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915B7B" w14:textId="4DD60BF7" w:rsidR="00186DEC" w:rsidRDefault="005D4F43">
      <w:pPr>
        <w:spacing w:line="360" w:lineRule="auto"/>
        <w:ind w:firstLineChars="0" w:firstLine="0"/>
        <w:textAlignment w:val="baseline"/>
        <w:rPr>
          <w:rFonts w:ascii="黑体" w:eastAsia="黑体" w:hAnsi="黑体" w:cs="Times New Roman"/>
          <w:snapToGrid w:val="0"/>
          <w:sz w:val="28"/>
        </w:rPr>
      </w:pPr>
      <w:bookmarkStart w:id="0" w:name="_Hlk94043612"/>
      <w:bookmarkStart w:id="1" w:name="_GoBack"/>
      <w:bookmarkEnd w:id="1"/>
      <w:r>
        <w:rPr>
          <w:rFonts w:eastAsia="仿宋" w:hint="eastAsia"/>
          <w:snapToGrid w:val="0"/>
          <w:sz w:val="24"/>
          <w:szCs w:val="24"/>
        </w:rPr>
        <w:t>编号：</w:t>
      </w:r>
      <w:r>
        <w:rPr>
          <w:rFonts w:eastAsia="仿宋"/>
          <w:snapToGrid w:val="0"/>
          <w:sz w:val="24"/>
          <w:szCs w:val="24"/>
        </w:rPr>
        <w:t>1</w:t>
      </w:r>
      <w:r w:rsidR="00F33552">
        <w:rPr>
          <w:rFonts w:eastAsia="仿宋"/>
          <w:snapToGrid w:val="0"/>
          <w:sz w:val="24"/>
          <w:szCs w:val="24"/>
        </w:rPr>
        <w:t>0</w:t>
      </w:r>
      <w:r>
        <w:rPr>
          <w:rFonts w:eastAsia="仿宋"/>
          <w:snapToGrid w:val="0"/>
          <w:sz w:val="24"/>
          <w:szCs w:val="24"/>
        </w:rPr>
        <w:t xml:space="preserve">                                              </w:t>
      </w:r>
      <w:r w:rsidRPr="004074D8">
        <w:rPr>
          <w:rFonts w:eastAsia="仿宋" w:hint="eastAsia"/>
          <w:snapToGrid w:val="0"/>
          <w:sz w:val="24"/>
          <w:szCs w:val="24"/>
        </w:rPr>
        <w:t>未经许可不得它用</w:t>
      </w:r>
      <w:bookmarkEnd w:id="0"/>
    </w:p>
    <w:p w14:paraId="0144A141" w14:textId="77777777" w:rsidR="005D4F43" w:rsidRDefault="005D4F43">
      <w:pPr>
        <w:spacing w:line="360" w:lineRule="auto"/>
        <w:ind w:firstLineChars="0" w:firstLine="0"/>
        <w:textAlignment w:val="baseline"/>
        <w:rPr>
          <w:rFonts w:ascii="黑体" w:eastAsia="黑体" w:hAnsi="黑体" w:cs="Times New Roman"/>
          <w:snapToGrid w:val="0"/>
          <w:sz w:val="28"/>
        </w:rPr>
      </w:pPr>
    </w:p>
    <w:p w14:paraId="47FB8E46" w14:textId="5F0C9889" w:rsidR="004651C7" w:rsidRDefault="00BF798C">
      <w:pPr>
        <w:spacing w:line="360" w:lineRule="auto"/>
        <w:ind w:firstLineChars="0" w:firstLine="0"/>
        <w:textAlignment w:val="baseline"/>
        <w:rPr>
          <w:rFonts w:ascii="黑体" w:eastAsia="黑体" w:hAnsi="黑体" w:cs="Times New Roman"/>
          <w:snapToGrid w:val="0"/>
          <w:sz w:val="28"/>
        </w:rPr>
      </w:pPr>
      <w:r>
        <w:rPr>
          <w:rFonts w:ascii="黑体" w:eastAsia="黑体" w:hAnsi="黑体" w:cs="Times New Roman"/>
          <w:snapToGrid w:val="0"/>
          <w:sz w:val="28"/>
        </w:rPr>
        <w:t>国家信息中心2021年度青年人才基础研究项目</w:t>
      </w:r>
      <w:r>
        <w:rPr>
          <w:rFonts w:ascii="黑体" w:eastAsia="黑体" w:hAnsi="黑体" w:cs="Times New Roman" w:hint="eastAsia"/>
          <w:snapToGrid w:val="0"/>
          <w:sz w:val="28"/>
        </w:rPr>
        <w:t>成果</w:t>
      </w:r>
    </w:p>
    <w:p w14:paraId="188DE57B" w14:textId="77777777" w:rsidR="004651C7" w:rsidRDefault="004651C7">
      <w:pPr>
        <w:tabs>
          <w:tab w:val="left" w:pos="743"/>
        </w:tabs>
        <w:spacing w:line="360" w:lineRule="auto"/>
        <w:ind w:firstLine="480"/>
        <w:textAlignment w:val="baseline"/>
        <w:rPr>
          <w:rFonts w:eastAsia="宋体" w:cs="Times New Roman"/>
          <w:sz w:val="24"/>
          <w:szCs w:val="30"/>
        </w:rPr>
      </w:pPr>
    </w:p>
    <w:p w14:paraId="16A94F31" w14:textId="77777777" w:rsidR="004651C7" w:rsidRDefault="004651C7">
      <w:pPr>
        <w:tabs>
          <w:tab w:val="left" w:pos="1041"/>
        </w:tabs>
        <w:spacing w:line="360" w:lineRule="auto"/>
        <w:ind w:firstLine="480"/>
        <w:textAlignment w:val="baseline"/>
        <w:rPr>
          <w:rFonts w:eastAsia="宋体" w:cs="Times New Roman"/>
          <w:sz w:val="24"/>
          <w:szCs w:val="30"/>
        </w:rPr>
      </w:pPr>
    </w:p>
    <w:p w14:paraId="784FC46B" w14:textId="77777777" w:rsidR="004651C7" w:rsidRDefault="004651C7">
      <w:pPr>
        <w:tabs>
          <w:tab w:val="left" w:pos="1041"/>
        </w:tabs>
        <w:spacing w:line="360" w:lineRule="auto"/>
        <w:ind w:firstLineChars="626" w:firstLine="1502"/>
        <w:textAlignment w:val="baseline"/>
        <w:rPr>
          <w:rFonts w:eastAsia="宋体" w:cs="Times New Roman"/>
          <w:sz w:val="24"/>
          <w:szCs w:val="44"/>
        </w:rPr>
      </w:pPr>
    </w:p>
    <w:p w14:paraId="272F30DD" w14:textId="77777777" w:rsidR="004651C7" w:rsidRDefault="004651C7">
      <w:pPr>
        <w:tabs>
          <w:tab w:val="left" w:pos="1041"/>
        </w:tabs>
        <w:spacing w:line="360" w:lineRule="auto"/>
        <w:ind w:firstLineChars="626" w:firstLine="1502"/>
        <w:textAlignment w:val="baseline"/>
        <w:rPr>
          <w:rFonts w:eastAsia="宋体" w:cs="Times New Roman"/>
          <w:sz w:val="24"/>
          <w:szCs w:val="44"/>
        </w:rPr>
      </w:pPr>
    </w:p>
    <w:p w14:paraId="587248A7" w14:textId="77777777" w:rsidR="004651C7" w:rsidRDefault="00BF798C" w:rsidP="008408DB">
      <w:pPr>
        <w:pStyle w:val="1"/>
      </w:pPr>
      <w:bookmarkStart w:id="2" w:name="_Toc93841340"/>
      <w:bookmarkStart w:id="3" w:name="_Toc93926370"/>
      <w:r>
        <w:rPr>
          <w:rFonts w:hint="eastAsia"/>
        </w:rPr>
        <w:t>利用机器学习等大数据算法支撑宏观经济监测预测研究</w:t>
      </w:r>
      <w:bookmarkEnd w:id="2"/>
      <w:bookmarkEnd w:id="3"/>
    </w:p>
    <w:p w14:paraId="335A1B9D" w14:textId="77777777" w:rsidR="004651C7" w:rsidRDefault="004651C7">
      <w:pPr>
        <w:tabs>
          <w:tab w:val="left" w:pos="1041"/>
        </w:tabs>
        <w:spacing w:line="360" w:lineRule="auto"/>
        <w:ind w:firstLine="480"/>
        <w:jc w:val="center"/>
        <w:textAlignment w:val="baseline"/>
        <w:rPr>
          <w:rFonts w:eastAsia="宋体" w:cs="Times New Roman"/>
          <w:sz w:val="24"/>
          <w:szCs w:val="36"/>
        </w:rPr>
      </w:pPr>
    </w:p>
    <w:p w14:paraId="22E233EC" w14:textId="77777777" w:rsidR="004651C7" w:rsidRDefault="004651C7">
      <w:pPr>
        <w:tabs>
          <w:tab w:val="left" w:pos="1041"/>
        </w:tabs>
        <w:spacing w:line="360" w:lineRule="auto"/>
        <w:ind w:firstLine="480"/>
        <w:jc w:val="center"/>
        <w:textAlignment w:val="baseline"/>
        <w:rPr>
          <w:rFonts w:eastAsia="宋体" w:cs="Times New Roman"/>
          <w:sz w:val="24"/>
          <w:szCs w:val="36"/>
        </w:rPr>
      </w:pPr>
    </w:p>
    <w:p w14:paraId="5AEEAF10" w14:textId="77777777" w:rsidR="004651C7" w:rsidRDefault="004651C7">
      <w:pPr>
        <w:tabs>
          <w:tab w:val="left" w:pos="1041"/>
        </w:tabs>
        <w:spacing w:line="360" w:lineRule="auto"/>
        <w:ind w:firstLine="480"/>
        <w:jc w:val="center"/>
        <w:textAlignment w:val="baseline"/>
        <w:rPr>
          <w:rFonts w:eastAsia="宋体" w:cs="Times New Roman"/>
          <w:sz w:val="24"/>
          <w:szCs w:val="36"/>
        </w:rPr>
      </w:pPr>
    </w:p>
    <w:p w14:paraId="11BED9D9" w14:textId="77777777" w:rsidR="004651C7" w:rsidRDefault="004651C7">
      <w:pPr>
        <w:tabs>
          <w:tab w:val="left" w:pos="1041"/>
        </w:tabs>
        <w:spacing w:line="360" w:lineRule="auto"/>
        <w:ind w:firstLine="480"/>
        <w:jc w:val="center"/>
        <w:textAlignment w:val="baseline"/>
        <w:rPr>
          <w:rFonts w:eastAsia="宋体" w:cs="Times New Roman"/>
          <w:sz w:val="24"/>
          <w:szCs w:val="36"/>
        </w:rPr>
      </w:pPr>
    </w:p>
    <w:p w14:paraId="61B815EC" w14:textId="77777777" w:rsidR="004651C7" w:rsidRDefault="004651C7">
      <w:pPr>
        <w:tabs>
          <w:tab w:val="left" w:pos="1041"/>
        </w:tabs>
        <w:spacing w:line="360" w:lineRule="auto"/>
        <w:ind w:firstLine="480"/>
        <w:jc w:val="center"/>
        <w:textAlignment w:val="baseline"/>
        <w:rPr>
          <w:rFonts w:eastAsia="宋体" w:cs="Times New Roman"/>
          <w:sz w:val="24"/>
          <w:szCs w:val="36"/>
        </w:rPr>
      </w:pPr>
    </w:p>
    <w:p w14:paraId="6E2DF27F" w14:textId="77777777" w:rsidR="004651C7" w:rsidRDefault="004651C7">
      <w:pPr>
        <w:tabs>
          <w:tab w:val="left" w:pos="1041"/>
        </w:tabs>
        <w:spacing w:line="360" w:lineRule="auto"/>
        <w:ind w:firstLine="480"/>
        <w:jc w:val="center"/>
        <w:textAlignment w:val="baseline"/>
        <w:rPr>
          <w:rFonts w:eastAsia="宋体" w:cs="Times New Roman"/>
          <w:sz w:val="24"/>
          <w:szCs w:val="36"/>
        </w:rPr>
      </w:pPr>
    </w:p>
    <w:p w14:paraId="73BCE453" w14:textId="77777777" w:rsidR="0059314C" w:rsidRDefault="0059314C" w:rsidP="0059314C">
      <w:pPr>
        <w:pStyle w:val="a1"/>
        <w:ind w:firstLine="600"/>
      </w:pPr>
    </w:p>
    <w:p w14:paraId="30903D76" w14:textId="77777777" w:rsidR="0059314C" w:rsidRDefault="0059314C" w:rsidP="0059314C">
      <w:pPr>
        <w:pStyle w:val="a1"/>
        <w:ind w:firstLine="600"/>
      </w:pPr>
    </w:p>
    <w:p w14:paraId="2892B4B5" w14:textId="77777777" w:rsidR="0059314C" w:rsidRDefault="0059314C" w:rsidP="0059314C">
      <w:pPr>
        <w:pStyle w:val="a1"/>
        <w:ind w:firstLine="600"/>
      </w:pPr>
    </w:p>
    <w:p w14:paraId="1F2B3941" w14:textId="77777777" w:rsidR="0059314C" w:rsidRPr="0059314C" w:rsidRDefault="0059314C" w:rsidP="0059314C">
      <w:pPr>
        <w:pStyle w:val="a1"/>
        <w:ind w:firstLine="600"/>
      </w:pPr>
    </w:p>
    <w:p w14:paraId="5840409D" w14:textId="77777777" w:rsidR="004651C7" w:rsidRDefault="004651C7">
      <w:pPr>
        <w:tabs>
          <w:tab w:val="left" w:pos="1041"/>
        </w:tabs>
        <w:spacing w:line="360" w:lineRule="auto"/>
        <w:ind w:firstLine="480"/>
        <w:jc w:val="center"/>
        <w:textAlignment w:val="baseline"/>
        <w:rPr>
          <w:rFonts w:eastAsia="宋体" w:cs="Times New Roman"/>
          <w:sz w:val="24"/>
          <w:szCs w:val="36"/>
        </w:rPr>
      </w:pPr>
    </w:p>
    <w:p w14:paraId="33FBA43F" w14:textId="77777777" w:rsidR="004651C7" w:rsidRDefault="004651C7">
      <w:pPr>
        <w:spacing w:line="360" w:lineRule="auto"/>
        <w:ind w:firstLineChars="600" w:firstLine="1440"/>
        <w:rPr>
          <w:rFonts w:eastAsia="宋体" w:cs="Times New Roman"/>
          <w:snapToGrid w:val="0"/>
          <w:kern w:val="0"/>
          <w:sz w:val="24"/>
        </w:rPr>
      </w:pPr>
    </w:p>
    <w:p w14:paraId="57D8DD3A" w14:textId="77777777" w:rsidR="004651C7" w:rsidRDefault="004651C7">
      <w:pPr>
        <w:spacing w:line="360" w:lineRule="auto"/>
        <w:ind w:firstLineChars="600" w:firstLine="1440"/>
        <w:jc w:val="left"/>
        <w:rPr>
          <w:rFonts w:eastAsia="宋体" w:cs="Times New Roman"/>
          <w:snapToGrid w:val="0"/>
          <w:kern w:val="0"/>
          <w:sz w:val="24"/>
        </w:rPr>
      </w:pPr>
    </w:p>
    <w:p w14:paraId="35ABD9D4" w14:textId="77777777" w:rsidR="004651C7" w:rsidRDefault="00BF798C">
      <w:pPr>
        <w:spacing w:line="360" w:lineRule="auto"/>
        <w:ind w:leftChars="500" w:left="1500" w:firstLineChars="0" w:firstLine="0"/>
        <w:jc w:val="left"/>
        <w:rPr>
          <w:rFonts w:ascii="楷体_GB2312" w:eastAsia="楷体_GB2312" w:cs="Times New Roman"/>
          <w:snapToGrid w:val="0"/>
          <w:kern w:val="0"/>
          <w:sz w:val="32"/>
          <w:szCs w:val="32"/>
        </w:rPr>
      </w:pPr>
      <w:r>
        <w:rPr>
          <w:rFonts w:ascii="楷体_GB2312" w:eastAsia="楷体_GB2312" w:cs="Times New Roman" w:hint="eastAsia"/>
          <w:snapToGrid w:val="0"/>
          <w:kern w:val="0"/>
          <w:sz w:val="32"/>
          <w:szCs w:val="32"/>
        </w:rPr>
        <w:t>部      门：大数据发展部</w:t>
      </w:r>
    </w:p>
    <w:p w14:paraId="1CD0791A" w14:textId="77777777" w:rsidR="004651C7" w:rsidRDefault="00BF798C">
      <w:pPr>
        <w:spacing w:line="360" w:lineRule="auto"/>
        <w:ind w:leftChars="500" w:left="1500" w:firstLineChars="0" w:firstLine="0"/>
        <w:jc w:val="left"/>
        <w:rPr>
          <w:rFonts w:ascii="楷体_GB2312" w:eastAsia="楷体_GB2312" w:cs="Times New Roman"/>
          <w:snapToGrid w:val="0"/>
          <w:kern w:val="0"/>
          <w:sz w:val="32"/>
          <w:szCs w:val="32"/>
        </w:rPr>
      </w:pPr>
      <w:r>
        <w:rPr>
          <w:rFonts w:ascii="楷体_GB2312" w:eastAsia="楷体_GB2312" w:cs="Times New Roman" w:hint="eastAsia"/>
          <w:snapToGrid w:val="0"/>
          <w:kern w:val="0"/>
          <w:sz w:val="32"/>
          <w:szCs w:val="32"/>
        </w:rPr>
        <w:t>项目负责人：易成岐</w:t>
      </w:r>
    </w:p>
    <w:p w14:paraId="04C2A12E" w14:textId="77777777" w:rsidR="004651C7" w:rsidRDefault="00BF798C">
      <w:pPr>
        <w:widowControl/>
        <w:spacing w:line="360" w:lineRule="auto"/>
        <w:ind w:firstLine="482"/>
        <w:jc w:val="left"/>
        <w:rPr>
          <w:rFonts w:eastAsia="宋体" w:cs="Times New Roman"/>
          <w:b/>
          <w:bCs/>
          <w:sz w:val="24"/>
          <w:szCs w:val="36"/>
        </w:rPr>
      </w:pPr>
      <w:r>
        <w:rPr>
          <w:rFonts w:eastAsia="宋体" w:cs="Times New Roman"/>
          <w:b/>
          <w:bCs/>
          <w:sz w:val="24"/>
          <w:szCs w:val="36"/>
        </w:rPr>
        <w:br w:type="page"/>
      </w:r>
    </w:p>
    <w:p w14:paraId="39AE272C" w14:textId="77777777" w:rsidR="004651C7" w:rsidRDefault="004651C7">
      <w:pPr>
        <w:widowControl/>
        <w:spacing w:line="360" w:lineRule="auto"/>
        <w:ind w:firstLine="482"/>
        <w:jc w:val="left"/>
        <w:rPr>
          <w:rFonts w:eastAsia="宋体" w:cs="Times New Roman"/>
          <w:b/>
          <w:bCs/>
          <w:sz w:val="24"/>
          <w:szCs w:val="36"/>
        </w:rPr>
      </w:pPr>
    </w:p>
    <w:sdt>
      <w:sdtPr>
        <w:rPr>
          <w:rFonts w:ascii="Times New Roman" w:eastAsia="方正仿宋_GBK" w:hAnsi="Times New Roman" w:cs="宋体"/>
          <w:color w:val="auto"/>
          <w:kern w:val="2"/>
          <w:sz w:val="30"/>
          <w:szCs w:val="28"/>
          <w:lang w:val="zh-CN"/>
        </w:rPr>
        <w:id w:val="-1718195562"/>
        <w:docPartObj>
          <w:docPartGallery w:val="Table of Contents"/>
          <w:docPartUnique/>
        </w:docPartObj>
      </w:sdtPr>
      <w:sdtEndPr>
        <w:rPr>
          <w:b/>
          <w:bCs/>
        </w:rPr>
      </w:sdtEndPr>
      <w:sdtContent>
        <w:p w14:paraId="7310E2EB" w14:textId="55FBFC81" w:rsidR="00186DEC" w:rsidRPr="00186DEC" w:rsidRDefault="00186DEC" w:rsidP="00186DEC">
          <w:pPr>
            <w:pStyle w:val="TOC"/>
            <w:spacing w:before="120" w:after="120"/>
            <w:ind w:firstLine="562"/>
            <w:jc w:val="center"/>
            <w:rPr>
              <w:rFonts w:ascii="黑体" w:eastAsia="黑体" w:hAnsi="黑体"/>
              <w:color w:val="auto"/>
              <w:sz w:val="28"/>
              <w:szCs w:val="28"/>
            </w:rPr>
          </w:pPr>
          <w:r w:rsidRPr="00186DEC">
            <w:rPr>
              <w:rFonts w:ascii="黑体" w:eastAsia="黑体" w:hAnsi="黑体"/>
              <w:color w:val="auto"/>
              <w:sz w:val="28"/>
              <w:szCs w:val="28"/>
              <w:lang w:val="zh-CN"/>
            </w:rPr>
            <w:t>目</w:t>
          </w:r>
          <w:r>
            <w:rPr>
              <w:rFonts w:ascii="黑体" w:eastAsia="黑体" w:hAnsi="黑体" w:hint="eastAsia"/>
              <w:color w:val="auto"/>
              <w:sz w:val="28"/>
              <w:szCs w:val="28"/>
              <w:lang w:val="zh-CN"/>
            </w:rPr>
            <w:t xml:space="preserve"> </w:t>
          </w:r>
          <w:r>
            <w:rPr>
              <w:rFonts w:ascii="黑体" w:eastAsia="黑体" w:hAnsi="黑体"/>
              <w:color w:val="auto"/>
              <w:sz w:val="28"/>
              <w:szCs w:val="28"/>
              <w:lang w:val="zh-CN"/>
            </w:rPr>
            <w:t xml:space="preserve"> </w:t>
          </w:r>
          <w:r w:rsidRPr="00186DEC">
            <w:rPr>
              <w:rFonts w:ascii="黑体" w:eastAsia="黑体" w:hAnsi="黑体"/>
              <w:color w:val="auto"/>
              <w:sz w:val="28"/>
              <w:szCs w:val="28"/>
              <w:lang w:val="zh-CN"/>
            </w:rPr>
            <w:t>录</w:t>
          </w:r>
        </w:p>
        <w:p w14:paraId="71E1F7D7" w14:textId="22E47827" w:rsidR="00186DEC" w:rsidRPr="00186DEC" w:rsidRDefault="00186DEC" w:rsidP="00186DEC">
          <w:pPr>
            <w:pStyle w:val="TOC1"/>
            <w:tabs>
              <w:tab w:val="right" w:leader="dot" w:pos="8720"/>
            </w:tabs>
            <w:spacing w:line="440" w:lineRule="exact"/>
            <w:rPr>
              <w:rFonts w:ascii="黑体" w:eastAsia="黑体" w:hAnsi="黑体" w:cstheme="minorBidi"/>
              <w:b w:val="0"/>
              <w:noProof/>
              <w:kern w:val="2"/>
              <w:szCs w:val="24"/>
            </w:rPr>
          </w:pPr>
          <w:r w:rsidRPr="00186DEC">
            <w:rPr>
              <w:rFonts w:ascii="黑体" w:eastAsia="黑体" w:hAnsi="黑体"/>
              <w:szCs w:val="24"/>
            </w:rPr>
            <w:fldChar w:fldCharType="begin"/>
          </w:r>
          <w:r w:rsidRPr="00186DEC">
            <w:rPr>
              <w:rFonts w:ascii="黑体" w:eastAsia="黑体" w:hAnsi="黑体"/>
              <w:szCs w:val="24"/>
            </w:rPr>
            <w:instrText xml:space="preserve"> TOC \o "1-3" \h \z \u </w:instrText>
          </w:r>
          <w:r w:rsidRPr="00186DEC">
            <w:rPr>
              <w:rFonts w:ascii="黑体" w:eastAsia="黑体" w:hAnsi="黑体"/>
              <w:szCs w:val="24"/>
            </w:rPr>
            <w:fldChar w:fldCharType="separate"/>
          </w:r>
          <w:hyperlink w:anchor="_Toc93926370" w:history="1"/>
        </w:p>
        <w:p w14:paraId="04EDDB56" w14:textId="568082E6" w:rsidR="00186DEC" w:rsidRPr="00186DEC" w:rsidRDefault="00693033" w:rsidP="00186DEC">
          <w:pPr>
            <w:pStyle w:val="TOC2"/>
            <w:tabs>
              <w:tab w:val="right" w:leader="dot" w:pos="8720"/>
            </w:tabs>
            <w:spacing w:line="440" w:lineRule="exact"/>
            <w:ind w:left="600"/>
            <w:rPr>
              <w:rFonts w:ascii="黑体" w:eastAsia="黑体" w:hAnsi="黑体" w:cstheme="minorBidi"/>
              <w:smallCaps w:val="0"/>
              <w:noProof/>
              <w:kern w:val="2"/>
            </w:rPr>
          </w:pPr>
          <w:hyperlink w:anchor="_Toc93926371" w:history="1">
            <w:r w:rsidR="00186DEC" w:rsidRPr="00186DEC">
              <w:rPr>
                <w:rStyle w:val="aff3"/>
                <w:rFonts w:ascii="黑体" w:eastAsia="黑体" w:hAnsi="黑体"/>
                <w:noProof/>
              </w:rPr>
              <w:t>一、研究背景</w:t>
            </w:r>
            <w:r w:rsidR="00186DEC" w:rsidRPr="00186DEC">
              <w:rPr>
                <w:rFonts w:ascii="黑体" w:eastAsia="黑体" w:hAnsi="黑体"/>
                <w:noProof/>
                <w:webHidden/>
              </w:rPr>
              <w:tab/>
            </w:r>
            <w:r w:rsidR="00186DEC" w:rsidRPr="00186DEC">
              <w:rPr>
                <w:rFonts w:ascii="黑体" w:eastAsia="黑体" w:hAnsi="黑体"/>
                <w:noProof/>
                <w:webHidden/>
              </w:rPr>
              <w:fldChar w:fldCharType="begin"/>
            </w:r>
            <w:r w:rsidR="00186DEC" w:rsidRPr="00186DEC">
              <w:rPr>
                <w:rFonts w:ascii="黑体" w:eastAsia="黑体" w:hAnsi="黑体"/>
                <w:noProof/>
                <w:webHidden/>
              </w:rPr>
              <w:instrText xml:space="preserve"> PAGEREF _Toc93926371 \h </w:instrText>
            </w:r>
            <w:r w:rsidR="00186DEC" w:rsidRPr="00186DEC">
              <w:rPr>
                <w:rFonts w:ascii="黑体" w:eastAsia="黑体" w:hAnsi="黑体"/>
                <w:noProof/>
                <w:webHidden/>
              </w:rPr>
            </w:r>
            <w:r w:rsidR="00186DEC" w:rsidRPr="00186DEC">
              <w:rPr>
                <w:rFonts w:ascii="黑体" w:eastAsia="黑体" w:hAnsi="黑体"/>
                <w:noProof/>
                <w:webHidden/>
              </w:rPr>
              <w:fldChar w:fldCharType="separate"/>
            </w:r>
            <w:r w:rsidR="00186DEC" w:rsidRPr="00186DEC">
              <w:rPr>
                <w:rFonts w:ascii="黑体" w:eastAsia="黑体" w:hAnsi="黑体"/>
                <w:noProof/>
                <w:webHidden/>
              </w:rPr>
              <w:t>8</w:t>
            </w:r>
            <w:r w:rsidR="00186DEC" w:rsidRPr="00186DEC">
              <w:rPr>
                <w:rFonts w:ascii="黑体" w:eastAsia="黑体" w:hAnsi="黑体"/>
                <w:noProof/>
                <w:webHidden/>
              </w:rPr>
              <w:fldChar w:fldCharType="end"/>
            </w:r>
          </w:hyperlink>
        </w:p>
        <w:p w14:paraId="340418D5" w14:textId="0FA5D73E" w:rsidR="00186DEC" w:rsidRPr="00186DEC" w:rsidRDefault="00693033" w:rsidP="00186DEC">
          <w:pPr>
            <w:pStyle w:val="TOC3"/>
            <w:tabs>
              <w:tab w:val="right" w:leader="dot" w:pos="8720"/>
            </w:tabs>
            <w:spacing w:line="440" w:lineRule="exact"/>
            <w:ind w:left="1200"/>
            <w:rPr>
              <w:rFonts w:ascii="楷体" w:eastAsia="楷体" w:hAnsi="楷体" w:cstheme="minorBidi"/>
              <w:noProof/>
              <w:kern w:val="2"/>
              <w:sz w:val="24"/>
              <w:szCs w:val="24"/>
            </w:rPr>
          </w:pPr>
          <w:hyperlink w:anchor="_Toc93926372" w:history="1">
            <w:r w:rsidR="00186DEC" w:rsidRPr="00186DEC">
              <w:rPr>
                <w:rStyle w:val="aff3"/>
                <w:rFonts w:ascii="楷体" w:eastAsia="楷体" w:hAnsi="楷体"/>
                <w:noProof/>
                <w:sz w:val="24"/>
                <w:szCs w:val="24"/>
              </w:rPr>
              <w:t>（一）时代背景：数字经济时代的到来及深刻影响</w:t>
            </w:r>
            <w:r w:rsidR="00186DEC" w:rsidRPr="00186DEC">
              <w:rPr>
                <w:rFonts w:ascii="楷体" w:eastAsia="楷体" w:hAnsi="楷体"/>
                <w:noProof/>
                <w:webHidden/>
                <w:sz w:val="24"/>
                <w:szCs w:val="24"/>
              </w:rPr>
              <w:tab/>
            </w:r>
            <w:r w:rsidR="00186DEC" w:rsidRPr="00186DEC">
              <w:rPr>
                <w:rFonts w:ascii="楷体" w:eastAsia="楷体" w:hAnsi="楷体"/>
                <w:noProof/>
                <w:webHidden/>
                <w:sz w:val="24"/>
                <w:szCs w:val="24"/>
              </w:rPr>
              <w:fldChar w:fldCharType="begin"/>
            </w:r>
            <w:r w:rsidR="00186DEC" w:rsidRPr="00186DEC">
              <w:rPr>
                <w:rFonts w:ascii="楷体" w:eastAsia="楷体" w:hAnsi="楷体"/>
                <w:noProof/>
                <w:webHidden/>
                <w:sz w:val="24"/>
                <w:szCs w:val="24"/>
              </w:rPr>
              <w:instrText xml:space="preserve"> PAGEREF _Toc93926372 \h </w:instrText>
            </w:r>
            <w:r w:rsidR="00186DEC" w:rsidRPr="00186DEC">
              <w:rPr>
                <w:rFonts w:ascii="楷体" w:eastAsia="楷体" w:hAnsi="楷体"/>
                <w:noProof/>
                <w:webHidden/>
                <w:sz w:val="24"/>
                <w:szCs w:val="24"/>
              </w:rPr>
            </w:r>
            <w:r w:rsidR="00186DEC" w:rsidRPr="00186DEC">
              <w:rPr>
                <w:rFonts w:ascii="楷体" w:eastAsia="楷体" w:hAnsi="楷体"/>
                <w:noProof/>
                <w:webHidden/>
                <w:sz w:val="24"/>
                <w:szCs w:val="24"/>
              </w:rPr>
              <w:fldChar w:fldCharType="separate"/>
            </w:r>
            <w:r w:rsidR="00186DEC" w:rsidRPr="00186DEC">
              <w:rPr>
                <w:rFonts w:ascii="楷体" w:eastAsia="楷体" w:hAnsi="楷体"/>
                <w:noProof/>
                <w:webHidden/>
                <w:sz w:val="24"/>
                <w:szCs w:val="24"/>
              </w:rPr>
              <w:t>9</w:t>
            </w:r>
            <w:r w:rsidR="00186DEC" w:rsidRPr="00186DEC">
              <w:rPr>
                <w:rFonts w:ascii="楷体" w:eastAsia="楷体" w:hAnsi="楷体"/>
                <w:noProof/>
                <w:webHidden/>
                <w:sz w:val="24"/>
                <w:szCs w:val="24"/>
              </w:rPr>
              <w:fldChar w:fldCharType="end"/>
            </w:r>
          </w:hyperlink>
        </w:p>
        <w:p w14:paraId="1C396BC3" w14:textId="53AAD49C" w:rsidR="00186DEC" w:rsidRPr="00186DEC" w:rsidRDefault="00693033" w:rsidP="00186DEC">
          <w:pPr>
            <w:pStyle w:val="TOC3"/>
            <w:tabs>
              <w:tab w:val="right" w:leader="dot" w:pos="8720"/>
            </w:tabs>
            <w:spacing w:line="440" w:lineRule="exact"/>
            <w:ind w:left="1200"/>
            <w:rPr>
              <w:rFonts w:ascii="楷体" w:eastAsia="楷体" w:hAnsi="楷体" w:cstheme="minorBidi"/>
              <w:noProof/>
              <w:kern w:val="2"/>
              <w:sz w:val="24"/>
              <w:szCs w:val="24"/>
            </w:rPr>
          </w:pPr>
          <w:hyperlink w:anchor="_Toc93926373" w:history="1">
            <w:r w:rsidR="00186DEC" w:rsidRPr="00186DEC">
              <w:rPr>
                <w:rStyle w:val="aff3"/>
                <w:rFonts w:ascii="楷体" w:eastAsia="楷体" w:hAnsi="楷体"/>
                <w:noProof/>
                <w:sz w:val="24"/>
                <w:szCs w:val="24"/>
              </w:rPr>
              <w:t>（二）应用牵引：国内外政府部门的应用实践探索</w:t>
            </w:r>
            <w:r w:rsidR="00186DEC" w:rsidRPr="00186DEC">
              <w:rPr>
                <w:rFonts w:ascii="楷体" w:eastAsia="楷体" w:hAnsi="楷体"/>
                <w:noProof/>
                <w:webHidden/>
                <w:sz w:val="24"/>
                <w:szCs w:val="24"/>
              </w:rPr>
              <w:tab/>
            </w:r>
            <w:r w:rsidR="00186DEC" w:rsidRPr="00186DEC">
              <w:rPr>
                <w:rFonts w:ascii="楷体" w:eastAsia="楷体" w:hAnsi="楷体"/>
                <w:noProof/>
                <w:webHidden/>
                <w:sz w:val="24"/>
                <w:szCs w:val="24"/>
              </w:rPr>
              <w:fldChar w:fldCharType="begin"/>
            </w:r>
            <w:r w:rsidR="00186DEC" w:rsidRPr="00186DEC">
              <w:rPr>
                <w:rFonts w:ascii="楷体" w:eastAsia="楷体" w:hAnsi="楷体"/>
                <w:noProof/>
                <w:webHidden/>
                <w:sz w:val="24"/>
                <w:szCs w:val="24"/>
              </w:rPr>
              <w:instrText xml:space="preserve"> PAGEREF _Toc93926373 \h </w:instrText>
            </w:r>
            <w:r w:rsidR="00186DEC" w:rsidRPr="00186DEC">
              <w:rPr>
                <w:rFonts w:ascii="楷体" w:eastAsia="楷体" w:hAnsi="楷体"/>
                <w:noProof/>
                <w:webHidden/>
                <w:sz w:val="24"/>
                <w:szCs w:val="24"/>
              </w:rPr>
            </w:r>
            <w:r w:rsidR="00186DEC" w:rsidRPr="00186DEC">
              <w:rPr>
                <w:rFonts w:ascii="楷体" w:eastAsia="楷体" w:hAnsi="楷体"/>
                <w:noProof/>
                <w:webHidden/>
                <w:sz w:val="24"/>
                <w:szCs w:val="24"/>
              </w:rPr>
              <w:fldChar w:fldCharType="separate"/>
            </w:r>
            <w:r w:rsidR="00186DEC" w:rsidRPr="00186DEC">
              <w:rPr>
                <w:rFonts w:ascii="楷体" w:eastAsia="楷体" w:hAnsi="楷体"/>
                <w:noProof/>
                <w:webHidden/>
                <w:sz w:val="24"/>
                <w:szCs w:val="24"/>
              </w:rPr>
              <w:t>11</w:t>
            </w:r>
            <w:r w:rsidR="00186DEC" w:rsidRPr="00186DEC">
              <w:rPr>
                <w:rFonts w:ascii="楷体" w:eastAsia="楷体" w:hAnsi="楷体"/>
                <w:noProof/>
                <w:webHidden/>
                <w:sz w:val="24"/>
                <w:szCs w:val="24"/>
              </w:rPr>
              <w:fldChar w:fldCharType="end"/>
            </w:r>
          </w:hyperlink>
        </w:p>
        <w:p w14:paraId="61E7DD26" w14:textId="09F19641" w:rsidR="00186DEC" w:rsidRPr="00186DEC" w:rsidRDefault="00693033" w:rsidP="00186DEC">
          <w:pPr>
            <w:pStyle w:val="TOC3"/>
            <w:tabs>
              <w:tab w:val="right" w:leader="dot" w:pos="8720"/>
            </w:tabs>
            <w:spacing w:line="440" w:lineRule="exact"/>
            <w:ind w:left="1200"/>
            <w:rPr>
              <w:rFonts w:ascii="黑体" w:eastAsia="黑体" w:hAnsi="黑体" w:cstheme="minorBidi"/>
              <w:noProof/>
              <w:kern w:val="2"/>
              <w:sz w:val="24"/>
              <w:szCs w:val="24"/>
            </w:rPr>
          </w:pPr>
          <w:hyperlink w:anchor="_Toc93926374" w:history="1">
            <w:r w:rsidR="00186DEC" w:rsidRPr="00186DEC">
              <w:rPr>
                <w:rStyle w:val="aff3"/>
                <w:rFonts w:ascii="楷体" w:eastAsia="楷体" w:hAnsi="楷体"/>
                <w:noProof/>
                <w:sz w:val="24"/>
                <w:szCs w:val="24"/>
              </w:rPr>
              <w:t>（三）问题导向：大数据时代宏观经济监测预测面临的困难</w:t>
            </w:r>
            <w:r w:rsidR="00186DEC" w:rsidRPr="00186DEC">
              <w:rPr>
                <w:rFonts w:ascii="楷体" w:eastAsia="楷体" w:hAnsi="楷体"/>
                <w:noProof/>
                <w:webHidden/>
                <w:sz w:val="24"/>
                <w:szCs w:val="24"/>
              </w:rPr>
              <w:tab/>
            </w:r>
            <w:r w:rsidR="00186DEC" w:rsidRPr="00186DEC">
              <w:rPr>
                <w:rFonts w:ascii="楷体" w:eastAsia="楷体" w:hAnsi="楷体"/>
                <w:noProof/>
                <w:webHidden/>
                <w:sz w:val="24"/>
                <w:szCs w:val="24"/>
              </w:rPr>
              <w:fldChar w:fldCharType="begin"/>
            </w:r>
            <w:r w:rsidR="00186DEC" w:rsidRPr="00186DEC">
              <w:rPr>
                <w:rFonts w:ascii="楷体" w:eastAsia="楷体" w:hAnsi="楷体"/>
                <w:noProof/>
                <w:webHidden/>
                <w:sz w:val="24"/>
                <w:szCs w:val="24"/>
              </w:rPr>
              <w:instrText xml:space="preserve"> PAGEREF _Toc93926374 \h </w:instrText>
            </w:r>
            <w:r w:rsidR="00186DEC" w:rsidRPr="00186DEC">
              <w:rPr>
                <w:rFonts w:ascii="楷体" w:eastAsia="楷体" w:hAnsi="楷体"/>
                <w:noProof/>
                <w:webHidden/>
                <w:sz w:val="24"/>
                <w:szCs w:val="24"/>
              </w:rPr>
            </w:r>
            <w:r w:rsidR="00186DEC" w:rsidRPr="00186DEC">
              <w:rPr>
                <w:rFonts w:ascii="楷体" w:eastAsia="楷体" w:hAnsi="楷体"/>
                <w:noProof/>
                <w:webHidden/>
                <w:sz w:val="24"/>
                <w:szCs w:val="24"/>
              </w:rPr>
              <w:fldChar w:fldCharType="separate"/>
            </w:r>
            <w:r w:rsidR="00186DEC" w:rsidRPr="00186DEC">
              <w:rPr>
                <w:rFonts w:ascii="楷体" w:eastAsia="楷体" w:hAnsi="楷体"/>
                <w:noProof/>
                <w:webHidden/>
                <w:sz w:val="24"/>
                <w:szCs w:val="24"/>
              </w:rPr>
              <w:t>14</w:t>
            </w:r>
            <w:r w:rsidR="00186DEC" w:rsidRPr="00186DEC">
              <w:rPr>
                <w:rFonts w:ascii="楷体" w:eastAsia="楷体" w:hAnsi="楷体"/>
                <w:noProof/>
                <w:webHidden/>
                <w:sz w:val="24"/>
                <w:szCs w:val="24"/>
              </w:rPr>
              <w:fldChar w:fldCharType="end"/>
            </w:r>
          </w:hyperlink>
        </w:p>
        <w:p w14:paraId="171BD552" w14:textId="76CF3721" w:rsidR="00186DEC" w:rsidRPr="00186DEC" w:rsidRDefault="00693033" w:rsidP="00186DEC">
          <w:pPr>
            <w:pStyle w:val="TOC2"/>
            <w:tabs>
              <w:tab w:val="right" w:leader="dot" w:pos="8720"/>
            </w:tabs>
            <w:spacing w:line="440" w:lineRule="exact"/>
            <w:ind w:left="600"/>
            <w:rPr>
              <w:rFonts w:ascii="黑体" w:eastAsia="黑体" w:hAnsi="黑体" w:cstheme="minorBidi"/>
              <w:smallCaps w:val="0"/>
              <w:noProof/>
              <w:kern w:val="2"/>
            </w:rPr>
          </w:pPr>
          <w:hyperlink w:anchor="_Toc93926375" w:history="1">
            <w:r w:rsidR="00186DEC" w:rsidRPr="00186DEC">
              <w:rPr>
                <w:rStyle w:val="aff3"/>
                <w:rFonts w:ascii="黑体" w:eastAsia="黑体" w:hAnsi="黑体"/>
                <w:noProof/>
              </w:rPr>
              <w:t>二、研究综述</w:t>
            </w:r>
            <w:r w:rsidR="00186DEC" w:rsidRPr="00186DEC">
              <w:rPr>
                <w:rFonts w:ascii="黑体" w:eastAsia="黑体" w:hAnsi="黑体"/>
                <w:noProof/>
                <w:webHidden/>
              </w:rPr>
              <w:tab/>
            </w:r>
            <w:r w:rsidR="00186DEC" w:rsidRPr="00186DEC">
              <w:rPr>
                <w:rFonts w:ascii="黑体" w:eastAsia="黑体" w:hAnsi="黑体"/>
                <w:noProof/>
                <w:webHidden/>
              </w:rPr>
              <w:fldChar w:fldCharType="begin"/>
            </w:r>
            <w:r w:rsidR="00186DEC" w:rsidRPr="00186DEC">
              <w:rPr>
                <w:rFonts w:ascii="黑体" w:eastAsia="黑体" w:hAnsi="黑体"/>
                <w:noProof/>
                <w:webHidden/>
              </w:rPr>
              <w:instrText xml:space="preserve"> PAGEREF _Toc93926375 \h </w:instrText>
            </w:r>
            <w:r w:rsidR="00186DEC" w:rsidRPr="00186DEC">
              <w:rPr>
                <w:rFonts w:ascii="黑体" w:eastAsia="黑体" w:hAnsi="黑体"/>
                <w:noProof/>
                <w:webHidden/>
              </w:rPr>
            </w:r>
            <w:r w:rsidR="00186DEC" w:rsidRPr="00186DEC">
              <w:rPr>
                <w:rFonts w:ascii="黑体" w:eastAsia="黑体" w:hAnsi="黑体"/>
                <w:noProof/>
                <w:webHidden/>
              </w:rPr>
              <w:fldChar w:fldCharType="separate"/>
            </w:r>
            <w:r w:rsidR="00186DEC" w:rsidRPr="00186DEC">
              <w:rPr>
                <w:rFonts w:ascii="黑体" w:eastAsia="黑体" w:hAnsi="黑体"/>
                <w:noProof/>
                <w:webHidden/>
              </w:rPr>
              <w:t>15</w:t>
            </w:r>
            <w:r w:rsidR="00186DEC" w:rsidRPr="00186DEC">
              <w:rPr>
                <w:rFonts w:ascii="黑体" w:eastAsia="黑体" w:hAnsi="黑体"/>
                <w:noProof/>
                <w:webHidden/>
              </w:rPr>
              <w:fldChar w:fldCharType="end"/>
            </w:r>
          </w:hyperlink>
        </w:p>
        <w:p w14:paraId="21D36E74" w14:textId="6AE080C3" w:rsidR="00186DEC" w:rsidRPr="00186DEC" w:rsidRDefault="00693033" w:rsidP="00186DEC">
          <w:pPr>
            <w:pStyle w:val="TOC3"/>
            <w:tabs>
              <w:tab w:val="right" w:leader="dot" w:pos="8720"/>
            </w:tabs>
            <w:spacing w:line="440" w:lineRule="exact"/>
            <w:ind w:left="1200"/>
            <w:rPr>
              <w:rFonts w:ascii="楷体" w:eastAsia="楷体" w:hAnsi="楷体" w:cstheme="minorBidi"/>
              <w:noProof/>
              <w:kern w:val="2"/>
              <w:sz w:val="24"/>
              <w:szCs w:val="24"/>
            </w:rPr>
          </w:pPr>
          <w:hyperlink w:anchor="_Toc93926376" w:history="1">
            <w:r w:rsidR="00186DEC" w:rsidRPr="00186DEC">
              <w:rPr>
                <w:rStyle w:val="aff3"/>
                <w:rFonts w:ascii="楷体" w:eastAsia="楷体" w:hAnsi="楷体"/>
                <w:noProof/>
                <w:sz w:val="24"/>
                <w:szCs w:val="24"/>
              </w:rPr>
              <w:t>（一）大数据在经济监测中的应用</w:t>
            </w:r>
            <w:r w:rsidR="00186DEC" w:rsidRPr="00186DEC">
              <w:rPr>
                <w:rFonts w:ascii="楷体" w:eastAsia="楷体" w:hAnsi="楷体"/>
                <w:noProof/>
                <w:webHidden/>
                <w:sz w:val="24"/>
                <w:szCs w:val="24"/>
              </w:rPr>
              <w:tab/>
            </w:r>
            <w:r w:rsidR="00186DEC" w:rsidRPr="00186DEC">
              <w:rPr>
                <w:rFonts w:ascii="楷体" w:eastAsia="楷体" w:hAnsi="楷体"/>
                <w:noProof/>
                <w:webHidden/>
                <w:sz w:val="24"/>
                <w:szCs w:val="24"/>
              </w:rPr>
              <w:fldChar w:fldCharType="begin"/>
            </w:r>
            <w:r w:rsidR="00186DEC" w:rsidRPr="00186DEC">
              <w:rPr>
                <w:rFonts w:ascii="楷体" w:eastAsia="楷体" w:hAnsi="楷体"/>
                <w:noProof/>
                <w:webHidden/>
                <w:sz w:val="24"/>
                <w:szCs w:val="24"/>
              </w:rPr>
              <w:instrText xml:space="preserve"> PAGEREF _Toc93926376 \h </w:instrText>
            </w:r>
            <w:r w:rsidR="00186DEC" w:rsidRPr="00186DEC">
              <w:rPr>
                <w:rFonts w:ascii="楷体" w:eastAsia="楷体" w:hAnsi="楷体"/>
                <w:noProof/>
                <w:webHidden/>
                <w:sz w:val="24"/>
                <w:szCs w:val="24"/>
              </w:rPr>
            </w:r>
            <w:r w:rsidR="00186DEC" w:rsidRPr="00186DEC">
              <w:rPr>
                <w:rFonts w:ascii="楷体" w:eastAsia="楷体" w:hAnsi="楷体"/>
                <w:noProof/>
                <w:webHidden/>
                <w:sz w:val="24"/>
                <w:szCs w:val="24"/>
              </w:rPr>
              <w:fldChar w:fldCharType="separate"/>
            </w:r>
            <w:r w:rsidR="00186DEC" w:rsidRPr="00186DEC">
              <w:rPr>
                <w:rFonts w:ascii="楷体" w:eastAsia="楷体" w:hAnsi="楷体"/>
                <w:noProof/>
                <w:webHidden/>
                <w:sz w:val="24"/>
                <w:szCs w:val="24"/>
              </w:rPr>
              <w:t>15</w:t>
            </w:r>
            <w:r w:rsidR="00186DEC" w:rsidRPr="00186DEC">
              <w:rPr>
                <w:rFonts w:ascii="楷体" w:eastAsia="楷体" w:hAnsi="楷体"/>
                <w:noProof/>
                <w:webHidden/>
                <w:sz w:val="24"/>
                <w:szCs w:val="24"/>
              </w:rPr>
              <w:fldChar w:fldCharType="end"/>
            </w:r>
          </w:hyperlink>
        </w:p>
        <w:p w14:paraId="47410C71" w14:textId="4BE18714" w:rsidR="00186DEC" w:rsidRPr="00186DEC" w:rsidRDefault="00693033" w:rsidP="00186DEC">
          <w:pPr>
            <w:pStyle w:val="TOC3"/>
            <w:tabs>
              <w:tab w:val="right" w:leader="dot" w:pos="8720"/>
            </w:tabs>
            <w:spacing w:line="440" w:lineRule="exact"/>
            <w:ind w:left="1200"/>
            <w:rPr>
              <w:rFonts w:ascii="楷体" w:eastAsia="楷体" w:hAnsi="楷体" w:cstheme="minorBidi"/>
              <w:noProof/>
              <w:kern w:val="2"/>
              <w:sz w:val="24"/>
              <w:szCs w:val="24"/>
            </w:rPr>
          </w:pPr>
          <w:hyperlink w:anchor="_Toc93926377" w:history="1">
            <w:r w:rsidR="00186DEC" w:rsidRPr="00186DEC">
              <w:rPr>
                <w:rStyle w:val="aff3"/>
                <w:rFonts w:ascii="楷体" w:eastAsia="楷体" w:hAnsi="楷体"/>
                <w:noProof/>
                <w:sz w:val="24"/>
                <w:szCs w:val="24"/>
              </w:rPr>
              <w:t>（二）大数据在经济预测中的应用</w:t>
            </w:r>
            <w:r w:rsidR="00186DEC" w:rsidRPr="00186DEC">
              <w:rPr>
                <w:rFonts w:ascii="楷体" w:eastAsia="楷体" w:hAnsi="楷体"/>
                <w:noProof/>
                <w:webHidden/>
                <w:sz w:val="24"/>
                <w:szCs w:val="24"/>
              </w:rPr>
              <w:tab/>
            </w:r>
            <w:r w:rsidR="00186DEC" w:rsidRPr="00186DEC">
              <w:rPr>
                <w:rFonts w:ascii="楷体" w:eastAsia="楷体" w:hAnsi="楷体"/>
                <w:noProof/>
                <w:webHidden/>
                <w:sz w:val="24"/>
                <w:szCs w:val="24"/>
              </w:rPr>
              <w:fldChar w:fldCharType="begin"/>
            </w:r>
            <w:r w:rsidR="00186DEC" w:rsidRPr="00186DEC">
              <w:rPr>
                <w:rFonts w:ascii="楷体" w:eastAsia="楷体" w:hAnsi="楷体"/>
                <w:noProof/>
                <w:webHidden/>
                <w:sz w:val="24"/>
                <w:szCs w:val="24"/>
              </w:rPr>
              <w:instrText xml:space="preserve"> PAGEREF _Toc93926377 \h </w:instrText>
            </w:r>
            <w:r w:rsidR="00186DEC" w:rsidRPr="00186DEC">
              <w:rPr>
                <w:rFonts w:ascii="楷体" w:eastAsia="楷体" w:hAnsi="楷体"/>
                <w:noProof/>
                <w:webHidden/>
                <w:sz w:val="24"/>
                <w:szCs w:val="24"/>
              </w:rPr>
            </w:r>
            <w:r w:rsidR="00186DEC" w:rsidRPr="00186DEC">
              <w:rPr>
                <w:rFonts w:ascii="楷体" w:eastAsia="楷体" w:hAnsi="楷体"/>
                <w:noProof/>
                <w:webHidden/>
                <w:sz w:val="24"/>
                <w:szCs w:val="24"/>
              </w:rPr>
              <w:fldChar w:fldCharType="separate"/>
            </w:r>
            <w:r w:rsidR="00186DEC" w:rsidRPr="00186DEC">
              <w:rPr>
                <w:rFonts w:ascii="楷体" w:eastAsia="楷体" w:hAnsi="楷体"/>
                <w:noProof/>
                <w:webHidden/>
                <w:sz w:val="24"/>
                <w:szCs w:val="24"/>
              </w:rPr>
              <w:t>21</w:t>
            </w:r>
            <w:r w:rsidR="00186DEC" w:rsidRPr="00186DEC">
              <w:rPr>
                <w:rFonts w:ascii="楷体" w:eastAsia="楷体" w:hAnsi="楷体"/>
                <w:noProof/>
                <w:webHidden/>
                <w:sz w:val="24"/>
                <w:szCs w:val="24"/>
              </w:rPr>
              <w:fldChar w:fldCharType="end"/>
            </w:r>
          </w:hyperlink>
        </w:p>
        <w:p w14:paraId="25871CA6" w14:textId="7AAC75B2" w:rsidR="00186DEC" w:rsidRPr="00186DEC" w:rsidRDefault="00693033" w:rsidP="00186DEC">
          <w:pPr>
            <w:pStyle w:val="TOC3"/>
            <w:tabs>
              <w:tab w:val="right" w:leader="dot" w:pos="8720"/>
            </w:tabs>
            <w:spacing w:line="440" w:lineRule="exact"/>
            <w:ind w:left="1200"/>
            <w:rPr>
              <w:rFonts w:ascii="楷体" w:eastAsia="楷体" w:hAnsi="楷体" w:cstheme="minorBidi"/>
              <w:noProof/>
              <w:kern w:val="2"/>
              <w:sz w:val="24"/>
              <w:szCs w:val="24"/>
            </w:rPr>
          </w:pPr>
          <w:hyperlink w:anchor="_Toc93926378" w:history="1">
            <w:r w:rsidR="00186DEC" w:rsidRPr="00186DEC">
              <w:rPr>
                <w:rStyle w:val="aff3"/>
                <w:rFonts w:ascii="楷体" w:eastAsia="楷体" w:hAnsi="楷体"/>
                <w:noProof/>
                <w:sz w:val="24"/>
                <w:szCs w:val="24"/>
              </w:rPr>
              <w:t>（三）时序预测算法模型改进优化研究</w:t>
            </w:r>
            <w:r w:rsidR="00186DEC" w:rsidRPr="00186DEC">
              <w:rPr>
                <w:rFonts w:ascii="楷体" w:eastAsia="楷体" w:hAnsi="楷体"/>
                <w:noProof/>
                <w:webHidden/>
                <w:sz w:val="24"/>
                <w:szCs w:val="24"/>
              </w:rPr>
              <w:tab/>
            </w:r>
            <w:r w:rsidR="00186DEC" w:rsidRPr="00186DEC">
              <w:rPr>
                <w:rFonts w:ascii="楷体" w:eastAsia="楷体" w:hAnsi="楷体"/>
                <w:noProof/>
                <w:webHidden/>
                <w:sz w:val="24"/>
                <w:szCs w:val="24"/>
              </w:rPr>
              <w:fldChar w:fldCharType="begin"/>
            </w:r>
            <w:r w:rsidR="00186DEC" w:rsidRPr="00186DEC">
              <w:rPr>
                <w:rFonts w:ascii="楷体" w:eastAsia="楷体" w:hAnsi="楷体"/>
                <w:noProof/>
                <w:webHidden/>
                <w:sz w:val="24"/>
                <w:szCs w:val="24"/>
              </w:rPr>
              <w:instrText xml:space="preserve"> PAGEREF _Toc93926378 \h </w:instrText>
            </w:r>
            <w:r w:rsidR="00186DEC" w:rsidRPr="00186DEC">
              <w:rPr>
                <w:rFonts w:ascii="楷体" w:eastAsia="楷体" w:hAnsi="楷体"/>
                <w:noProof/>
                <w:webHidden/>
                <w:sz w:val="24"/>
                <w:szCs w:val="24"/>
              </w:rPr>
            </w:r>
            <w:r w:rsidR="00186DEC" w:rsidRPr="00186DEC">
              <w:rPr>
                <w:rFonts w:ascii="楷体" w:eastAsia="楷体" w:hAnsi="楷体"/>
                <w:noProof/>
                <w:webHidden/>
                <w:sz w:val="24"/>
                <w:szCs w:val="24"/>
              </w:rPr>
              <w:fldChar w:fldCharType="separate"/>
            </w:r>
            <w:r w:rsidR="00186DEC" w:rsidRPr="00186DEC">
              <w:rPr>
                <w:rFonts w:ascii="楷体" w:eastAsia="楷体" w:hAnsi="楷体"/>
                <w:noProof/>
                <w:webHidden/>
                <w:sz w:val="24"/>
                <w:szCs w:val="24"/>
              </w:rPr>
              <w:t>26</w:t>
            </w:r>
            <w:r w:rsidR="00186DEC" w:rsidRPr="00186DEC">
              <w:rPr>
                <w:rFonts w:ascii="楷体" w:eastAsia="楷体" w:hAnsi="楷体"/>
                <w:noProof/>
                <w:webHidden/>
                <w:sz w:val="24"/>
                <w:szCs w:val="24"/>
              </w:rPr>
              <w:fldChar w:fldCharType="end"/>
            </w:r>
          </w:hyperlink>
        </w:p>
        <w:p w14:paraId="4B62DEBA" w14:textId="3529AA36" w:rsidR="00186DEC" w:rsidRPr="00186DEC" w:rsidRDefault="00693033" w:rsidP="00186DEC">
          <w:pPr>
            <w:pStyle w:val="TOC3"/>
            <w:tabs>
              <w:tab w:val="right" w:leader="dot" w:pos="8720"/>
            </w:tabs>
            <w:spacing w:line="440" w:lineRule="exact"/>
            <w:ind w:left="1200"/>
            <w:rPr>
              <w:rFonts w:ascii="黑体" w:eastAsia="黑体" w:hAnsi="黑体" w:cstheme="minorBidi"/>
              <w:noProof/>
              <w:kern w:val="2"/>
              <w:sz w:val="24"/>
              <w:szCs w:val="24"/>
            </w:rPr>
          </w:pPr>
          <w:hyperlink w:anchor="_Toc93926379" w:history="1">
            <w:r w:rsidR="00186DEC" w:rsidRPr="00186DEC">
              <w:rPr>
                <w:rStyle w:val="aff3"/>
                <w:rFonts w:ascii="楷体" w:eastAsia="楷体" w:hAnsi="楷体"/>
                <w:noProof/>
                <w:sz w:val="24"/>
                <w:szCs w:val="24"/>
              </w:rPr>
              <w:t>（四）大数据支撑宏观经济预测的四点启示</w:t>
            </w:r>
            <w:r w:rsidR="00186DEC" w:rsidRPr="00186DEC">
              <w:rPr>
                <w:rFonts w:ascii="楷体" w:eastAsia="楷体" w:hAnsi="楷体"/>
                <w:noProof/>
                <w:webHidden/>
                <w:sz w:val="24"/>
                <w:szCs w:val="24"/>
              </w:rPr>
              <w:tab/>
            </w:r>
            <w:r w:rsidR="00186DEC" w:rsidRPr="00186DEC">
              <w:rPr>
                <w:rFonts w:ascii="楷体" w:eastAsia="楷体" w:hAnsi="楷体"/>
                <w:noProof/>
                <w:webHidden/>
                <w:sz w:val="24"/>
                <w:szCs w:val="24"/>
              </w:rPr>
              <w:fldChar w:fldCharType="begin"/>
            </w:r>
            <w:r w:rsidR="00186DEC" w:rsidRPr="00186DEC">
              <w:rPr>
                <w:rFonts w:ascii="楷体" w:eastAsia="楷体" w:hAnsi="楷体"/>
                <w:noProof/>
                <w:webHidden/>
                <w:sz w:val="24"/>
                <w:szCs w:val="24"/>
              </w:rPr>
              <w:instrText xml:space="preserve"> PAGEREF _Toc93926379 \h </w:instrText>
            </w:r>
            <w:r w:rsidR="00186DEC" w:rsidRPr="00186DEC">
              <w:rPr>
                <w:rFonts w:ascii="楷体" w:eastAsia="楷体" w:hAnsi="楷体"/>
                <w:noProof/>
                <w:webHidden/>
                <w:sz w:val="24"/>
                <w:szCs w:val="24"/>
              </w:rPr>
            </w:r>
            <w:r w:rsidR="00186DEC" w:rsidRPr="00186DEC">
              <w:rPr>
                <w:rFonts w:ascii="楷体" w:eastAsia="楷体" w:hAnsi="楷体"/>
                <w:noProof/>
                <w:webHidden/>
                <w:sz w:val="24"/>
                <w:szCs w:val="24"/>
              </w:rPr>
              <w:fldChar w:fldCharType="separate"/>
            </w:r>
            <w:r w:rsidR="00186DEC" w:rsidRPr="00186DEC">
              <w:rPr>
                <w:rFonts w:ascii="楷体" w:eastAsia="楷体" w:hAnsi="楷体"/>
                <w:noProof/>
                <w:webHidden/>
                <w:sz w:val="24"/>
                <w:szCs w:val="24"/>
              </w:rPr>
              <w:t>30</w:t>
            </w:r>
            <w:r w:rsidR="00186DEC" w:rsidRPr="00186DEC">
              <w:rPr>
                <w:rFonts w:ascii="楷体" w:eastAsia="楷体" w:hAnsi="楷体"/>
                <w:noProof/>
                <w:webHidden/>
                <w:sz w:val="24"/>
                <w:szCs w:val="24"/>
              </w:rPr>
              <w:fldChar w:fldCharType="end"/>
            </w:r>
          </w:hyperlink>
        </w:p>
        <w:p w14:paraId="2B0757EB" w14:textId="294258E4" w:rsidR="00186DEC" w:rsidRPr="00186DEC" w:rsidRDefault="00693033" w:rsidP="00186DEC">
          <w:pPr>
            <w:pStyle w:val="TOC2"/>
            <w:tabs>
              <w:tab w:val="right" w:leader="dot" w:pos="8720"/>
            </w:tabs>
            <w:spacing w:line="440" w:lineRule="exact"/>
            <w:ind w:left="600"/>
            <w:rPr>
              <w:rFonts w:ascii="黑体" w:eastAsia="黑体" w:hAnsi="黑体" w:cstheme="minorBidi"/>
              <w:smallCaps w:val="0"/>
              <w:noProof/>
              <w:kern w:val="2"/>
            </w:rPr>
          </w:pPr>
          <w:hyperlink w:anchor="_Toc93926380" w:history="1">
            <w:r w:rsidR="00186DEC" w:rsidRPr="00186DEC">
              <w:rPr>
                <w:rStyle w:val="aff3"/>
                <w:rFonts w:ascii="黑体" w:eastAsia="黑体" w:hAnsi="黑体"/>
                <w:noProof/>
              </w:rPr>
              <w:t>三、研究目标和研究内容</w:t>
            </w:r>
            <w:r w:rsidR="00186DEC" w:rsidRPr="00186DEC">
              <w:rPr>
                <w:rFonts w:ascii="黑体" w:eastAsia="黑体" w:hAnsi="黑体"/>
                <w:noProof/>
                <w:webHidden/>
              </w:rPr>
              <w:tab/>
            </w:r>
            <w:r w:rsidR="00186DEC" w:rsidRPr="00186DEC">
              <w:rPr>
                <w:rFonts w:ascii="黑体" w:eastAsia="黑体" w:hAnsi="黑体"/>
                <w:noProof/>
                <w:webHidden/>
              </w:rPr>
              <w:fldChar w:fldCharType="begin"/>
            </w:r>
            <w:r w:rsidR="00186DEC" w:rsidRPr="00186DEC">
              <w:rPr>
                <w:rFonts w:ascii="黑体" w:eastAsia="黑体" w:hAnsi="黑体"/>
                <w:noProof/>
                <w:webHidden/>
              </w:rPr>
              <w:instrText xml:space="preserve"> PAGEREF _Toc93926380 \h </w:instrText>
            </w:r>
            <w:r w:rsidR="00186DEC" w:rsidRPr="00186DEC">
              <w:rPr>
                <w:rFonts w:ascii="黑体" w:eastAsia="黑体" w:hAnsi="黑体"/>
                <w:noProof/>
                <w:webHidden/>
              </w:rPr>
            </w:r>
            <w:r w:rsidR="00186DEC" w:rsidRPr="00186DEC">
              <w:rPr>
                <w:rFonts w:ascii="黑体" w:eastAsia="黑体" w:hAnsi="黑体"/>
                <w:noProof/>
                <w:webHidden/>
              </w:rPr>
              <w:fldChar w:fldCharType="separate"/>
            </w:r>
            <w:r w:rsidR="00186DEC" w:rsidRPr="00186DEC">
              <w:rPr>
                <w:rFonts w:ascii="黑体" w:eastAsia="黑体" w:hAnsi="黑体"/>
                <w:noProof/>
                <w:webHidden/>
              </w:rPr>
              <w:t>40</w:t>
            </w:r>
            <w:r w:rsidR="00186DEC" w:rsidRPr="00186DEC">
              <w:rPr>
                <w:rFonts w:ascii="黑体" w:eastAsia="黑体" w:hAnsi="黑体"/>
                <w:noProof/>
                <w:webHidden/>
              </w:rPr>
              <w:fldChar w:fldCharType="end"/>
            </w:r>
          </w:hyperlink>
        </w:p>
        <w:p w14:paraId="53C49DC0" w14:textId="20C94E50" w:rsidR="00186DEC" w:rsidRPr="00186DEC" w:rsidRDefault="00693033" w:rsidP="00186DEC">
          <w:pPr>
            <w:pStyle w:val="TOC3"/>
            <w:tabs>
              <w:tab w:val="right" w:leader="dot" w:pos="8720"/>
            </w:tabs>
            <w:spacing w:line="440" w:lineRule="exact"/>
            <w:ind w:left="1200"/>
            <w:rPr>
              <w:rFonts w:ascii="楷体" w:eastAsia="楷体" w:hAnsi="楷体" w:cstheme="minorBidi"/>
              <w:noProof/>
              <w:kern w:val="2"/>
              <w:sz w:val="24"/>
              <w:szCs w:val="24"/>
            </w:rPr>
          </w:pPr>
          <w:hyperlink w:anchor="_Toc93926381" w:history="1">
            <w:r w:rsidR="00186DEC" w:rsidRPr="00186DEC">
              <w:rPr>
                <w:rStyle w:val="aff3"/>
                <w:rFonts w:ascii="楷体" w:eastAsia="楷体" w:hAnsi="楷体"/>
                <w:noProof/>
                <w:sz w:val="24"/>
                <w:szCs w:val="24"/>
              </w:rPr>
              <w:t>（一）研究目标</w:t>
            </w:r>
            <w:r w:rsidR="00186DEC" w:rsidRPr="00186DEC">
              <w:rPr>
                <w:rFonts w:ascii="楷体" w:eastAsia="楷体" w:hAnsi="楷体"/>
                <w:noProof/>
                <w:webHidden/>
                <w:sz w:val="24"/>
                <w:szCs w:val="24"/>
              </w:rPr>
              <w:tab/>
            </w:r>
            <w:r w:rsidR="00186DEC" w:rsidRPr="00186DEC">
              <w:rPr>
                <w:rFonts w:ascii="楷体" w:eastAsia="楷体" w:hAnsi="楷体"/>
                <w:noProof/>
                <w:webHidden/>
                <w:sz w:val="24"/>
                <w:szCs w:val="24"/>
              </w:rPr>
              <w:fldChar w:fldCharType="begin"/>
            </w:r>
            <w:r w:rsidR="00186DEC" w:rsidRPr="00186DEC">
              <w:rPr>
                <w:rFonts w:ascii="楷体" w:eastAsia="楷体" w:hAnsi="楷体"/>
                <w:noProof/>
                <w:webHidden/>
                <w:sz w:val="24"/>
                <w:szCs w:val="24"/>
              </w:rPr>
              <w:instrText xml:space="preserve"> PAGEREF _Toc93926381 \h </w:instrText>
            </w:r>
            <w:r w:rsidR="00186DEC" w:rsidRPr="00186DEC">
              <w:rPr>
                <w:rFonts w:ascii="楷体" w:eastAsia="楷体" w:hAnsi="楷体"/>
                <w:noProof/>
                <w:webHidden/>
                <w:sz w:val="24"/>
                <w:szCs w:val="24"/>
              </w:rPr>
            </w:r>
            <w:r w:rsidR="00186DEC" w:rsidRPr="00186DEC">
              <w:rPr>
                <w:rFonts w:ascii="楷体" w:eastAsia="楷体" w:hAnsi="楷体"/>
                <w:noProof/>
                <w:webHidden/>
                <w:sz w:val="24"/>
                <w:szCs w:val="24"/>
              </w:rPr>
              <w:fldChar w:fldCharType="separate"/>
            </w:r>
            <w:r w:rsidR="00186DEC" w:rsidRPr="00186DEC">
              <w:rPr>
                <w:rFonts w:ascii="楷体" w:eastAsia="楷体" w:hAnsi="楷体"/>
                <w:noProof/>
                <w:webHidden/>
                <w:sz w:val="24"/>
                <w:szCs w:val="24"/>
              </w:rPr>
              <w:t>40</w:t>
            </w:r>
            <w:r w:rsidR="00186DEC" w:rsidRPr="00186DEC">
              <w:rPr>
                <w:rFonts w:ascii="楷体" w:eastAsia="楷体" w:hAnsi="楷体"/>
                <w:noProof/>
                <w:webHidden/>
                <w:sz w:val="24"/>
                <w:szCs w:val="24"/>
              </w:rPr>
              <w:fldChar w:fldCharType="end"/>
            </w:r>
          </w:hyperlink>
        </w:p>
        <w:p w14:paraId="38E49E40" w14:textId="73D33BF5" w:rsidR="00186DEC" w:rsidRPr="00186DEC" w:rsidRDefault="00693033" w:rsidP="00186DEC">
          <w:pPr>
            <w:pStyle w:val="TOC3"/>
            <w:tabs>
              <w:tab w:val="right" w:leader="dot" w:pos="8720"/>
            </w:tabs>
            <w:spacing w:line="440" w:lineRule="exact"/>
            <w:ind w:left="1200"/>
            <w:rPr>
              <w:rFonts w:ascii="楷体" w:eastAsia="楷体" w:hAnsi="楷体" w:cstheme="minorBidi"/>
              <w:noProof/>
              <w:kern w:val="2"/>
              <w:sz w:val="24"/>
              <w:szCs w:val="24"/>
            </w:rPr>
          </w:pPr>
          <w:hyperlink w:anchor="_Toc93926382" w:history="1">
            <w:r w:rsidR="00186DEC" w:rsidRPr="00186DEC">
              <w:rPr>
                <w:rStyle w:val="aff3"/>
                <w:rFonts w:ascii="楷体" w:eastAsia="楷体" w:hAnsi="楷体"/>
                <w:noProof/>
                <w:sz w:val="24"/>
                <w:szCs w:val="24"/>
              </w:rPr>
              <w:t>（二）研究内容</w:t>
            </w:r>
            <w:r w:rsidR="00186DEC" w:rsidRPr="00186DEC">
              <w:rPr>
                <w:rFonts w:ascii="楷体" w:eastAsia="楷体" w:hAnsi="楷体"/>
                <w:noProof/>
                <w:webHidden/>
                <w:sz w:val="24"/>
                <w:szCs w:val="24"/>
              </w:rPr>
              <w:tab/>
            </w:r>
            <w:r w:rsidR="00186DEC" w:rsidRPr="00186DEC">
              <w:rPr>
                <w:rFonts w:ascii="楷体" w:eastAsia="楷体" w:hAnsi="楷体"/>
                <w:noProof/>
                <w:webHidden/>
                <w:sz w:val="24"/>
                <w:szCs w:val="24"/>
              </w:rPr>
              <w:fldChar w:fldCharType="begin"/>
            </w:r>
            <w:r w:rsidR="00186DEC" w:rsidRPr="00186DEC">
              <w:rPr>
                <w:rFonts w:ascii="楷体" w:eastAsia="楷体" w:hAnsi="楷体"/>
                <w:noProof/>
                <w:webHidden/>
                <w:sz w:val="24"/>
                <w:szCs w:val="24"/>
              </w:rPr>
              <w:instrText xml:space="preserve"> PAGEREF _Toc93926382 \h </w:instrText>
            </w:r>
            <w:r w:rsidR="00186DEC" w:rsidRPr="00186DEC">
              <w:rPr>
                <w:rFonts w:ascii="楷体" w:eastAsia="楷体" w:hAnsi="楷体"/>
                <w:noProof/>
                <w:webHidden/>
                <w:sz w:val="24"/>
                <w:szCs w:val="24"/>
              </w:rPr>
            </w:r>
            <w:r w:rsidR="00186DEC" w:rsidRPr="00186DEC">
              <w:rPr>
                <w:rFonts w:ascii="楷体" w:eastAsia="楷体" w:hAnsi="楷体"/>
                <w:noProof/>
                <w:webHidden/>
                <w:sz w:val="24"/>
                <w:szCs w:val="24"/>
              </w:rPr>
              <w:fldChar w:fldCharType="separate"/>
            </w:r>
            <w:r w:rsidR="00186DEC" w:rsidRPr="00186DEC">
              <w:rPr>
                <w:rFonts w:ascii="楷体" w:eastAsia="楷体" w:hAnsi="楷体"/>
                <w:noProof/>
                <w:webHidden/>
                <w:sz w:val="24"/>
                <w:szCs w:val="24"/>
              </w:rPr>
              <w:t>40</w:t>
            </w:r>
            <w:r w:rsidR="00186DEC" w:rsidRPr="00186DEC">
              <w:rPr>
                <w:rFonts w:ascii="楷体" w:eastAsia="楷体" w:hAnsi="楷体"/>
                <w:noProof/>
                <w:webHidden/>
                <w:sz w:val="24"/>
                <w:szCs w:val="24"/>
              </w:rPr>
              <w:fldChar w:fldCharType="end"/>
            </w:r>
          </w:hyperlink>
        </w:p>
        <w:p w14:paraId="3597CC60" w14:textId="395A8C0C" w:rsidR="00186DEC" w:rsidRPr="00186DEC" w:rsidRDefault="00693033" w:rsidP="00186DEC">
          <w:pPr>
            <w:pStyle w:val="TOC3"/>
            <w:tabs>
              <w:tab w:val="right" w:leader="dot" w:pos="8720"/>
            </w:tabs>
            <w:spacing w:line="440" w:lineRule="exact"/>
            <w:ind w:left="1200"/>
            <w:rPr>
              <w:rFonts w:ascii="楷体" w:eastAsia="楷体" w:hAnsi="楷体" w:cstheme="minorBidi"/>
              <w:noProof/>
              <w:kern w:val="2"/>
              <w:sz w:val="24"/>
              <w:szCs w:val="24"/>
            </w:rPr>
          </w:pPr>
          <w:hyperlink w:anchor="_Toc93926383" w:history="1">
            <w:r w:rsidR="00186DEC" w:rsidRPr="00186DEC">
              <w:rPr>
                <w:rStyle w:val="aff3"/>
                <w:rFonts w:ascii="楷体" w:eastAsia="楷体" w:hAnsi="楷体"/>
                <w:noProof/>
                <w:sz w:val="24"/>
                <w:szCs w:val="24"/>
              </w:rPr>
              <w:t>（三）研究框架</w:t>
            </w:r>
            <w:r w:rsidR="00186DEC" w:rsidRPr="00186DEC">
              <w:rPr>
                <w:rFonts w:ascii="楷体" w:eastAsia="楷体" w:hAnsi="楷体"/>
                <w:noProof/>
                <w:webHidden/>
                <w:sz w:val="24"/>
                <w:szCs w:val="24"/>
              </w:rPr>
              <w:tab/>
            </w:r>
            <w:r w:rsidR="00186DEC" w:rsidRPr="00186DEC">
              <w:rPr>
                <w:rFonts w:ascii="楷体" w:eastAsia="楷体" w:hAnsi="楷体"/>
                <w:noProof/>
                <w:webHidden/>
                <w:sz w:val="24"/>
                <w:szCs w:val="24"/>
              </w:rPr>
              <w:fldChar w:fldCharType="begin"/>
            </w:r>
            <w:r w:rsidR="00186DEC" w:rsidRPr="00186DEC">
              <w:rPr>
                <w:rFonts w:ascii="楷体" w:eastAsia="楷体" w:hAnsi="楷体"/>
                <w:noProof/>
                <w:webHidden/>
                <w:sz w:val="24"/>
                <w:szCs w:val="24"/>
              </w:rPr>
              <w:instrText xml:space="preserve"> PAGEREF _Toc93926383 \h </w:instrText>
            </w:r>
            <w:r w:rsidR="00186DEC" w:rsidRPr="00186DEC">
              <w:rPr>
                <w:rFonts w:ascii="楷体" w:eastAsia="楷体" w:hAnsi="楷体"/>
                <w:noProof/>
                <w:webHidden/>
                <w:sz w:val="24"/>
                <w:szCs w:val="24"/>
              </w:rPr>
            </w:r>
            <w:r w:rsidR="00186DEC" w:rsidRPr="00186DEC">
              <w:rPr>
                <w:rFonts w:ascii="楷体" w:eastAsia="楷体" w:hAnsi="楷体"/>
                <w:noProof/>
                <w:webHidden/>
                <w:sz w:val="24"/>
                <w:szCs w:val="24"/>
              </w:rPr>
              <w:fldChar w:fldCharType="separate"/>
            </w:r>
            <w:r w:rsidR="00186DEC" w:rsidRPr="00186DEC">
              <w:rPr>
                <w:rFonts w:ascii="楷体" w:eastAsia="楷体" w:hAnsi="楷体"/>
                <w:noProof/>
                <w:webHidden/>
                <w:sz w:val="24"/>
                <w:szCs w:val="24"/>
              </w:rPr>
              <w:t>42</w:t>
            </w:r>
            <w:r w:rsidR="00186DEC" w:rsidRPr="00186DEC">
              <w:rPr>
                <w:rFonts w:ascii="楷体" w:eastAsia="楷体" w:hAnsi="楷体"/>
                <w:noProof/>
                <w:webHidden/>
                <w:sz w:val="24"/>
                <w:szCs w:val="24"/>
              </w:rPr>
              <w:fldChar w:fldCharType="end"/>
            </w:r>
          </w:hyperlink>
        </w:p>
        <w:p w14:paraId="1B885186" w14:textId="4AF907AD" w:rsidR="00186DEC" w:rsidRPr="00186DEC" w:rsidRDefault="00693033" w:rsidP="00186DEC">
          <w:pPr>
            <w:pStyle w:val="TOC2"/>
            <w:tabs>
              <w:tab w:val="right" w:leader="dot" w:pos="8720"/>
            </w:tabs>
            <w:spacing w:line="440" w:lineRule="exact"/>
            <w:ind w:left="600"/>
            <w:rPr>
              <w:rFonts w:ascii="黑体" w:eastAsia="黑体" w:hAnsi="黑体" w:cstheme="minorBidi"/>
              <w:smallCaps w:val="0"/>
              <w:noProof/>
              <w:kern w:val="2"/>
            </w:rPr>
          </w:pPr>
          <w:hyperlink w:anchor="_Toc93926384" w:history="1">
            <w:r w:rsidR="00186DEC" w:rsidRPr="00186DEC">
              <w:rPr>
                <w:rStyle w:val="aff3"/>
                <w:rFonts w:ascii="黑体" w:eastAsia="黑体" w:hAnsi="黑体"/>
                <w:noProof/>
              </w:rPr>
              <w:t>四、研究内容之一：基于传统时序预测方法的宏观经济指标预测研究</w:t>
            </w:r>
            <w:r w:rsidR="00186DEC" w:rsidRPr="00186DEC">
              <w:rPr>
                <w:rFonts w:ascii="黑体" w:eastAsia="黑体" w:hAnsi="黑体"/>
                <w:noProof/>
                <w:webHidden/>
              </w:rPr>
              <w:tab/>
            </w:r>
            <w:r w:rsidR="00186DEC" w:rsidRPr="00186DEC">
              <w:rPr>
                <w:rFonts w:ascii="黑体" w:eastAsia="黑体" w:hAnsi="黑体"/>
                <w:noProof/>
                <w:webHidden/>
              </w:rPr>
              <w:fldChar w:fldCharType="begin"/>
            </w:r>
            <w:r w:rsidR="00186DEC" w:rsidRPr="00186DEC">
              <w:rPr>
                <w:rFonts w:ascii="黑体" w:eastAsia="黑体" w:hAnsi="黑体"/>
                <w:noProof/>
                <w:webHidden/>
              </w:rPr>
              <w:instrText xml:space="preserve"> PAGEREF _Toc93926384 \h </w:instrText>
            </w:r>
            <w:r w:rsidR="00186DEC" w:rsidRPr="00186DEC">
              <w:rPr>
                <w:rFonts w:ascii="黑体" w:eastAsia="黑体" w:hAnsi="黑体"/>
                <w:noProof/>
                <w:webHidden/>
              </w:rPr>
            </w:r>
            <w:r w:rsidR="00186DEC" w:rsidRPr="00186DEC">
              <w:rPr>
                <w:rFonts w:ascii="黑体" w:eastAsia="黑体" w:hAnsi="黑体"/>
                <w:noProof/>
                <w:webHidden/>
              </w:rPr>
              <w:fldChar w:fldCharType="separate"/>
            </w:r>
            <w:r w:rsidR="00186DEC" w:rsidRPr="00186DEC">
              <w:rPr>
                <w:rFonts w:ascii="黑体" w:eastAsia="黑体" w:hAnsi="黑体"/>
                <w:noProof/>
                <w:webHidden/>
              </w:rPr>
              <w:t>42</w:t>
            </w:r>
            <w:r w:rsidR="00186DEC" w:rsidRPr="00186DEC">
              <w:rPr>
                <w:rFonts w:ascii="黑体" w:eastAsia="黑体" w:hAnsi="黑体"/>
                <w:noProof/>
                <w:webHidden/>
              </w:rPr>
              <w:fldChar w:fldCharType="end"/>
            </w:r>
          </w:hyperlink>
        </w:p>
        <w:p w14:paraId="57AC4291" w14:textId="240F3992" w:rsidR="00186DEC" w:rsidRPr="00186DEC" w:rsidRDefault="00693033" w:rsidP="00186DEC">
          <w:pPr>
            <w:pStyle w:val="TOC3"/>
            <w:tabs>
              <w:tab w:val="right" w:leader="dot" w:pos="8720"/>
            </w:tabs>
            <w:spacing w:line="440" w:lineRule="exact"/>
            <w:ind w:left="1200"/>
            <w:rPr>
              <w:rFonts w:ascii="楷体" w:eastAsia="楷体" w:hAnsi="楷体" w:cstheme="minorBidi"/>
              <w:noProof/>
              <w:kern w:val="2"/>
              <w:sz w:val="24"/>
              <w:szCs w:val="24"/>
            </w:rPr>
          </w:pPr>
          <w:hyperlink w:anchor="_Toc93926385" w:history="1">
            <w:r w:rsidR="00186DEC" w:rsidRPr="00186DEC">
              <w:rPr>
                <w:rStyle w:val="aff3"/>
                <w:rFonts w:ascii="楷体" w:eastAsia="楷体" w:hAnsi="楷体"/>
                <w:noProof/>
                <w:sz w:val="24"/>
                <w:szCs w:val="24"/>
              </w:rPr>
              <w:t>（一）研究思路</w:t>
            </w:r>
            <w:r w:rsidR="00186DEC" w:rsidRPr="00186DEC">
              <w:rPr>
                <w:rFonts w:ascii="楷体" w:eastAsia="楷体" w:hAnsi="楷体"/>
                <w:noProof/>
                <w:webHidden/>
                <w:sz w:val="24"/>
                <w:szCs w:val="24"/>
              </w:rPr>
              <w:tab/>
            </w:r>
            <w:r w:rsidR="00186DEC" w:rsidRPr="00186DEC">
              <w:rPr>
                <w:rFonts w:ascii="楷体" w:eastAsia="楷体" w:hAnsi="楷体"/>
                <w:noProof/>
                <w:webHidden/>
                <w:sz w:val="24"/>
                <w:szCs w:val="24"/>
              </w:rPr>
              <w:fldChar w:fldCharType="begin"/>
            </w:r>
            <w:r w:rsidR="00186DEC" w:rsidRPr="00186DEC">
              <w:rPr>
                <w:rFonts w:ascii="楷体" w:eastAsia="楷体" w:hAnsi="楷体"/>
                <w:noProof/>
                <w:webHidden/>
                <w:sz w:val="24"/>
                <w:szCs w:val="24"/>
              </w:rPr>
              <w:instrText xml:space="preserve"> PAGEREF _Toc93926385 \h </w:instrText>
            </w:r>
            <w:r w:rsidR="00186DEC" w:rsidRPr="00186DEC">
              <w:rPr>
                <w:rFonts w:ascii="楷体" w:eastAsia="楷体" w:hAnsi="楷体"/>
                <w:noProof/>
                <w:webHidden/>
                <w:sz w:val="24"/>
                <w:szCs w:val="24"/>
              </w:rPr>
            </w:r>
            <w:r w:rsidR="00186DEC" w:rsidRPr="00186DEC">
              <w:rPr>
                <w:rFonts w:ascii="楷体" w:eastAsia="楷体" w:hAnsi="楷体"/>
                <w:noProof/>
                <w:webHidden/>
                <w:sz w:val="24"/>
                <w:szCs w:val="24"/>
              </w:rPr>
              <w:fldChar w:fldCharType="separate"/>
            </w:r>
            <w:r w:rsidR="00186DEC" w:rsidRPr="00186DEC">
              <w:rPr>
                <w:rFonts w:ascii="楷体" w:eastAsia="楷体" w:hAnsi="楷体"/>
                <w:noProof/>
                <w:webHidden/>
                <w:sz w:val="24"/>
                <w:szCs w:val="24"/>
              </w:rPr>
              <w:t>42</w:t>
            </w:r>
            <w:r w:rsidR="00186DEC" w:rsidRPr="00186DEC">
              <w:rPr>
                <w:rFonts w:ascii="楷体" w:eastAsia="楷体" w:hAnsi="楷体"/>
                <w:noProof/>
                <w:webHidden/>
                <w:sz w:val="24"/>
                <w:szCs w:val="24"/>
              </w:rPr>
              <w:fldChar w:fldCharType="end"/>
            </w:r>
          </w:hyperlink>
        </w:p>
        <w:p w14:paraId="06829A0F" w14:textId="7869C228" w:rsidR="00186DEC" w:rsidRPr="00186DEC" w:rsidRDefault="00693033" w:rsidP="00186DEC">
          <w:pPr>
            <w:pStyle w:val="TOC3"/>
            <w:tabs>
              <w:tab w:val="right" w:leader="dot" w:pos="8720"/>
            </w:tabs>
            <w:spacing w:line="440" w:lineRule="exact"/>
            <w:ind w:left="1200"/>
            <w:rPr>
              <w:rFonts w:ascii="楷体" w:eastAsia="楷体" w:hAnsi="楷体" w:cstheme="minorBidi"/>
              <w:noProof/>
              <w:kern w:val="2"/>
              <w:sz w:val="24"/>
              <w:szCs w:val="24"/>
            </w:rPr>
          </w:pPr>
          <w:hyperlink w:anchor="_Toc93926386" w:history="1">
            <w:r w:rsidR="00186DEC" w:rsidRPr="00186DEC">
              <w:rPr>
                <w:rStyle w:val="aff3"/>
                <w:rFonts w:ascii="楷体" w:eastAsia="楷体" w:hAnsi="楷体"/>
                <w:noProof/>
                <w:sz w:val="24"/>
                <w:szCs w:val="24"/>
              </w:rPr>
              <w:t>（二）基于ARIMA的单变量预测</w:t>
            </w:r>
            <w:r w:rsidR="00186DEC" w:rsidRPr="00186DEC">
              <w:rPr>
                <w:rFonts w:ascii="楷体" w:eastAsia="楷体" w:hAnsi="楷体"/>
                <w:noProof/>
                <w:webHidden/>
                <w:sz w:val="24"/>
                <w:szCs w:val="24"/>
              </w:rPr>
              <w:tab/>
            </w:r>
            <w:r w:rsidR="00186DEC" w:rsidRPr="00186DEC">
              <w:rPr>
                <w:rFonts w:ascii="楷体" w:eastAsia="楷体" w:hAnsi="楷体"/>
                <w:noProof/>
                <w:webHidden/>
                <w:sz w:val="24"/>
                <w:szCs w:val="24"/>
              </w:rPr>
              <w:fldChar w:fldCharType="begin"/>
            </w:r>
            <w:r w:rsidR="00186DEC" w:rsidRPr="00186DEC">
              <w:rPr>
                <w:rFonts w:ascii="楷体" w:eastAsia="楷体" w:hAnsi="楷体"/>
                <w:noProof/>
                <w:webHidden/>
                <w:sz w:val="24"/>
                <w:szCs w:val="24"/>
              </w:rPr>
              <w:instrText xml:space="preserve"> PAGEREF _Toc93926386 \h </w:instrText>
            </w:r>
            <w:r w:rsidR="00186DEC" w:rsidRPr="00186DEC">
              <w:rPr>
                <w:rFonts w:ascii="楷体" w:eastAsia="楷体" w:hAnsi="楷体"/>
                <w:noProof/>
                <w:webHidden/>
                <w:sz w:val="24"/>
                <w:szCs w:val="24"/>
              </w:rPr>
            </w:r>
            <w:r w:rsidR="00186DEC" w:rsidRPr="00186DEC">
              <w:rPr>
                <w:rFonts w:ascii="楷体" w:eastAsia="楷体" w:hAnsi="楷体"/>
                <w:noProof/>
                <w:webHidden/>
                <w:sz w:val="24"/>
                <w:szCs w:val="24"/>
              </w:rPr>
              <w:fldChar w:fldCharType="separate"/>
            </w:r>
            <w:r w:rsidR="00186DEC" w:rsidRPr="00186DEC">
              <w:rPr>
                <w:rFonts w:ascii="楷体" w:eastAsia="楷体" w:hAnsi="楷体"/>
                <w:noProof/>
                <w:webHidden/>
                <w:sz w:val="24"/>
                <w:szCs w:val="24"/>
              </w:rPr>
              <w:t>45</w:t>
            </w:r>
            <w:r w:rsidR="00186DEC" w:rsidRPr="00186DEC">
              <w:rPr>
                <w:rFonts w:ascii="楷体" w:eastAsia="楷体" w:hAnsi="楷体"/>
                <w:noProof/>
                <w:webHidden/>
                <w:sz w:val="24"/>
                <w:szCs w:val="24"/>
              </w:rPr>
              <w:fldChar w:fldCharType="end"/>
            </w:r>
          </w:hyperlink>
        </w:p>
        <w:p w14:paraId="5B5CDBB5" w14:textId="7703EB81" w:rsidR="00186DEC" w:rsidRPr="00186DEC" w:rsidRDefault="00693033" w:rsidP="00186DEC">
          <w:pPr>
            <w:pStyle w:val="TOC3"/>
            <w:tabs>
              <w:tab w:val="right" w:leader="dot" w:pos="8720"/>
            </w:tabs>
            <w:spacing w:line="440" w:lineRule="exact"/>
            <w:ind w:left="1200"/>
            <w:rPr>
              <w:rFonts w:ascii="楷体" w:eastAsia="楷体" w:hAnsi="楷体" w:cstheme="minorBidi"/>
              <w:noProof/>
              <w:kern w:val="2"/>
              <w:sz w:val="24"/>
              <w:szCs w:val="24"/>
            </w:rPr>
          </w:pPr>
          <w:hyperlink w:anchor="_Toc93926387" w:history="1">
            <w:r w:rsidR="00186DEC" w:rsidRPr="00186DEC">
              <w:rPr>
                <w:rStyle w:val="aff3"/>
                <w:rFonts w:ascii="楷体" w:eastAsia="楷体" w:hAnsi="楷体"/>
                <w:noProof/>
                <w:sz w:val="24"/>
                <w:szCs w:val="24"/>
              </w:rPr>
              <w:t>（三）基于</w:t>
            </w:r>
            <w:r w:rsidR="00186DEC" w:rsidRPr="00186DEC">
              <w:rPr>
                <w:rStyle w:val="aff3"/>
                <w:rFonts w:ascii="楷体" w:eastAsia="楷体" w:hAnsi="楷体" w:cs="黑体"/>
                <w:noProof/>
                <w:sz w:val="24"/>
                <w:szCs w:val="24"/>
              </w:rPr>
              <w:t>P</w:t>
            </w:r>
            <w:r w:rsidR="00186DEC" w:rsidRPr="00186DEC">
              <w:rPr>
                <w:rStyle w:val="aff3"/>
                <w:rFonts w:ascii="楷体" w:eastAsia="楷体" w:hAnsi="楷体"/>
                <w:noProof/>
                <w:sz w:val="24"/>
                <w:szCs w:val="24"/>
              </w:rPr>
              <w:t>rophet的单变量预测</w:t>
            </w:r>
            <w:r w:rsidR="00186DEC" w:rsidRPr="00186DEC">
              <w:rPr>
                <w:rFonts w:ascii="楷体" w:eastAsia="楷体" w:hAnsi="楷体"/>
                <w:noProof/>
                <w:webHidden/>
                <w:sz w:val="24"/>
                <w:szCs w:val="24"/>
              </w:rPr>
              <w:tab/>
            </w:r>
            <w:r w:rsidR="00186DEC" w:rsidRPr="00186DEC">
              <w:rPr>
                <w:rFonts w:ascii="楷体" w:eastAsia="楷体" w:hAnsi="楷体"/>
                <w:noProof/>
                <w:webHidden/>
                <w:sz w:val="24"/>
                <w:szCs w:val="24"/>
              </w:rPr>
              <w:fldChar w:fldCharType="begin"/>
            </w:r>
            <w:r w:rsidR="00186DEC" w:rsidRPr="00186DEC">
              <w:rPr>
                <w:rFonts w:ascii="楷体" w:eastAsia="楷体" w:hAnsi="楷体"/>
                <w:noProof/>
                <w:webHidden/>
                <w:sz w:val="24"/>
                <w:szCs w:val="24"/>
              </w:rPr>
              <w:instrText xml:space="preserve"> PAGEREF _Toc93926387 \h </w:instrText>
            </w:r>
            <w:r w:rsidR="00186DEC" w:rsidRPr="00186DEC">
              <w:rPr>
                <w:rFonts w:ascii="楷体" w:eastAsia="楷体" w:hAnsi="楷体"/>
                <w:noProof/>
                <w:webHidden/>
                <w:sz w:val="24"/>
                <w:szCs w:val="24"/>
              </w:rPr>
            </w:r>
            <w:r w:rsidR="00186DEC" w:rsidRPr="00186DEC">
              <w:rPr>
                <w:rFonts w:ascii="楷体" w:eastAsia="楷体" w:hAnsi="楷体"/>
                <w:noProof/>
                <w:webHidden/>
                <w:sz w:val="24"/>
                <w:szCs w:val="24"/>
              </w:rPr>
              <w:fldChar w:fldCharType="separate"/>
            </w:r>
            <w:r w:rsidR="00186DEC" w:rsidRPr="00186DEC">
              <w:rPr>
                <w:rFonts w:ascii="楷体" w:eastAsia="楷体" w:hAnsi="楷体"/>
                <w:noProof/>
                <w:webHidden/>
                <w:sz w:val="24"/>
                <w:szCs w:val="24"/>
              </w:rPr>
              <w:t>49</w:t>
            </w:r>
            <w:r w:rsidR="00186DEC" w:rsidRPr="00186DEC">
              <w:rPr>
                <w:rFonts w:ascii="楷体" w:eastAsia="楷体" w:hAnsi="楷体"/>
                <w:noProof/>
                <w:webHidden/>
                <w:sz w:val="24"/>
                <w:szCs w:val="24"/>
              </w:rPr>
              <w:fldChar w:fldCharType="end"/>
            </w:r>
          </w:hyperlink>
        </w:p>
        <w:p w14:paraId="146599AE" w14:textId="447C2ABD" w:rsidR="00186DEC" w:rsidRPr="00186DEC" w:rsidRDefault="00693033" w:rsidP="00186DEC">
          <w:pPr>
            <w:pStyle w:val="TOC3"/>
            <w:tabs>
              <w:tab w:val="right" w:leader="dot" w:pos="8720"/>
            </w:tabs>
            <w:spacing w:line="440" w:lineRule="exact"/>
            <w:ind w:left="1200"/>
            <w:rPr>
              <w:rFonts w:ascii="楷体" w:eastAsia="楷体" w:hAnsi="楷体" w:cstheme="minorBidi"/>
              <w:noProof/>
              <w:kern w:val="2"/>
              <w:sz w:val="24"/>
              <w:szCs w:val="24"/>
            </w:rPr>
          </w:pPr>
          <w:hyperlink w:anchor="_Toc93926388" w:history="1">
            <w:r w:rsidR="00186DEC" w:rsidRPr="00186DEC">
              <w:rPr>
                <w:rStyle w:val="aff3"/>
                <w:rFonts w:ascii="楷体" w:eastAsia="楷体" w:hAnsi="楷体"/>
                <w:noProof/>
                <w:sz w:val="24"/>
                <w:szCs w:val="24"/>
              </w:rPr>
              <w:t>（四）基于LASSO的多变量预测</w:t>
            </w:r>
            <w:r w:rsidR="00186DEC" w:rsidRPr="00186DEC">
              <w:rPr>
                <w:rFonts w:ascii="楷体" w:eastAsia="楷体" w:hAnsi="楷体"/>
                <w:noProof/>
                <w:webHidden/>
                <w:sz w:val="24"/>
                <w:szCs w:val="24"/>
              </w:rPr>
              <w:tab/>
            </w:r>
            <w:r w:rsidR="00186DEC" w:rsidRPr="00186DEC">
              <w:rPr>
                <w:rFonts w:ascii="楷体" w:eastAsia="楷体" w:hAnsi="楷体"/>
                <w:noProof/>
                <w:webHidden/>
                <w:sz w:val="24"/>
                <w:szCs w:val="24"/>
              </w:rPr>
              <w:fldChar w:fldCharType="begin"/>
            </w:r>
            <w:r w:rsidR="00186DEC" w:rsidRPr="00186DEC">
              <w:rPr>
                <w:rFonts w:ascii="楷体" w:eastAsia="楷体" w:hAnsi="楷体"/>
                <w:noProof/>
                <w:webHidden/>
                <w:sz w:val="24"/>
                <w:szCs w:val="24"/>
              </w:rPr>
              <w:instrText xml:space="preserve"> PAGEREF _Toc93926388 \h </w:instrText>
            </w:r>
            <w:r w:rsidR="00186DEC" w:rsidRPr="00186DEC">
              <w:rPr>
                <w:rFonts w:ascii="楷体" w:eastAsia="楷体" w:hAnsi="楷体"/>
                <w:noProof/>
                <w:webHidden/>
                <w:sz w:val="24"/>
                <w:szCs w:val="24"/>
              </w:rPr>
            </w:r>
            <w:r w:rsidR="00186DEC" w:rsidRPr="00186DEC">
              <w:rPr>
                <w:rFonts w:ascii="楷体" w:eastAsia="楷体" w:hAnsi="楷体"/>
                <w:noProof/>
                <w:webHidden/>
                <w:sz w:val="24"/>
                <w:szCs w:val="24"/>
              </w:rPr>
              <w:fldChar w:fldCharType="separate"/>
            </w:r>
            <w:r w:rsidR="00186DEC" w:rsidRPr="00186DEC">
              <w:rPr>
                <w:rFonts w:ascii="楷体" w:eastAsia="楷体" w:hAnsi="楷体"/>
                <w:noProof/>
                <w:webHidden/>
                <w:sz w:val="24"/>
                <w:szCs w:val="24"/>
              </w:rPr>
              <w:t>52</w:t>
            </w:r>
            <w:r w:rsidR="00186DEC" w:rsidRPr="00186DEC">
              <w:rPr>
                <w:rFonts w:ascii="楷体" w:eastAsia="楷体" w:hAnsi="楷体"/>
                <w:noProof/>
                <w:webHidden/>
                <w:sz w:val="24"/>
                <w:szCs w:val="24"/>
              </w:rPr>
              <w:fldChar w:fldCharType="end"/>
            </w:r>
          </w:hyperlink>
        </w:p>
        <w:p w14:paraId="18C56368" w14:textId="0C7A04DC" w:rsidR="00186DEC" w:rsidRPr="00186DEC" w:rsidRDefault="00693033" w:rsidP="00186DEC">
          <w:pPr>
            <w:pStyle w:val="TOC3"/>
            <w:tabs>
              <w:tab w:val="right" w:leader="dot" w:pos="8720"/>
            </w:tabs>
            <w:spacing w:line="440" w:lineRule="exact"/>
            <w:ind w:left="1200"/>
            <w:rPr>
              <w:rFonts w:ascii="楷体" w:eastAsia="楷体" w:hAnsi="楷体" w:cstheme="minorBidi"/>
              <w:noProof/>
              <w:kern w:val="2"/>
              <w:sz w:val="24"/>
              <w:szCs w:val="24"/>
            </w:rPr>
          </w:pPr>
          <w:hyperlink w:anchor="_Toc93926389" w:history="1">
            <w:r w:rsidR="00186DEC" w:rsidRPr="00186DEC">
              <w:rPr>
                <w:rStyle w:val="aff3"/>
                <w:rFonts w:ascii="楷体" w:eastAsia="楷体" w:hAnsi="楷体"/>
                <w:noProof/>
                <w:sz w:val="24"/>
                <w:szCs w:val="24"/>
              </w:rPr>
              <w:t>（五）基于BSTS的多变量预测</w:t>
            </w:r>
            <w:r w:rsidR="00186DEC" w:rsidRPr="00186DEC">
              <w:rPr>
                <w:rFonts w:ascii="楷体" w:eastAsia="楷体" w:hAnsi="楷体"/>
                <w:noProof/>
                <w:webHidden/>
                <w:sz w:val="24"/>
                <w:szCs w:val="24"/>
              </w:rPr>
              <w:tab/>
            </w:r>
            <w:r w:rsidR="00186DEC" w:rsidRPr="00186DEC">
              <w:rPr>
                <w:rFonts w:ascii="楷体" w:eastAsia="楷体" w:hAnsi="楷体"/>
                <w:noProof/>
                <w:webHidden/>
                <w:sz w:val="24"/>
                <w:szCs w:val="24"/>
              </w:rPr>
              <w:fldChar w:fldCharType="begin"/>
            </w:r>
            <w:r w:rsidR="00186DEC" w:rsidRPr="00186DEC">
              <w:rPr>
                <w:rFonts w:ascii="楷体" w:eastAsia="楷体" w:hAnsi="楷体"/>
                <w:noProof/>
                <w:webHidden/>
                <w:sz w:val="24"/>
                <w:szCs w:val="24"/>
              </w:rPr>
              <w:instrText xml:space="preserve"> PAGEREF _Toc93926389 \h </w:instrText>
            </w:r>
            <w:r w:rsidR="00186DEC" w:rsidRPr="00186DEC">
              <w:rPr>
                <w:rFonts w:ascii="楷体" w:eastAsia="楷体" w:hAnsi="楷体"/>
                <w:noProof/>
                <w:webHidden/>
                <w:sz w:val="24"/>
                <w:szCs w:val="24"/>
              </w:rPr>
            </w:r>
            <w:r w:rsidR="00186DEC" w:rsidRPr="00186DEC">
              <w:rPr>
                <w:rFonts w:ascii="楷体" w:eastAsia="楷体" w:hAnsi="楷体"/>
                <w:noProof/>
                <w:webHidden/>
                <w:sz w:val="24"/>
                <w:szCs w:val="24"/>
              </w:rPr>
              <w:fldChar w:fldCharType="separate"/>
            </w:r>
            <w:r w:rsidR="00186DEC" w:rsidRPr="00186DEC">
              <w:rPr>
                <w:rFonts w:ascii="楷体" w:eastAsia="楷体" w:hAnsi="楷体"/>
                <w:noProof/>
                <w:webHidden/>
                <w:sz w:val="24"/>
                <w:szCs w:val="24"/>
              </w:rPr>
              <w:t>55</w:t>
            </w:r>
            <w:r w:rsidR="00186DEC" w:rsidRPr="00186DEC">
              <w:rPr>
                <w:rFonts w:ascii="楷体" w:eastAsia="楷体" w:hAnsi="楷体"/>
                <w:noProof/>
                <w:webHidden/>
                <w:sz w:val="24"/>
                <w:szCs w:val="24"/>
              </w:rPr>
              <w:fldChar w:fldCharType="end"/>
            </w:r>
          </w:hyperlink>
        </w:p>
        <w:p w14:paraId="67835349" w14:textId="7A8E2B15" w:rsidR="00186DEC" w:rsidRPr="00186DEC" w:rsidRDefault="00693033" w:rsidP="00186DEC">
          <w:pPr>
            <w:pStyle w:val="TOC3"/>
            <w:tabs>
              <w:tab w:val="right" w:leader="dot" w:pos="8720"/>
            </w:tabs>
            <w:spacing w:line="440" w:lineRule="exact"/>
            <w:ind w:left="1200"/>
            <w:rPr>
              <w:rFonts w:ascii="楷体" w:eastAsia="楷体" w:hAnsi="楷体" w:cstheme="minorBidi"/>
              <w:noProof/>
              <w:kern w:val="2"/>
              <w:sz w:val="24"/>
              <w:szCs w:val="24"/>
            </w:rPr>
          </w:pPr>
          <w:hyperlink w:anchor="_Toc93926390" w:history="1">
            <w:r w:rsidR="00186DEC" w:rsidRPr="00186DEC">
              <w:rPr>
                <w:rStyle w:val="aff3"/>
                <w:rFonts w:ascii="楷体" w:eastAsia="楷体" w:hAnsi="楷体"/>
                <w:noProof/>
                <w:sz w:val="24"/>
                <w:szCs w:val="24"/>
              </w:rPr>
              <w:t>（六）实验结论</w:t>
            </w:r>
            <w:r w:rsidR="00186DEC" w:rsidRPr="00186DEC">
              <w:rPr>
                <w:rFonts w:ascii="楷体" w:eastAsia="楷体" w:hAnsi="楷体"/>
                <w:noProof/>
                <w:webHidden/>
                <w:sz w:val="24"/>
                <w:szCs w:val="24"/>
              </w:rPr>
              <w:tab/>
            </w:r>
            <w:r w:rsidR="00186DEC" w:rsidRPr="00186DEC">
              <w:rPr>
                <w:rFonts w:ascii="楷体" w:eastAsia="楷体" w:hAnsi="楷体"/>
                <w:noProof/>
                <w:webHidden/>
                <w:sz w:val="24"/>
                <w:szCs w:val="24"/>
              </w:rPr>
              <w:fldChar w:fldCharType="begin"/>
            </w:r>
            <w:r w:rsidR="00186DEC" w:rsidRPr="00186DEC">
              <w:rPr>
                <w:rFonts w:ascii="楷体" w:eastAsia="楷体" w:hAnsi="楷体"/>
                <w:noProof/>
                <w:webHidden/>
                <w:sz w:val="24"/>
                <w:szCs w:val="24"/>
              </w:rPr>
              <w:instrText xml:space="preserve"> PAGEREF _Toc93926390 \h </w:instrText>
            </w:r>
            <w:r w:rsidR="00186DEC" w:rsidRPr="00186DEC">
              <w:rPr>
                <w:rFonts w:ascii="楷体" w:eastAsia="楷体" w:hAnsi="楷体"/>
                <w:noProof/>
                <w:webHidden/>
                <w:sz w:val="24"/>
                <w:szCs w:val="24"/>
              </w:rPr>
            </w:r>
            <w:r w:rsidR="00186DEC" w:rsidRPr="00186DEC">
              <w:rPr>
                <w:rFonts w:ascii="楷体" w:eastAsia="楷体" w:hAnsi="楷体"/>
                <w:noProof/>
                <w:webHidden/>
                <w:sz w:val="24"/>
                <w:szCs w:val="24"/>
              </w:rPr>
              <w:fldChar w:fldCharType="separate"/>
            </w:r>
            <w:r w:rsidR="00186DEC" w:rsidRPr="00186DEC">
              <w:rPr>
                <w:rFonts w:ascii="楷体" w:eastAsia="楷体" w:hAnsi="楷体"/>
                <w:noProof/>
                <w:webHidden/>
                <w:sz w:val="24"/>
                <w:szCs w:val="24"/>
              </w:rPr>
              <w:t>57</w:t>
            </w:r>
            <w:r w:rsidR="00186DEC" w:rsidRPr="00186DEC">
              <w:rPr>
                <w:rFonts w:ascii="楷体" w:eastAsia="楷体" w:hAnsi="楷体"/>
                <w:noProof/>
                <w:webHidden/>
                <w:sz w:val="24"/>
                <w:szCs w:val="24"/>
              </w:rPr>
              <w:fldChar w:fldCharType="end"/>
            </w:r>
          </w:hyperlink>
        </w:p>
        <w:p w14:paraId="341F14CD" w14:textId="678ABF3D" w:rsidR="00186DEC" w:rsidRPr="00186DEC" w:rsidRDefault="00693033" w:rsidP="00186DEC">
          <w:pPr>
            <w:pStyle w:val="TOC2"/>
            <w:tabs>
              <w:tab w:val="right" w:leader="dot" w:pos="8720"/>
            </w:tabs>
            <w:spacing w:line="440" w:lineRule="exact"/>
            <w:ind w:left="600"/>
            <w:rPr>
              <w:rFonts w:ascii="黑体" w:eastAsia="黑体" w:hAnsi="黑体" w:cstheme="minorBidi"/>
              <w:smallCaps w:val="0"/>
              <w:noProof/>
              <w:kern w:val="2"/>
            </w:rPr>
          </w:pPr>
          <w:hyperlink w:anchor="_Toc93926391" w:history="1">
            <w:r w:rsidR="00186DEC" w:rsidRPr="00186DEC">
              <w:rPr>
                <w:rStyle w:val="aff3"/>
                <w:rFonts w:ascii="黑体" w:eastAsia="黑体" w:hAnsi="黑体"/>
                <w:noProof/>
              </w:rPr>
              <w:t>五、研究内容之二：基于机器学习方法的宏观经济指标分类预测研究</w:t>
            </w:r>
            <w:r w:rsidR="00186DEC" w:rsidRPr="00186DEC">
              <w:rPr>
                <w:rFonts w:ascii="黑体" w:eastAsia="黑体" w:hAnsi="黑体"/>
                <w:noProof/>
                <w:webHidden/>
              </w:rPr>
              <w:tab/>
            </w:r>
            <w:r w:rsidR="00186DEC" w:rsidRPr="00186DEC">
              <w:rPr>
                <w:rFonts w:ascii="黑体" w:eastAsia="黑体" w:hAnsi="黑体"/>
                <w:noProof/>
                <w:webHidden/>
              </w:rPr>
              <w:fldChar w:fldCharType="begin"/>
            </w:r>
            <w:r w:rsidR="00186DEC" w:rsidRPr="00186DEC">
              <w:rPr>
                <w:rFonts w:ascii="黑体" w:eastAsia="黑体" w:hAnsi="黑体"/>
                <w:noProof/>
                <w:webHidden/>
              </w:rPr>
              <w:instrText xml:space="preserve"> PAGEREF _Toc93926391 \h </w:instrText>
            </w:r>
            <w:r w:rsidR="00186DEC" w:rsidRPr="00186DEC">
              <w:rPr>
                <w:rFonts w:ascii="黑体" w:eastAsia="黑体" w:hAnsi="黑体"/>
                <w:noProof/>
                <w:webHidden/>
              </w:rPr>
            </w:r>
            <w:r w:rsidR="00186DEC" w:rsidRPr="00186DEC">
              <w:rPr>
                <w:rFonts w:ascii="黑体" w:eastAsia="黑体" w:hAnsi="黑体"/>
                <w:noProof/>
                <w:webHidden/>
              </w:rPr>
              <w:fldChar w:fldCharType="separate"/>
            </w:r>
            <w:r w:rsidR="00186DEC" w:rsidRPr="00186DEC">
              <w:rPr>
                <w:rFonts w:ascii="黑体" w:eastAsia="黑体" w:hAnsi="黑体"/>
                <w:noProof/>
                <w:webHidden/>
              </w:rPr>
              <w:t>58</w:t>
            </w:r>
            <w:r w:rsidR="00186DEC" w:rsidRPr="00186DEC">
              <w:rPr>
                <w:rFonts w:ascii="黑体" w:eastAsia="黑体" w:hAnsi="黑体"/>
                <w:noProof/>
                <w:webHidden/>
              </w:rPr>
              <w:fldChar w:fldCharType="end"/>
            </w:r>
          </w:hyperlink>
        </w:p>
        <w:p w14:paraId="276DCAED" w14:textId="122D64CB" w:rsidR="00186DEC" w:rsidRPr="00186DEC" w:rsidRDefault="00693033" w:rsidP="00186DEC">
          <w:pPr>
            <w:pStyle w:val="TOC3"/>
            <w:tabs>
              <w:tab w:val="right" w:leader="dot" w:pos="8720"/>
            </w:tabs>
            <w:spacing w:line="440" w:lineRule="exact"/>
            <w:ind w:left="1200"/>
            <w:rPr>
              <w:rFonts w:ascii="楷体" w:eastAsia="楷体" w:hAnsi="楷体" w:cstheme="minorBidi"/>
              <w:noProof/>
              <w:kern w:val="2"/>
              <w:sz w:val="24"/>
              <w:szCs w:val="24"/>
            </w:rPr>
          </w:pPr>
          <w:hyperlink w:anchor="_Toc93926392" w:history="1">
            <w:r w:rsidR="00186DEC" w:rsidRPr="00186DEC">
              <w:rPr>
                <w:rStyle w:val="aff3"/>
                <w:rFonts w:ascii="楷体" w:eastAsia="楷体" w:hAnsi="楷体"/>
                <w:noProof/>
                <w:sz w:val="24"/>
                <w:szCs w:val="24"/>
              </w:rPr>
              <w:t>（一）研究思路</w:t>
            </w:r>
            <w:r w:rsidR="00186DEC" w:rsidRPr="00186DEC">
              <w:rPr>
                <w:rFonts w:ascii="楷体" w:eastAsia="楷体" w:hAnsi="楷体"/>
                <w:noProof/>
                <w:webHidden/>
                <w:sz w:val="24"/>
                <w:szCs w:val="24"/>
              </w:rPr>
              <w:tab/>
            </w:r>
            <w:r w:rsidR="00186DEC" w:rsidRPr="00186DEC">
              <w:rPr>
                <w:rFonts w:ascii="楷体" w:eastAsia="楷体" w:hAnsi="楷体"/>
                <w:noProof/>
                <w:webHidden/>
                <w:sz w:val="24"/>
                <w:szCs w:val="24"/>
              </w:rPr>
              <w:fldChar w:fldCharType="begin"/>
            </w:r>
            <w:r w:rsidR="00186DEC" w:rsidRPr="00186DEC">
              <w:rPr>
                <w:rFonts w:ascii="楷体" w:eastAsia="楷体" w:hAnsi="楷体"/>
                <w:noProof/>
                <w:webHidden/>
                <w:sz w:val="24"/>
                <w:szCs w:val="24"/>
              </w:rPr>
              <w:instrText xml:space="preserve"> PAGEREF _Toc93926392 \h </w:instrText>
            </w:r>
            <w:r w:rsidR="00186DEC" w:rsidRPr="00186DEC">
              <w:rPr>
                <w:rFonts w:ascii="楷体" w:eastAsia="楷体" w:hAnsi="楷体"/>
                <w:noProof/>
                <w:webHidden/>
                <w:sz w:val="24"/>
                <w:szCs w:val="24"/>
              </w:rPr>
            </w:r>
            <w:r w:rsidR="00186DEC" w:rsidRPr="00186DEC">
              <w:rPr>
                <w:rFonts w:ascii="楷体" w:eastAsia="楷体" w:hAnsi="楷体"/>
                <w:noProof/>
                <w:webHidden/>
                <w:sz w:val="24"/>
                <w:szCs w:val="24"/>
              </w:rPr>
              <w:fldChar w:fldCharType="separate"/>
            </w:r>
            <w:r w:rsidR="00186DEC" w:rsidRPr="00186DEC">
              <w:rPr>
                <w:rFonts w:ascii="楷体" w:eastAsia="楷体" w:hAnsi="楷体"/>
                <w:noProof/>
                <w:webHidden/>
                <w:sz w:val="24"/>
                <w:szCs w:val="24"/>
              </w:rPr>
              <w:t>58</w:t>
            </w:r>
            <w:r w:rsidR="00186DEC" w:rsidRPr="00186DEC">
              <w:rPr>
                <w:rFonts w:ascii="楷体" w:eastAsia="楷体" w:hAnsi="楷体"/>
                <w:noProof/>
                <w:webHidden/>
                <w:sz w:val="24"/>
                <w:szCs w:val="24"/>
              </w:rPr>
              <w:fldChar w:fldCharType="end"/>
            </w:r>
          </w:hyperlink>
        </w:p>
        <w:p w14:paraId="3A0EA064" w14:textId="41A6B255" w:rsidR="00186DEC" w:rsidRPr="00186DEC" w:rsidRDefault="00693033" w:rsidP="00186DEC">
          <w:pPr>
            <w:pStyle w:val="TOC3"/>
            <w:tabs>
              <w:tab w:val="right" w:leader="dot" w:pos="8720"/>
            </w:tabs>
            <w:spacing w:line="440" w:lineRule="exact"/>
            <w:ind w:left="1200"/>
            <w:rPr>
              <w:rFonts w:ascii="楷体" w:eastAsia="楷体" w:hAnsi="楷体" w:cstheme="minorBidi"/>
              <w:noProof/>
              <w:kern w:val="2"/>
              <w:sz w:val="24"/>
              <w:szCs w:val="24"/>
            </w:rPr>
          </w:pPr>
          <w:hyperlink w:anchor="_Toc93926393" w:history="1">
            <w:r w:rsidR="00186DEC" w:rsidRPr="00186DEC">
              <w:rPr>
                <w:rStyle w:val="aff3"/>
                <w:rFonts w:ascii="楷体" w:eastAsia="楷体" w:hAnsi="楷体"/>
                <w:noProof/>
                <w:sz w:val="24"/>
                <w:szCs w:val="24"/>
              </w:rPr>
              <w:t>（二）构建“三库”</w:t>
            </w:r>
            <w:r w:rsidR="00186DEC" w:rsidRPr="00186DEC">
              <w:rPr>
                <w:rFonts w:ascii="楷体" w:eastAsia="楷体" w:hAnsi="楷体"/>
                <w:noProof/>
                <w:webHidden/>
                <w:sz w:val="24"/>
                <w:szCs w:val="24"/>
              </w:rPr>
              <w:tab/>
            </w:r>
            <w:r w:rsidR="00186DEC" w:rsidRPr="00186DEC">
              <w:rPr>
                <w:rFonts w:ascii="楷体" w:eastAsia="楷体" w:hAnsi="楷体"/>
                <w:noProof/>
                <w:webHidden/>
                <w:sz w:val="24"/>
                <w:szCs w:val="24"/>
              </w:rPr>
              <w:fldChar w:fldCharType="begin"/>
            </w:r>
            <w:r w:rsidR="00186DEC" w:rsidRPr="00186DEC">
              <w:rPr>
                <w:rFonts w:ascii="楷体" w:eastAsia="楷体" w:hAnsi="楷体"/>
                <w:noProof/>
                <w:webHidden/>
                <w:sz w:val="24"/>
                <w:szCs w:val="24"/>
              </w:rPr>
              <w:instrText xml:space="preserve"> PAGEREF _Toc93926393 \h </w:instrText>
            </w:r>
            <w:r w:rsidR="00186DEC" w:rsidRPr="00186DEC">
              <w:rPr>
                <w:rFonts w:ascii="楷体" w:eastAsia="楷体" w:hAnsi="楷体"/>
                <w:noProof/>
                <w:webHidden/>
                <w:sz w:val="24"/>
                <w:szCs w:val="24"/>
              </w:rPr>
            </w:r>
            <w:r w:rsidR="00186DEC" w:rsidRPr="00186DEC">
              <w:rPr>
                <w:rFonts w:ascii="楷体" w:eastAsia="楷体" w:hAnsi="楷体"/>
                <w:noProof/>
                <w:webHidden/>
                <w:sz w:val="24"/>
                <w:szCs w:val="24"/>
              </w:rPr>
              <w:fldChar w:fldCharType="separate"/>
            </w:r>
            <w:r w:rsidR="00186DEC" w:rsidRPr="00186DEC">
              <w:rPr>
                <w:rFonts w:ascii="楷体" w:eastAsia="楷体" w:hAnsi="楷体"/>
                <w:noProof/>
                <w:webHidden/>
                <w:sz w:val="24"/>
                <w:szCs w:val="24"/>
              </w:rPr>
              <w:t>59</w:t>
            </w:r>
            <w:r w:rsidR="00186DEC" w:rsidRPr="00186DEC">
              <w:rPr>
                <w:rFonts w:ascii="楷体" w:eastAsia="楷体" w:hAnsi="楷体"/>
                <w:noProof/>
                <w:webHidden/>
                <w:sz w:val="24"/>
                <w:szCs w:val="24"/>
              </w:rPr>
              <w:fldChar w:fldCharType="end"/>
            </w:r>
          </w:hyperlink>
        </w:p>
        <w:p w14:paraId="59614C57" w14:textId="7C846F6E" w:rsidR="00186DEC" w:rsidRPr="00186DEC" w:rsidRDefault="00693033" w:rsidP="00186DEC">
          <w:pPr>
            <w:pStyle w:val="TOC3"/>
            <w:tabs>
              <w:tab w:val="right" w:leader="dot" w:pos="8720"/>
            </w:tabs>
            <w:spacing w:line="440" w:lineRule="exact"/>
            <w:ind w:left="1200"/>
            <w:rPr>
              <w:rFonts w:ascii="楷体" w:eastAsia="楷体" w:hAnsi="楷体" w:cstheme="minorBidi"/>
              <w:noProof/>
              <w:kern w:val="2"/>
              <w:sz w:val="24"/>
              <w:szCs w:val="24"/>
            </w:rPr>
          </w:pPr>
          <w:hyperlink w:anchor="_Toc93926395" w:history="1">
            <w:r w:rsidR="00186DEC" w:rsidRPr="00186DEC">
              <w:rPr>
                <w:rStyle w:val="aff3"/>
                <w:rFonts w:ascii="楷体" w:eastAsia="楷体" w:hAnsi="楷体"/>
                <w:noProof/>
                <w:sz w:val="24"/>
                <w:szCs w:val="24"/>
              </w:rPr>
              <w:t>（三）“三库碰撞”数据实验</w:t>
            </w:r>
            <w:r w:rsidR="00186DEC" w:rsidRPr="00186DEC">
              <w:rPr>
                <w:rFonts w:ascii="楷体" w:eastAsia="楷体" w:hAnsi="楷体"/>
                <w:noProof/>
                <w:webHidden/>
                <w:sz w:val="24"/>
                <w:szCs w:val="24"/>
              </w:rPr>
              <w:tab/>
            </w:r>
            <w:r w:rsidR="00186DEC" w:rsidRPr="00186DEC">
              <w:rPr>
                <w:rFonts w:ascii="楷体" w:eastAsia="楷体" w:hAnsi="楷体"/>
                <w:noProof/>
                <w:webHidden/>
                <w:sz w:val="24"/>
                <w:szCs w:val="24"/>
              </w:rPr>
              <w:fldChar w:fldCharType="begin"/>
            </w:r>
            <w:r w:rsidR="00186DEC" w:rsidRPr="00186DEC">
              <w:rPr>
                <w:rFonts w:ascii="楷体" w:eastAsia="楷体" w:hAnsi="楷体"/>
                <w:noProof/>
                <w:webHidden/>
                <w:sz w:val="24"/>
                <w:szCs w:val="24"/>
              </w:rPr>
              <w:instrText xml:space="preserve"> PAGEREF _Toc93926395 \h </w:instrText>
            </w:r>
            <w:r w:rsidR="00186DEC" w:rsidRPr="00186DEC">
              <w:rPr>
                <w:rFonts w:ascii="楷体" w:eastAsia="楷体" w:hAnsi="楷体"/>
                <w:noProof/>
                <w:webHidden/>
                <w:sz w:val="24"/>
                <w:szCs w:val="24"/>
              </w:rPr>
            </w:r>
            <w:r w:rsidR="00186DEC" w:rsidRPr="00186DEC">
              <w:rPr>
                <w:rFonts w:ascii="楷体" w:eastAsia="楷体" w:hAnsi="楷体"/>
                <w:noProof/>
                <w:webHidden/>
                <w:sz w:val="24"/>
                <w:szCs w:val="24"/>
              </w:rPr>
              <w:fldChar w:fldCharType="separate"/>
            </w:r>
            <w:r w:rsidR="00186DEC" w:rsidRPr="00186DEC">
              <w:rPr>
                <w:rFonts w:ascii="楷体" w:eastAsia="楷体" w:hAnsi="楷体"/>
                <w:noProof/>
                <w:webHidden/>
                <w:sz w:val="24"/>
                <w:szCs w:val="24"/>
              </w:rPr>
              <w:t>64</w:t>
            </w:r>
            <w:r w:rsidR="00186DEC" w:rsidRPr="00186DEC">
              <w:rPr>
                <w:rFonts w:ascii="楷体" w:eastAsia="楷体" w:hAnsi="楷体"/>
                <w:noProof/>
                <w:webHidden/>
                <w:sz w:val="24"/>
                <w:szCs w:val="24"/>
              </w:rPr>
              <w:fldChar w:fldCharType="end"/>
            </w:r>
          </w:hyperlink>
        </w:p>
        <w:p w14:paraId="04BA95ED" w14:textId="1069DA80" w:rsidR="00186DEC" w:rsidRPr="00186DEC" w:rsidRDefault="00693033" w:rsidP="00186DEC">
          <w:pPr>
            <w:pStyle w:val="TOC2"/>
            <w:tabs>
              <w:tab w:val="right" w:leader="dot" w:pos="8720"/>
            </w:tabs>
            <w:spacing w:line="440" w:lineRule="exact"/>
            <w:ind w:left="600"/>
            <w:rPr>
              <w:rFonts w:ascii="黑体" w:eastAsia="黑体" w:hAnsi="黑体" w:cstheme="minorBidi"/>
              <w:smallCaps w:val="0"/>
              <w:noProof/>
              <w:kern w:val="2"/>
            </w:rPr>
          </w:pPr>
          <w:hyperlink w:anchor="_Toc93926396" w:history="1">
            <w:r w:rsidR="00186DEC" w:rsidRPr="00186DEC">
              <w:rPr>
                <w:rStyle w:val="aff3"/>
                <w:rFonts w:ascii="黑体" w:eastAsia="黑体" w:hAnsi="黑体"/>
                <w:noProof/>
              </w:rPr>
              <w:t>六、研究内容之三：基于机器学习方法的宏观经济指标数值预测研究</w:t>
            </w:r>
            <w:r w:rsidR="00186DEC" w:rsidRPr="00186DEC">
              <w:rPr>
                <w:rFonts w:ascii="黑体" w:eastAsia="黑体" w:hAnsi="黑体"/>
                <w:noProof/>
                <w:webHidden/>
              </w:rPr>
              <w:tab/>
            </w:r>
            <w:r w:rsidR="00186DEC" w:rsidRPr="00186DEC">
              <w:rPr>
                <w:rFonts w:ascii="黑体" w:eastAsia="黑体" w:hAnsi="黑体"/>
                <w:noProof/>
                <w:webHidden/>
              </w:rPr>
              <w:fldChar w:fldCharType="begin"/>
            </w:r>
            <w:r w:rsidR="00186DEC" w:rsidRPr="00186DEC">
              <w:rPr>
                <w:rFonts w:ascii="黑体" w:eastAsia="黑体" w:hAnsi="黑体"/>
                <w:noProof/>
                <w:webHidden/>
              </w:rPr>
              <w:instrText xml:space="preserve"> PAGEREF _Toc93926396 \h </w:instrText>
            </w:r>
            <w:r w:rsidR="00186DEC" w:rsidRPr="00186DEC">
              <w:rPr>
                <w:rFonts w:ascii="黑体" w:eastAsia="黑体" w:hAnsi="黑体"/>
                <w:noProof/>
                <w:webHidden/>
              </w:rPr>
            </w:r>
            <w:r w:rsidR="00186DEC" w:rsidRPr="00186DEC">
              <w:rPr>
                <w:rFonts w:ascii="黑体" w:eastAsia="黑体" w:hAnsi="黑体"/>
                <w:noProof/>
                <w:webHidden/>
              </w:rPr>
              <w:fldChar w:fldCharType="separate"/>
            </w:r>
            <w:r w:rsidR="00186DEC" w:rsidRPr="00186DEC">
              <w:rPr>
                <w:rFonts w:ascii="黑体" w:eastAsia="黑体" w:hAnsi="黑体"/>
                <w:noProof/>
                <w:webHidden/>
              </w:rPr>
              <w:t>73</w:t>
            </w:r>
            <w:r w:rsidR="00186DEC" w:rsidRPr="00186DEC">
              <w:rPr>
                <w:rFonts w:ascii="黑体" w:eastAsia="黑体" w:hAnsi="黑体"/>
                <w:noProof/>
                <w:webHidden/>
              </w:rPr>
              <w:fldChar w:fldCharType="end"/>
            </w:r>
          </w:hyperlink>
        </w:p>
        <w:p w14:paraId="0516634B" w14:textId="29B5E20C" w:rsidR="00186DEC" w:rsidRPr="00186DEC" w:rsidRDefault="00693033" w:rsidP="00186DEC">
          <w:pPr>
            <w:pStyle w:val="TOC3"/>
            <w:tabs>
              <w:tab w:val="right" w:leader="dot" w:pos="8720"/>
            </w:tabs>
            <w:spacing w:line="440" w:lineRule="exact"/>
            <w:ind w:left="1200"/>
            <w:rPr>
              <w:rFonts w:ascii="楷体" w:eastAsia="楷体" w:hAnsi="楷体" w:cstheme="minorBidi"/>
              <w:noProof/>
              <w:kern w:val="2"/>
              <w:sz w:val="24"/>
              <w:szCs w:val="24"/>
            </w:rPr>
          </w:pPr>
          <w:hyperlink w:anchor="_Toc93926397" w:history="1">
            <w:r w:rsidR="00186DEC" w:rsidRPr="00186DEC">
              <w:rPr>
                <w:rStyle w:val="aff3"/>
                <w:rFonts w:ascii="楷体" w:eastAsia="楷体" w:hAnsi="楷体"/>
                <w:noProof/>
                <w:sz w:val="24"/>
                <w:szCs w:val="24"/>
              </w:rPr>
              <w:t>（一）融合机器学习算法和多重因素的白条鸡日均交易量预测</w:t>
            </w:r>
            <w:r w:rsidR="00186DEC" w:rsidRPr="00186DEC">
              <w:rPr>
                <w:rFonts w:ascii="楷体" w:eastAsia="楷体" w:hAnsi="楷体"/>
                <w:noProof/>
                <w:webHidden/>
                <w:sz w:val="24"/>
                <w:szCs w:val="24"/>
              </w:rPr>
              <w:tab/>
            </w:r>
            <w:r w:rsidR="00186DEC" w:rsidRPr="00186DEC">
              <w:rPr>
                <w:rFonts w:ascii="楷体" w:eastAsia="楷体" w:hAnsi="楷体"/>
                <w:noProof/>
                <w:webHidden/>
                <w:sz w:val="24"/>
                <w:szCs w:val="24"/>
              </w:rPr>
              <w:fldChar w:fldCharType="begin"/>
            </w:r>
            <w:r w:rsidR="00186DEC" w:rsidRPr="00186DEC">
              <w:rPr>
                <w:rFonts w:ascii="楷体" w:eastAsia="楷体" w:hAnsi="楷体"/>
                <w:noProof/>
                <w:webHidden/>
                <w:sz w:val="24"/>
                <w:szCs w:val="24"/>
              </w:rPr>
              <w:instrText xml:space="preserve"> PAGEREF _Toc93926397 \h </w:instrText>
            </w:r>
            <w:r w:rsidR="00186DEC" w:rsidRPr="00186DEC">
              <w:rPr>
                <w:rFonts w:ascii="楷体" w:eastAsia="楷体" w:hAnsi="楷体"/>
                <w:noProof/>
                <w:webHidden/>
                <w:sz w:val="24"/>
                <w:szCs w:val="24"/>
              </w:rPr>
            </w:r>
            <w:r w:rsidR="00186DEC" w:rsidRPr="00186DEC">
              <w:rPr>
                <w:rFonts w:ascii="楷体" w:eastAsia="楷体" w:hAnsi="楷体"/>
                <w:noProof/>
                <w:webHidden/>
                <w:sz w:val="24"/>
                <w:szCs w:val="24"/>
              </w:rPr>
              <w:fldChar w:fldCharType="separate"/>
            </w:r>
            <w:r w:rsidR="00186DEC" w:rsidRPr="00186DEC">
              <w:rPr>
                <w:rFonts w:ascii="楷体" w:eastAsia="楷体" w:hAnsi="楷体"/>
                <w:noProof/>
                <w:webHidden/>
                <w:sz w:val="24"/>
                <w:szCs w:val="24"/>
              </w:rPr>
              <w:t>73</w:t>
            </w:r>
            <w:r w:rsidR="00186DEC" w:rsidRPr="00186DEC">
              <w:rPr>
                <w:rFonts w:ascii="楷体" w:eastAsia="楷体" w:hAnsi="楷体"/>
                <w:noProof/>
                <w:webHidden/>
                <w:sz w:val="24"/>
                <w:szCs w:val="24"/>
              </w:rPr>
              <w:fldChar w:fldCharType="end"/>
            </w:r>
          </w:hyperlink>
        </w:p>
        <w:p w14:paraId="46EBDE95" w14:textId="7CFB7ACB" w:rsidR="00186DEC" w:rsidRPr="00186DEC" w:rsidRDefault="00693033" w:rsidP="00186DEC">
          <w:pPr>
            <w:pStyle w:val="TOC3"/>
            <w:tabs>
              <w:tab w:val="right" w:leader="dot" w:pos="8720"/>
            </w:tabs>
            <w:spacing w:line="440" w:lineRule="exact"/>
            <w:ind w:left="1200"/>
            <w:rPr>
              <w:rFonts w:ascii="楷体" w:eastAsia="楷体" w:hAnsi="楷体" w:cstheme="minorBidi"/>
              <w:noProof/>
              <w:kern w:val="2"/>
              <w:sz w:val="24"/>
              <w:szCs w:val="24"/>
            </w:rPr>
          </w:pPr>
          <w:hyperlink w:anchor="_Toc93926398" w:history="1">
            <w:r w:rsidR="00186DEC" w:rsidRPr="00186DEC">
              <w:rPr>
                <w:rStyle w:val="aff3"/>
                <w:rFonts w:ascii="楷体" w:eastAsia="楷体" w:hAnsi="楷体"/>
                <w:noProof/>
                <w:sz w:val="24"/>
                <w:szCs w:val="24"/>
              </w:rPr>
              <w:t>（二）利用机器学习算法和广泛数据特征预测某市规模以上工业增加值</w:t>
            </w:r>
            <w:r w:rsidR="00186DEC" w:rsidRPr="00186DEC">
              <w:rPr>
                <w:rFonts w:ascii="楷体" w:eastAsia="楷体" w:hAnsi="楷体"/>
                <w:noProof/>
                <w:webHidden/>
                <w:sz w:val="24"/>
                <w:szCs w:val="24"/>
              </w:rPr>
              <w:tab/>
            </w:r>
            <w:r w:rsidR="00186DEC" w:rsidRPr="00186DEC">
              <w:rPr>
                <w:rFonts w:ascii="楷体" w:eastAsia="楷体" w:hAnsi="楷体"/>
                <w:noProof/>
                <w:webHidden/>
                <w:sz w:val="24"/>
                <w:szCs w:val="24"/>
              </w:rPr>
              <w:fldChar w:fldCharType="begin"/>
            </w:r>
            <w:r w:rsidR="00186DEC" w:rsidRPr="00186DEC">
              <w:rPr>
                <w:rFonts w:ascii="楷体" w:eastAsia="楷体" w:hAnsi="楷体"/>
                <w:noProof/>
                <w:webHidden/>
                <w:sz w:val="24"/>
                <w:szCs w:val="24"/>
              </w:rPr>
              <w:instrText xml:space="preserve"> PAGEREF _Toc93926398 \h </w:instrText>
            </w:r>
            <w:r w:rsidR="00186DEC" w:rsidRPr="00186DEC">
              <w:rPr>
                <w:rFonts w:ascii="楷体" w:eastAsia="楷体" w:hAnsi="楷体"/>
                <w:noProof/>
                <w:webHidden/>
                <w:sz w:val="24"/>
                <w:szCs w:val="24"/>
              </w:rPr>
            </w:r>
            <w:r w:rsidR="00186DEC" w:rsidRPr="00186DEC">
              <w:rPr>
                <w:rFonts w:ascii="楷体" w:eastAsia="楷体" w:hAnsi="楷体"/>
                <w:noProof/>
                <w:webHidden/>
                <w:sz w:val="24"/>
                <w:szCs w:val="24"/>
              </w:rPr>
              <w:fldChar w:fldCharType="separate"/>
            </w:r>
            <w:r w:rsidR="00186DEC" w:rsidRPr="00186DEC">
              <w:rPr>
                <w:rFonts w:ascii="楷体" w:eastAsia="楷体" w:hAnsi="楷体"/>
                <w:noProof/>
                <w:webHidden/>
                <w:sz w:val="24"/>
                <w:szCs w:val="24"/>
              </w:rPr>
              <w:t>85</w:t>
            </w:r>
            <w:r w:rsidR="00186DEC" w:rsidRPr="00186DEC">
              <w:rPr>
                <w:rFonts w:ascii="楷体" w:eastAsia="楷体" w:hAnsi="楷体"/>
                <w:noProof/>
                <w:webHidden/>
                <w:sz w:val="24"/>
                <w:szCs w:val="24"/>
              </w:rPr>
              <w:fldChar w:fldCharType="end"/>
            </w:r>
          </w:hyperlink>
        </w:p>
        <w:p w14:paraId="61C6C5A8" w14:textId="236906ED" w:rsidR="00186DEC" w:rsidRPr="00186DEC" w:rsidRDefault="00693033" w:rsidP="00186DEC">
          <w:pPr>
            <w:pStyle w:val="TOC2"/>
            <w:tabs>
              <w:tab w:val="right" w:leader="dot" w:pos="8720"/>
            </w:tabs>
            <w:spacing w:line="440" w:lineRule="exact"/>
            <w:ind w:left="600"/>
            <w:rPr>
              <w:rFonts w:ascii="黑体" w:eastAsia="黑体" w:hAnsi="黑体" w:cstheme="minorBidi"/>
              <w:smallCaps w:val="0"/>
              <w:noProof/>
              <w:kern w:val="2"/>
            </w:rPr>
          </w:pPr>
          <w:hyperlink w:anchor="_Toc93926399" w:history="1">
            <w:r w:rsidR="00186DEC" w:rsidRPr="00186DEC">
              <w:rPr>
                <w:rStyle w:val="aff3"/>
                <w:rFonts w:ascii="黑体" w:eastAsia="黑体" w:hAnsi="黑体"/>
                <w:noProof/>
              </w:rPr>
              <w:t>七、研究内容之四：基于深度学习方法的宏观经济指标数值预测研究</w:t>
            </w:r>
            <w:r w:rsidR="00186DEC" w:rsidRPr="00186DEC">
              <w:rPr>
                <w:rFonts w:ascii="黑体" w:eastAsia="黑体" w:hAnsi="黑体"/>
                <w:noProof/>
                <w:webHidden/>
              </w:rPr>
              <w:tab/>
            </w:r>
            <w:r w:rsidR="00186DEC" w:rsidRPr="00186DEC">
              <w:rPr>
                <w:rFonts w:ascii="黑体" w:eastAsia="黑体" w:hAnsi="黑体"/>
                <w:noProof/>
                <w:webHidden/>
              </w:rPr>
              <w:fldChar w:fldCharType="begin"/>
            </w:r>
            <w:r w:rsidR="00186DEC" w:rsidRPr="00186DEC">
              <w:rPr>
                <w:rFonts w:ascii="黑体" w:eastAsia="黑体" w:hAnsi="黑体"/>
                <w:noProof/>
                <w:webHidden/>
              </w:rPr>
              <w:instrText xml:space="preserve"> PAGEREF _Toc93926399 \h </w:instrText>
            </w:r>
            <w:r w:rsidR="00186DEC" w:rsidRPr="00186DEC">
              <w:rPr>
                <w:rFonts w:ascii="黑体" w:eastAsia="黑体" w:hAnsi="黑体"/>
                <w:noProof/>
                <w:webHidden/>
              </w:rPr>
            </w:r>
            <w:r w:rsidR="00186DEC" w:rsidRPr="00186DEC">
              <w:rPr>
                <w:rFonts w:ascii="黑体" w:eastAsia="黑体" w:hAnsi="黑体"/>
                <w:noProof/>
                <w:webHidden/>
              </w:rPr>
              <w:fldChar w:fldCharType="separate"/>
            </w:r>
            <w:r w:rsidR="00186DEC" w:rsidRPr="00186DEC">
              <w:rPr>
                <w:rFonts w:ascii="黑体" w:eastAsia="黑体" w:hAnsi="黑体"/>
                <w:noProof/>
                <w:webHidden/>
              </w:rPr>
              <w:t>97</w:t>
            </w:r>
            <w:r w:rsidR="00186DEC" w:rsidRPr="00186DEC">
              <w:rPr>
                <w:rFonts w:ascii="黑体" w:eastAsia="黑体" w:hAnsi="黑体"/>
                <w:noProof/>
                <w:webHidden/>
              </w:rPr>
              <w:fldChar w:fldCharType="end"/>
            </w:r>
          </w:hyperlink>
        </w:p>
        <w:p w14:paraId="21999B78" w14:textId="4E7B5283" w:rsidR="00186DEC" w:rsidRPr="00186DEC" w:rsidRDefault="00693033" w:rsidP="00186DEC">
          <w:pPr>
            <w:pStyle w:val="TOC3"/>
            <w:tabs>
              <w:tab w:val="right" w:leader="dot" w:pos="8720"/>
            </w:tabs>
            <w:spacing w:line="440" w:lineRule="exact"/>
            <w:ind w:left="1200"/>
            <w:rPr>
              <w:rFonts w:ascii="楷体" w:eastAsia="楷体" w:hAnsi="楷体" w:cstheme="minorBidi"/>
              <w:noProof/>
              <w:kern w:val="2"/>
              <w:sz w:val="24"/>
              <w:szCs w:val="24"/>
            </w:rPr>
          </w:pPr>
          <w:hyperlink w:anchor="_Toc93926400" w:history="1">
            <w:r w:rsidR="00186DEC" w:rsidRPr="00186DEC">
              <w:rPr>
                <w:rStyle w:val="aff3"/>
                <w:rFonts w:ascii="楷体" w:eastAsia="楷体" w:hAnsi="楷体"/>
                <w:noProof/>
                <w:sz w:val="24"/>
                <w:szCs w:val="24"/>
              </w:rPr>
              <w:t>（一）研究思路</w:t>
            </w:r>
            <w:r w:rsidR="00186DEC" w:rsidRPr="00186DEC">
              <w:rPr>
                <w:rFonts w:ascii="楷体" w:eastAsia="楷体" w:hAnsi="楷体"/>
                <w:noProof/>
                <w:webHidden/>
                <w:sz w:val="24"/>
                <w:szCs w:val="24"/>
              </w:rPr>
              <w:tab/>
            </w:r>
            <w:r w:rsidR="00186DEC" w:rsidRPr="00186DEC">
              <w:rPr>
                <w:rFonts w:ascii="楷体" w:eastAsia="楷体" w:hAnsi="楷体"/>
                <w:noProof/>
                <w:webHidden/>
                <w:sz w:val="24"/>
                <w:szCs w:val="24"/>
              </w:rPr>
              <w:fldChar w:fldCharType="begin"/>
            </w:r>
            <w:r w:rsidR="00186DEC" w:rsidRPr="00186DEC">
              <w:rPr>
                <w:rFonts w:ascii="楷体" w:eastAsia="楷体" w:hAnsi="楷体"/>
                <w:noProof/>
                <w:webHidden/>
                <w:sz w:val="24"/>
                <w:szCs w:val="24"/>
              </w:rPr>
              <w:instrText xml:space="preserve"> PAGEREF _Toc93926400 \h </w:instrText>
            </w:r>
            <w:r w:rsidR="00186DEC" w:rsidRPr="00186DEC">
              <w:rPr>
                <w:rFonts w:ascii="楷体" w:eastAsia="楷体" w:hAnsi="楷体"/>
                <w:noProof/>
                <w:webHidden/>
                <w:sz w:val="24"/>
                <w:szCs w:val="24"/>
              </w:rPr>
            </w:r>
            <w:r w:rsidR="00186DEC" w:rsidRPr="00186DEC">
              <w:rPr>
                <w:rFonts w:ascii="楷体" w:eastAsia="楷体" w:hAnsi="楷体"/>
                <w:noProof/>
                <w:webHidden/>
                <w:sz w:val="24"/>
                <w:szCs w:val="24"/>
              </w:rPr>
              <w:fldChar w:fldCharType="separate"/>
            </w:r>
            <w:r w:rsidR="00186DEC" w:rsidRPr="00186DEC">
              <w:rPr>
                <w:rFonts w:ascii="楷体" w:eastAsia="楷体" w:hAnsi="楷体"/>
                <w:noProof/>
                <w:webHidden/>
                <w:sz w:val="24"/>
                <w:szCs w:val="24"/>
              </w:rPr>
              <w:t>97</w:t>
            </w:r>
            <w:r w:rsidR="00186DEC" w:rsidRPr="00186DEC">
              <w:rPr>
                <w:rFonts w:ascii="楷体" w:eastAsia="楷体" w:hAnsi="楷体"/>
                <w:noProof/>
                <w:webHidden/>
                <w:sz w:val="24"/>
                <w:szCs w:val="24"/>
              </w:rPr>
              <w:fldChar w:fldCharType="end"/>
            </w:r>
          </w:hyperlink>
        </w:p>
        <w:p w14:paraId="1CEE117A" w14:textId="741AA4DD" w:rsidR="00186DEC" w:rsidRPr="00186DEC" w:rsidRDefault="00693033" w:rsidP="00186DEC">
          <w:pPr>
            <w:pStyle w:val="TOC3"/>
            <w:tabs>
              <w:tab w:val="right" w:leader="dot" w:pos="8720"/>
            </w:tabs>
            <w:spacing w:line="440" w:lineRule="exact"/>
            <w:ind w:left="1200"/>
            <w:rPr>
              <w:rFonts w:ascii="楷体" w:eastAsia="楷体" w:hAnsi="楷体" w:cstheme="minorBidi"/>
              <w:noProof/>
              <w:kern w:val="2"/>
              <w:sz w:val="24"/>
              <w:szCs w:val="24"/>
            </w:rPr>
          </w:pPr>
          <w:hyperlink w:anchor="_Toc93926401" w:history="1">
            <w:r w:rsidR="00186DEC" w:rsidRPr="00186DEC">
              <w:rPr>
                <w:rStyle w:val="aff3"/>
                <w:rFonts w:ascii="楷体" w:eastAsia="楷体" w:hAnsi="楷体"/>
                <w:noProof/>
                <w:sz w:val="24"/>
                <w:szCs w:val="24"/>
              </w:rPr>
              <w:t>（二）研究方法</w:t>
            </w:r>
            <w:r w:rsidR="00186DEC" w:rsidRPr="00186DEC">
              <w:rPr>
                <w:rFonts w:ascii="楷体" w:eastAsia="楷体" w:hAnsi="楷体"/>
                <w:noProof/>
                <w:webHidden/>
                <w:sz w:val="24"/>
                <w:szCs w:val="24"/>
              </w:rPr>
              <w:tab/>
            </w:r>
            <w:r w:rsidR="00186DEC" w:rsidRPr="00186DEC">
              <w:rPr>
                <w:rFonts w:ascii="楷体" w:eastAsia="楷体" w:hAnsi="楷体"/>
                <w:noProof/>
                <w:webHidden/>
                <w:sz w:val="24"/>
                <w:szCs w:val="24"/>
              </w:rPr>
              <w:fldChar w:fldCharType="begin"/>
            </w:r>
            <w:r w:rsidR="00186DEC" w:rsidRPr="00186DEC">
              <w:rPr>
                <w:rFonts w:ascii="楷体" w:eastAsia="楷体" w:hAnsi="楷体"/>
                <w:noProof/>
                <w:webHidden/>
                <w:sz w:val="24"/>
                <w:szCs w:val="24"/>
              </w:rPr>
              <w:instrText xml:space="preserve"> PAGEREF _Toc93926401 \h </w:instrText>
            </w:r>
            <w:r w:rsidR="00186DEC" w:rsidRPr="00186DEC">
              <w:rPr>
                <w:rFonts w:ascii="楷体" w:eastAsia="楷体" w:hAnsi="楷体"/>
                <w:noProof/>
                <w:webHidden/>
                <w:sz w:val="24"/>
                <w:szCs w:val="24"/>
              </w:rPr>
            </w:r>
            <w:r w:rsidR="00186DEC" w:rsidRPr="00186DEC">
              <w:rPr>
                <w:rFonts w:ascii="楷体" w:eastAsia="楷体" w:hAnsi="楷体"/>
                <w:noProof/>
                <w:webHidden/>
                <w:sz w:val="24"/>
                <w:szCs w:val="24"/>
              </w:rPr>
              <w:fldChar w:fldCharType="separate"/>
            </w:r>
            <w:r w:rsidR="00186DEC" w:rsidRPr="00186DEC">
              <w:rPr>
                <w:rFonts w:ascii="楷体" w:eastAsia="楷体" w:hAnsi="楷体"/>
                <w:noProof/>
                <w:webHidden/>
                <w:sz w:val="24"/>
                <w:szCs w:val="24"/>
              </w:rPr>
              <w:t>97</w:t>
            </w:r>
            <w:r w:rsidR="00186DEC" w:rsidRPr="00186DEC">
              <w:rPr>
                <w:rFonts w:ascii="楷体" w:eastAsia="楷体" w:hAnsi="楷体"/>
                <w:noProof/>
                <w:webHidden/>
                <w:sz w:val="24"/>
                <w:szCs w:val="24"/>
              </w:rPr>
              <w:fldChar w:fldCharType="end"/>
            </w:r>
          </w:hyperlink>
        </w:p>
        <w:p w14:paraId="742148B6" w14:textId="6381DF66" w:rsidR="00186DEC" w:rsidRPr="00186DEC" w:rsidRDefault="00693033" w:rsidP="00186DEC">
          <w:pPr>
            <w:pStyle w:val="TOC3"/>
            <w:tabs>
              <w:tab w:val="right" w:leader="dot" w:pos="8720"/>
            </w:tabs>
            <w:spacing w:line="440" w:lineRule="exact"/>
            <w:ind w:left="1200"/>
            <w:rPr>
              <w:rFonts w:ascii="楷体" w:eastAsia="楷体" w:hAnsi="楷体" w:cstheme="minorBidi"/>
              <w:noProof/>
              <w:kern w:val="2"/>
              <w:sz w:val="24"/>
              <w:szCs w:val="24"/>
            </w:rPr>
          </w:pPr>
          <w:hyperlink w:anchor="_Toc93926402" w:history="1">
            <w:r w:rsidR="00186DEC" w:rsidRPr="00186DEC">
              <w:rPr>
                <w:rStyle w:val="aff3"/>
                <w:rFonts w:ascii="楷体" w:eastAsia="楷体" w:hAnsi="楷体"/>
                <w:noProof/>
                <w:sz w:val="24"/>
                <w:szCs w:val="24"/>
              </w:rPr>
              <w:t>（二）搭建平台</w:t>
            </w:r>
            <w:r w:rsidR="00186DEC" w:rsidRPr="00186DEC">
              <w:rPr>
                <w:rFonts w:ascii="楷体" w:eastAsia="楷体" w:hAnsi="楷体"/>
                <w:noProof/>
                <w:webHidden/>
                <w:sz w:val="24"/>
                <w:szCs w:val="24"/>
              </w:rPr>
              <w:tab/>
            </w:r>
            <w:r w:rsidR="00186DEC" w:rsidRPr="00186DEC">
              <w:rPr>
                <w:rFonts w:ascii="楷体" w:eastAsia="楷体" w:hAnsi="楷体"/>
                <w:noProof/>
                <w:webHidden/>
                <w:sz w:val="24"/>
                <w:szCs w:val="24"/>
              </w:rPr>
              <w:fldChar w:fldCharType="begin"/>
            </w:r>
            <w:r w:rsidR="00186DEC" w:rsidRPr="00186DEC">
              <w:rPr>
                <w:rFonts w:ascii="楷体" w:eastAsia="楷体" w:hAnsi="楷体"/>
                <w:noProof/>
                <w:webHidden/>
                <w:sz w:val="24"/>
                <w:szCs w:val="24"/>
              </w:rPr>
              <w:instrText xml:space="preserve"> PAGEREF _Toc93926402 \h </w:instrText>
            </w:r>
            <w:r w:rsidR="00186DEC" w:rsidRPr="00186DEC">
              <w:rPr>
                <w:rFonts w:ascii="楷体" w:eastAsia="楷体" w:hAnsi="楷体"/>
                <w:noProof/>
                <w:webHidden/>
                <w:sz w:val="24"/>
                <w:szCs w:val="24"/>
              </w:rPr>
            </w:r>
            <w:r w:rsidR="00186DEC" w:rsidRPr="00186DEC">
              <w:rPr>
                <w:rFonts w:ascii="楷体" w:eastAsia="楷体" w:hAnsi="楷体"/>
                <w:noProof/>
                <w:webHidden/>
                <w:sz w:val="24"/>
                <w:szCs w:val="24"/>
              </w:rPr>
              <w:fldChar w:fldCharType="separate"/>
            </w:r>
            <w:r w:rsidR="00186DEC" w:rsidRPr="00186DEC">
              <w:rPr>
                <w:rFonts w:ascii="楷体" w:eastAsia="楷体" w:hAnsi="楷体"/>
                <w:noProof/>
                <w:webHidden/>
                <w:sz w:val="24"/>
                <w:szCs w:val="24"/>
              </w:rPr>
              <w:t>99</w:t>
            </w:r>
            <w:r w:rsidR="00186DEC" w:rsidRPr="00186DEC">
              <w:rPr>
                <w:rFonts w:ascii="楷体" w:eastAsia="楷体" w:hAnsi="楷体"/>
                <w:noProof/>
                <w:webHidden/>
                <w:sz w:val="24"/>
                <w:szCs w:val="24"/>
              </w:rPr>
              <w:fldChar w:fldCharType="end"/>
            </w:r>
          </w:hyperlink>
        </w:p>
        <w:p w14:paraId="3BEF74B0" w14:textId="1A8F6EDC" w:rsidR="00186DEC" w:rsidRPr="00186DEC" w:rsidRDefault="00693033" w:rsidP="00186DEC">
          <w:pPr>
            <w:pStyle w:val="TOC3"/>
            <w:tabs>
              <w:tab w:val="right" w:leader="dot" w:pos="8720"/>
            </w:tabs>
            <w:spacing w:line="440" w:lineRule="exact"/>
            <w:ind w:left="1200"/>
            <w:rPr>
              <w:rFonts w:ascii="楷体" w:eastAsia="楷体" w:hAnsi="楷体" w:cstheme="minorBidi"/>
              <w:noProof/>
              <w:kern w:val="2"/>
              <w:sz w:val="24"/>
              <w:szCs w:val="24"/>
            </w:rPr>
          </w:pPr>
          <w:hyperlink w:anchor="_Toc93926403" w:history="1">
            <w:r w:rsidR="00186DEC" w:rsidRPr="00186DEC">
              <w:rPr>
                <w:rStyle w:val="aff3"/>
                <w:rFonts w:ascii="楷体" w:eastAsia="楷体" w:hAnsi="楷体"/>
                <w:noProof/>
                <w:sz w:val="24"/>
                <w:szCs w:val="24"/>
              </w:rPr>
              <w:t>（三）数据实验</w:t>
            </w:r>
            <w:r w:rsidR="00186DEC" w:rsidRPr="00186DEC">
              <w:rPr>
                <w:rFonts w:ascii="楷体" w:eastAsia="楷体" w:hAnsi="楷体"/>
                <w:noProof/>
                <w:webHidden/>
                <w:sz w:val="24"/>
                <w:szCs w:val="24"/>
              </w:rPr>
              <w:tab/>
            </w:r>
            <w:r w:rsidR="00186DEC" w:rsidRPr="00186DEC">
              <w:rPr>
                <w:rFonts w:ascii="楷体" w:eastAsia="楷体" w:hAnsi="楷体"/>
                <w:noProof/>
                <w:webHidden/>
                <w:sz w:val="24"/>
                <w:szCs w:val="24"/>
              </w:rPr>
              <w:fldChar w:fldCharType="begin"/>
            </w:r>
            <w:r w:rsidR="00186DEC" w:rsidRPr="00186DEC">
              <w:rPr>
                <w:rFonts w:ascii="楷体" w:eastAsia="楷体" w:hAnsi="楷体"/>
                <w:noProof/>
                <w:webHidden/>
                <w:sz w:val="24"/>
                <w:szCs w:val="24"/>
              </w:rPr>
              <w:instrText xml:space="preserve"> PAGEREF _Toc93926403 \h </w:instrText>
            </w:r>
            <w:r w:rsidR="00186DEC" w:rsidRPr="00186DEC">
              <w:rPr>
                <w:rFonts w:ascii="楷体" w:eastAsia="楷体" w:hAnsi="楷体"/>
                <w:noProof/>
                <w:webHidden/>
                <w:sz w:val="24"/>
                <w:szCs w:val="24"/>
              </w:rPr>
            </w:r>
            <w:r w:rsidR="00186DEC" w:rsidRPr="00186DEC">
              <w:rPr>
                <w:rFonts w:ascii="楷体" w:eastAsia="楷体" w:hAnsi="楷体"/>
                <w:noProof/>
                <w:webHidden/>
                <w:sz w:val="24"/>
                <w:szCs w:val="24"/>
              </w:rPr>
              <w:fldChar w:fldCharType="separate"/>
            </w:r>
            <w:r w:rsidR="00186DEC" w:rsidRPr="00186DEC">
              <w:rPr>
                <w:rFonts w:ascii="楷体" w:eastAsia="楷体" w:hAnsi="楷体"/>
                <w:noProof/>
                <w:webHidden/>
                <w:sz w:val="24"/>
                <w:szCs w:val="24"/>
              </w:rPr>
              <w:t>99</w:t>
            </w:r>
            <w:r w:rsidR="00186DEC" w:rsidRPr="00186DEC">
              <w:rPr>
                <w:rFonts w:ascii="楷体" w:eastAsia="楷体" w:hAnsi="楷体"/>
                <w:noProof/>
                <w:webHidden/>
                <w:sz w:val="24"/>
                <w:szCs w:val="24"/>
              </w:rPr>
              <w:fldChar w:fldCharType="end"/>
            </w:r>
          </w:hyperlink>
        </w:p>
        <w:p w14:paraId="6C5C6677" w14:textId="6A9FE025" w:rsidR="00186DEC" w:rsidRPr="00186DEC" w:rsidRDefault="00693033" w:rsidP="00186DEC">
          <w:pPr>
            <w:pStyle w:val="TOC3"/>
            <w:tabs>
              <w:tab w:val="right" w:leader="dot" w:pos="8720"/>
            </w:tabs>
            <w:spacing w:line="440" w:lineRule="exact"/>
            <w:ind w:left="1200"/>
            <w:rPr>
              <w:rFonts w:ascii="楷体" w:eastAsia="楷体" w:hAnsi="楷体" w:cstheme="minorBidi"/>
              <w:noProof/>
              <w:kern w:val="2"/>
              <w:sz w:val="24"/>
              <w:szCs w:val="24"/>
            </w:rPr>
          </w:pPr>
          <w:hyperlink w:anchor="_Toc93926404" w:history="1">
            <w:r w:rsidR="00186DEC" w:rsidRPr="00186DEC">
              <w:rPr>
                <w:rStyle w:val="aff3"/>
                <w:rFonts w:ascii="楷体" w:eastAsia="楷体" w:hAnsi="楷体"/>
                <w:noProof/>
                <w:sz w:val="24"/>
                <w:szCs w:val="24"/>
              </w:rPr>
              <w:t>（四）结论展望</w:t>
            </w:r>
            <w:r w:rsidR="00186DEC" w:rsidRPr="00186DEC">
              <w:rPr>
                <w:rFonts w:ascii="楷体" w:eastAsia="楷体" w:hAnsi="楷体"/>
                <w:noProof/>
                <w:webHidden/>
                <w:sz w:val="24"/>
                <w:szCs w:val="24"/>
              </w:rPr>
              <w:tab/>
            </w:r>
            <w:r w:rsidR="00186DEC" w:rsidRPr="00186DEC">
              <w:rPr>
                <w:rFonts w:ascii="楷体" w:eastAsia="楷体" w:hAnsi="楷体"/>
                <w:noProof/>
                <w:webHidden/>
                <w:sz w:val="24"/>
                <w:szCs w:val="24"/>
              </w:rPr>
              <w:fldChar w:fldCharType="begin"/>
            </w:r>
            <w:r w:rsidR="00186DEC" w:rsidRPr="00186DEC">
              <w:rPr>
                <w:rFonts w:ascii="楷体" w:eastAsia="楷体" w:hAnsi="楷体"/>
                <w:noProof/>
                <w:webHidden/>
                <w:sz w:val="24"/>
                <w:szCs w:val="24"/>
              </w:rPr>
              <w:instrText xml:space="preserve"> PAGEREF _Toc93926404 \h </w:instrText>
            </w:r>
            <w:r w:rsidR="00186DEC" w:rsidRPr="00186DEC">
              <w:rPr>
                <w:rFonts w:ascii="楷体" w:eastAsia="楷体" w:hAnsi="楷体"/>
                <w:noProof/>
                <w:webHidden/>
                <w:sz w:val="24"/>
                <w:szCs w:val="24"/>
              </w:rPr>
            </w:r>
            <w:r w:rsidR="00186DEC" w:rsidRPr="00186DEC">
              <w:rPr>
                <w:rFonts w:ascii="楷体" w:eastAsia="楷体" w:hAnsi="楷体"/>
                <w:noProof/>
                <w:webHidden/>
                <w:sz w:val="24"/>
                <w:szCs w:val="24"/>
              </w:rPr>
              <w:fldChar w:fldCharType="separate"/>
            </w:r>
            <w:r w:rsidR="00186DEC" w:rsidRPr="00186DEC">
              <w:rPr>
                <w:rFonts w:ascii="楷体" w:eastAsia="楷体" w:hAnsi="楷体"/>
                <w:noProof/>
                <w:webHidden/>
                <w:sz w:val="24"/>
                <w:szCs w:val="24"/>
              </w:rPr>
              <w:t>106</w:t>
            </w:r>
            <w:r w:rsidR="00186DEC" w:rsidRPr="00186DEC">
              <w:rPr>
                <w:rFonts w:ascii="楷体" w:eastAsia="楷体" w:hAnsi="楷体"/>
                <w:noProof/>
                <w:webHidden/>
                <w:sz w:val="24"/>
                <w:szCs w:val="24"/>
              </w:rPr>
              <w:fldChar w:fldCharType="end"/>
            </w:r>
          </w:hyperlink>
        </w:p>
        <w:p w14:paraId="2FD3DDF7" w14:textId="2AA50F2C" w:rsidR="00186DEC" w:rsidRPr="00186DEC" w:rsidRDefault="00693033" w:rsidP="00186DEC">
          <w:pPr>
            <w:pStyle w:val="TOC2"/>
            <w:tabs>
              <w:tab w:val="right" w:leader="dot" w:pos="8720"/>
            </w:tabs>
            <w:spacing w:line="440" w:lineRule="exact"/>
            <w:ind w:left="600"/>
            <w:rPr>
              <w:rFonts w:ascii="黑体" w:eastAsia="黑体" w:hAnsi="黑体" w:cstheme="minorBidi"/>
              <w:smallCaps w:val="0"/>
              <w:noProof/>
              <w:kern w:val="2"/>
            </w:rPr>
          </w:pPr>
          <w:hyperlink w:anchor="_Toc93926405" w:history="1">
            <w:r w:rsidR="00186DEC" w:rsidRPr="00186DEC">
              <w:rPr>
                <w:rStyle w:val="aff3"/>
                <w:rFonts w:ascii="黑体" w:eastAsia="黑体" w:hAnsi="黑体"/>
                <w:noProof/>
              </w:rPr>
              <w:t>八、总结与展望</w:t>
            </w:r>
            <w:r w:rsidR="00186DEC" w:rsidRPr="00186DEC">
              <w:rPr>
                <w:rFonts w:ascii="黑体" w:eastAsia="黑体" w:hAnsi="黑体"/>
                <w:noProof/>
                <w:webHidden/>
              </w:rPr>
              <w:tab/>
            </w:r>
            <w:r w:rsidR="00186DEC" w:rsidRPr="00186DEC">
              <w:rPr>
                <w:rFonts w:ascii="黑体" w:eastAsia="黑体" w:hAnsi="黑体"/>
                <w:noProof/>
                <w:webHidden/>
              </w:rPr>
              <w:fldChar w:fldCharType="begin"/>
            </w:r>
            <w:r w:rsidR="00186DEC" w:rsidRPr="00186DEC">
              <w:rPr>
                <w:rFonts w:ascii="黑体" w:eastAsia="黑体" w:hAnsi="黑体"/>
                <w:noProof/>
                <w:webHidden/>
              </w:rPr>
              <w:instrText xml:space="preserve"> PAGEREF _Toc93926405 \h </w:instrText>
            </w:r>
            <w:r w:rsidR="00186DEC" w:rsidRPr="00186DEC">
              <w:rPr>
                <w:rFonts w:ascii="黑体" w:eastAsia="黑体" w:hAnsi="黑体"/>
                <w:noProof/>
                <w:webHidden/>
              </w:rPr>
            </w:r>
            <w:r w:rsidR="00186DEC" w:rsidRPr="00186DEC">
              <w:rPr>
                <w:rFonts w:ascii="黑体" w:eastAsia="黑体" w:hAnsi="黑体"/>
                <w:noProof/>
                <w:webHidden/>
              </w:rPr>
              <w:fldChar w:fldCharType="separate"/>
            </w:r>
            <w:r w:rsidR="00186DEC" w:rsidRPr="00186DEC">
              <w:rPr>
                <w:rFonts w:ascii="黑体" w:eastAsia="黑体" w:hAnsi="黑体"/>
                <w:noProof/>
                <w:webHidden/>
              </w:rPr>
              <w:t>106</w:t>
            </w:r>
            <w:r w:rsidR="00186DEC" w:rsidRPr="00186DEC">
              <w:rPr>
                <w:rFonts w:ascii="黑体" w:eastAsia="黑体" w:hAnsi="黑体"/>
                <w:noProof/>
                <w:webHidden/>
              </w:rPr>
              <w:fldChar w:fldCharType="end"/>
            </w:r>
          </w:hyperlink>
        </w:p>
        <w:p w14:paraId="6DF71496" w14:textId="3BFA0EB2" w:rsidR="00186DEC" w:rsidRPr="00186DEC" w:rsidRDefault="00693033" w:rsidP="00186DEC">
          <w:pPr>
            <w:pStyle w:val="TOC3"/>
            <w:tabs>
              <w:tab w:val="right" w:leader="dot" w:pos="8720"/>
            </w:tabs>
            <w:spacing w:line="440" w:lineRule="exact"/>
            <w:ind w:left="1200"/>
            <w:rPr>
              <w:rFonts w:ascii="楷体" w:eastAsia="楷体" w:hAnsi="楷体" w:cstheme="minorBidi"/>
              <w:noProof/>
              <w:kern w:val="2"/>
              <w:sz w:val="24"/>
              <w:szCs w:val="24"/>
            </w:rPr>
          </w:pPr>
          <w:hyperlink w:anchor="_Toc93926406" w:history="1">
            <w:r w:rsidR="00186DEC" w:rsidRPr="00186DEC">
              <w:rPr>
                <w:rStyle w:val="aff3"/>
                <w:rFonts w:ascii="楷体" w:eastAsia="楷体" w:hAnsi="楷体"/>
                <w:noProof/>
                <w:sz w:val="24"/>
                <w:szCs w:val="24"/>
              </w:rPr>
              <w:t>（一）总结</w:t>
            </w:r>
            <w:r w:rsidR="00186DEC" w:rsidRPr="00186DEC">
              <w:rPr>
                <w:rFonts w:ascii="楷体" w:eastAsia="楷体" w:hAnsi="楷体"/>
                <w:noProof/>
                <w:webHidden/>
                <w:sz w:val="24"/>
                <w:szCs w:val="24"/>
              </w:rPr>
              <w:tab/>
            </w:r>
            <w:r w:rsidR="00186DEC" w:rsidRPr="00186DEC">
              <w:rPr>
                <w:rFonts w:ascii="楷体" w:eastAsia="楷体" w:hAnsi="楷体"/>
                <w:noProof/>
                <w:webHidden/>
                <w:sz w:val="24"/>
                <w:szCs w:val="24"/>
              </w:rPr>
              <w:fldChar w:fldCharType="begin"/>
            </w:r>
            <w:r w:rsidR="00186DEC" w:rsidRPr="00186DEC">
              <w:rPr>
                <w:rFonts w:ascii="楷体" w:eastAsia="楷体" w:hAnsi="楷体"/>
                <w:noProof/>
                <w:webHidden/>
                <w:sz w:val="24"/>
                <w:szCs w:val="24"/>
              </w:rPr>
              <w:instrText xml:space="preserve"> PAGEREF _Toc93926406 \h </w:instrText>
            </w:r>
            <w:r w:rsidR="00186DEC" w:rsidRPr="00186DEC">
              <w:rPr>
                <w:rFonts w:ascii="楷体" w:eastAsia="楷体" w:hAnsi="楷体"/>
                <w:noProof/>
                <w:webHidden/>
                <w:sz w:val="24"/>
                <w:szCs w:val="24"/>
              </w:rPr>
            </w:r>
            <w:r w:rsidR="00186DEC" w:rsidRPr="00186DEC">
              <w:rPr>
                <w:rFonts w:ascii="楷体" w:eastAsia="楷体" w:hAnsi="楷体"/>
                <w:noProof/>
                <w:webHidden/>
                <w:sz w:val="24"/>
                <w:szCs w:val="24"/>
              </w:rPr>
              <w:fldChar w:fldCharType="separate"/>
            </w:r>
            <w:r w:rsidR="00186DEC" w:rsidRPr="00186DEC">
              <w:rPr>
                <w:rFonts w:ascii="楷体" w:eastAsia="楷体" w:hAnsi="楷体"/>
                <w:noProof/>
                <w:webHidden/>
                <w:sz w:val="24"/>
                <w:szCs w:val="24"/>
              </w:rPr>
              <w:t>106</w:t>
            </w:r>
            <w:r w:rsidR="00186DEC" w:rsidRPr="00186DEC">
              <w:rPr>
                <w:rFonts w:ascii="楷体" w:eastAsia="楷体" w:hAnsi="楷体"/>
                <w:noProof/>
                <w:webHidden/>
                <w:sz w:val="24"/>
                <w:szCs w:val="24"/>
              </w:rPr>
              <w:fldChar w:fldCharType="end"/>
            </w:r>
          </w:hyperlink>
        </w:p>
        <w:p w14:paraId="3ADD9FC0" w14:textId="2A838F06" w:rsidR="00186DEC" w:rsidRPr="00186DEC" w:rsidRDefault="00693033" w:rsidP="00186DEC">
          <w:pPr>
            <w:pStyle w:val="TOC3"/>
            <w:tabs>
              <w:tab w:val="right" w:leader="dot" w:pos="8720"/>
            </w:tabs>
            <w:spacing w:line="440" w:lineRule="exact"/>
            <w:ind w:left="1200"/>
            <w:rPr>
              <w:rFonts w:ascii="楷体" w:eastAsia="楷体" w:hAnsi="楷体" w:cstheme="minorBidi"/>
              <w:noProof/>
              <w:kern w:val="2"/>
              <w:sz w:val="24"/>
              <w:szCs w:val="24"/>
            </w:rPr>
          </w:pPr>
          <w:hyperlink w:anchor="_Toc93926407" w:history="1">
            <w:r w:rsidR="00186DEC" w:rsidRPr="00186DEC">
              <w:rPr>
                <w:rStyle w:val="aff3"/>
                <w:rFonts w:ascii="楷体" w:eastAsia="楷体" w:hAnsi="楷体"/>
                <w:noProof/>
                <w:sz w:val="24"/>
                <w:szCs w:val="24"/>
              </w:rPr>
              <w:t>（二）展望</w:t>
            </w:r>
            <w:r w:rsidR="00186DEC" w:rsidRPr="00186DEC">
              <w:rPr>
                <w:rFonts w:ascii="楷体" w:eastAsia="楷体" w:hAnsi="楷体"/>
                <w:noProof/>
                <w:webHidden/>
                <w:sz w:val="24"/>
                <w:szCs w:val="24"/>
              </w:rPr>
              <w:tab/>
            </w:r>
            <w:r w:rsidR="00186DEC" w:rsidRPr="00186DEC">
              <w:rPr>
                <w:rFonts w:ascii="楷体" w:eastAsia="楷体" w:hAnsi="楷体"/>
                <w:noProof/>
                <w:webHidden/>
                <w:sz w:val="24"/>
                <w:szCs w:val="24"/>
              </w:rPr>
              <w:fldChar w:fldCharType="begin"/>
            </w:r>
            <w:r w:rsidR="00186DEC" w:rsidRPr="00186DEC">
              <w:rPr>
                <w:rFonts w:ascii="楷体" w:eastAsia="楷体" w:hAnsi="楷体"/>
                <w:noProof/>
                <w:webHidden/>
                <w:sz w:val="24"/>
                <w:szCs w:val="24"/>
              </w:rPr>
              <w:instrText xml:space="preserve"> PAGEREF _Toc93926407 \h </w:instrText>
            </w:r>
            <w:r w:rsidR="00186DEC" w:rsidRPr="00186DEC">
              <w:rPr>
                <w:rFonts w:ascii="楷体" w:eastAsia="楷体" w:hAnsi="楷体"/>
                <w:noProof/>
                <w:webHidden/>
                <w:sz w:val="24"/>
                <w:szCs w:val="24"/>
              </w:rPr>
            </w:r>
            <w:r w:rsidR="00186DEC" w:rsidRPr="00186DEC">
              <w:rPr>
                <w:rFonts w:ascii="楷体" w:eastAsia="楷体" w:hAnsi="楷体"/>
                <w:noProof/>
                <w:webHidden/>
                <w:sz w:val="24"/>
                <w:szCs w:val="24"/>
              </w:rPr>
              <w:fldChar w:fldCharType="separate"/>
            </w:r>
            <w:r w:rsidR="00186DEC" w:rsidRPr="00186DEC">
              <w:rPr>
                <w:rFonts w:ascii="楷体" w:eastAsia="楷体" w:hAnsi="楷体"/>
                <w:noProof/>
                <w:webHidden/>
                <w:sz w:val="24"/>
                <w:szCs w:val="24"/>
              </w:rPr>
              <w:t>108</w:t>
            </w:r>
            <w:r w:rsidR="00186DEC" w:rsidRPr="00186DEC">
              <w:rPr>
                <w:rFonts w:ascii="楷体" w:eastAsia="楷体" w:hAnsi="楷体"/>
                <w:noProof/>
                <w:webHidden/>
                <w:sz w:val="24"/>
                <w:szCs w:val="24"/>
              </w:rPr>
              <w:fldChar w:fldCharType="end"/>
            </w:r>
          </w:hyperlink>
        </w:p>
        <w:p w14:paraId="634659E5" w14:textId="2A932A07" w:rsidR="00186DEC" w:rsidRPr="00186DEC" w:rsidRDefault="00693033" w:rsidP="00186DEC">
          <w:pPr>
            <w:pStyle w:val="TOC2"/>
            <w:tabs>
              <w:tab w:val="right" w:leader="dot" w:pos="8720"/>
            </w:tabs>
            <w:spacing w:line="440" w:lineRule="exact"/>
            <w:ind w:left="600"/>
            <w:rPr>
              <w:rFonts w:ascii="黑体" w:eastAsia="黑体" w:hAnsi="黑体" w:cstheme="minorBidi"/>
              <w:smallCaps w:val="0"/>
              <w:noProof/>
              <w:kern w:val="2"/>
            </w:rPr>
          </w:pPr>
          <w:hyperlink w:anchor="_Toc93926408" w:history="1">
            <w:r w:rsidR="00186DEC" w:rsidRPr="00186DEC">
              <w:rPr>
                <w:rStyle w:val="aff3"/>
                <w:rFonts w:ascii="黑体" w:eastAsia="黑体" w:hAnsi="黑体"/>
                <w:noProof/>
              </w:rPr>
              <w:t>参考文献</w:t>
            </w:r>
            <w:r w:rsidR="00186DEC" w:rsidRPr="00186DEC">
              <w:rPr>
                <w:rFonts w:ascii="黑体" w:eastAsia="黑体" w:hAnsi="黑体"/>
                <w:noProof/>
                <w:webHidden/>
              </w:rPr>
              <w:tab/>
            </w:r>
            <w:r w:rsidR="00186DEC" w:rsidRPr="00186DEC">
              <w:rPr>
                <w:rFonts w:ascii="黑体" w:eastAsia="黑体" w:hAnsi="黑体"/>
                <w:noProof/>
                <w:webHidden/>
              </w:rPr>
              <w:fldChar w:fldCharType="begin"/>
            </w:r>
            <w:r w:rsidR="00186DEC" w:rsidRPr="00186DEC">
              <w:rPr>
                <w:rFonts w:ascii="黑体" w:eastAsia="黑体" w:hAnsi="黑体"/>
                <w:noProof/>
                <w:webHidden/>
              </w:rPr>
              <w:instrText xml:space="preserve"> PAGEREF _Toc93926408 \h </w:instrText>
            </w:r>
            <w:r w:rsidR="00186DEC" w:rsidRPr="00186DEC">
              <w:rPr>
                <w:rFonts w:ascii="黑体" w:eastAsia="黑体" w:hAnsi="黑体"/>
                <w:noProof/>
                <w:webHidden/>
              </w:rPr>
            </w:r>
            <w:r w:rsidR="00186DEC" w:rsidRPr="00186DEC">
              <w:rPr>
                <w:rFonts w:ascii="黑体" w:eastAsia="黑体" w:hAnsi="黑体"/>
                <w:noProof/>
                <w:webHidden/>
              </w:rPr>
              <w:fldChar w:fldCharType="separate"/>
            </w:r>
            <w:r w:rsidR="00186DEC" w:rsidRPr="00186DEC">
              <w:rPr>
                <w:rFonts w:ascii="黑体" w:eastAsia="黑体" w:hAnsi="黑体"/>
                <w:noProof/>
                <w:webHidden/>
              </w:rPr>
              <w:t>110</w:t>
            </w:r>
            <w:r w:rsidR="00186DEC" w:rsidRPr="00186DEC">
              <w:rPr>
                <w:rFonts w:ascii="黑体" w:eastAsia="黑体" w:hAnsi="黑体"/>
                <w:noProof/>
                <w:webHidden/>
              </w:rPr>
              <w:fldChar w:fldCharType="end"/>
            </w:r>
          </w:hyperlink>
        </w:p>
        <w:p w14:paraId="1CF39B88" w14:textId="535D3654" w:rsidR="00186DEC" w:rsidRPr="00186DEC" w:rsidRDefault="00693033" w:rsidP="00186DEC">
          <w:pPr>
            <w:pStyle w:val="TOC2"/>
            <w:tabs>
              <w:tab w:val="right" w:leader="dot" w:pos="8720"/>
            </w:tabs>
            <w:spacing w:line="440" w:lineRule="exact"/>
            <w:ind w:left="600"/>
            <w:rPr>
              <w:rFonts w:ascii="黑体" w:eastAsia="黑体" w:hAnsi="黑体" w:cstheme="minorBidi"/>
              <w:smallCaps w:val="0"/>
              <w:noProof/>
              <w:kern w:val="2"/>
            </w:rPr>
          </w:pPr>
          <w:hyperlink w:anchor="_Toc93926409" w:history="1">
            <w:r w:rsidR="00186DEC" w:rsidRPr="00186DEC">
              <w:rPr>
                <w:rStyle w:val="aff3"/>
                <w:rFonts w:ascii="黑体" w:eastAsia="黑体" w:hAnsi="黑体"/>
                <w:noProof/>
              </w:rPr>
              <w:t>附件：项目成果</w:t>
            </w:r>
            <w:r w:rsidR="00186DEC" w:rsidRPr="00186DEC">
              <w:rPr>
                <w:rFonts w:ascii="黑体" w:eastAsia="黑体" w:hAnsi="黑体"/>
                <w:noProof/>
                <w:webHidden/>
              </w:rPr>
              <w:tab/>
            </w:r>
            <w:r w:rsidR="00186DEC" w:rsidRPr="00186DEC">
              <w:rPr>
                <w:rFonts w:ascii="黑体" w:eastAsia="黑体" w:hAnsi="黑体"/>
                <w:noProof/>
                <w:webHidden/>
              </w:rPr>
              <w:fldChar w:fldCharType="begin"/>
            </w:r>
            <w:r w:rsidR="00186DEC" w:rsidRPr="00186DEC">
              <w:rPr>
                <w:rFonts w:ascii="黑体" w:eastAsia="黑体" w:hAnsi="黑体"/>
                <w:noProof/>
                <w:webHidden/>
              </w:rPr>
              <w:instrText xml:space="preserve"> PAGEREF _Toc93926409 \h </w:instrText>
            </w:r>
            <w:r w:rsidR="00186DEC" w:rsidRPr="00186DEC">
              <w:rPr>
                <w:rFonts w:ascii="黑体" w:eastAsia="黑体" w:hAnsi="黑体"/>
                <w:noProof/>
                <w:webHidden/>
              </w:rPr>
            </w:r>
            <w:r w:rsidR="00186DEC" w:rsidRPr="00186DEC">
              <w:rPr>
                <w:rFonts w:ascii="黑体" w:eastAsia="黑体" w:hAnsi="黑体"/>
                <w:noProof/>
                <w:webHidden/>
              </w:rPr>
              <w:fldChar w:fldCharType="separate"/>
            </w:r>
            <w:r w:rsidR="00186DEC" w:rsidRPr="00186DEC">
              <w:rPr>
                <w:rFonts w:ascii="黑体" w:eastAsia="黑体" w:hAnsi="黑体"/>
                <w:noProof/>
                <w:webHidden/>
              </w:rPr>
              <w:t>123</w:t>
            </w:r>
            <w:r w:rsidR="00186DEC" w:rsidRPr="00186DEC">
              <w:rPr>
                <w:rFonts w:ascii="黑体" w:eastAsia="黑体" w:hAnsi="黑体"/>
                <w:noProof/>
                <w:webHidden/>
              </w:rPr>
              <w:fldChar w:fldCharType="end"/>
            </w:r>
          </w:hyperlink>
        </w:p>
        <w:p w14:paraId="69DE5205" w14:textId="39FA2176" w:rsidR="00186DEC" w:rsidRDefault="00186DEC" w:rsidP="00186DEC">
          <w:pPr>
            <w:spacing w:line="440" w:lineRule="exact"/>
            <w:ind w:firstLine="482"/>
          </w:pPr>
          <w:r w:rsidRPr="00186DEC">
            <w:rPr>
              <w:rFonts w:ascii="黑体" w:eastAsia="黑体" w:hAnsi="黑体"/>
              <w:b/>
              <w:bCs/>
              <w:sz w:val="24"/>
              <w:szCs w:val="24"/>
              <w:lang w:val="zh-CN"/>
            </w:rPr>
            <w:fldChar w:fldCharType="end"/>
          </w:r>
        </w:p>
      </w:sdtContent>
    </w:sdt>
    <w:p w14:paraId="639F984B" w14:textId="77777777" w:rsidR="0059314C" w:rsidRDefault="0059314C" w:rsidP="0059314C">
      <w:pPr>
        <w:spacing w:beforeLines="50" w:before="120" w:line="360" w:lineRule="auto"/>
        <w:ind w:firstLine="480"/>
        <w:rPr>
          <w:rFonts w:eastAsia="宋体" w:cs="Times New Roman"/>
          <w:sz w:val="24"/>
          <w:szCs w:val="24"/>
        </w:rPr>
      </w:pPr>
    </w:p>
    <w:p w14:paraId="786E333C" w14:textId="56DB6822" w:rsidR="004651C7" w:rsidRPr="0059314C" w:rsidRDefault="00186DEC">
      <w:pPr>
        <w:sectPr w:rsidR="004651C7" w:rsidRPr="0059314C" w:rsidSect="008408DB">
          <w:headerReference w:type="even" r:id="rId9"/>
          <w:headerReference w:type="default" r:id="rId10"/>
          <w:footerReference w:type="even" r:id="rId11"/>
          <w:footerReference w:type="default" r:id="rId12"/>
          <w:headerReference w:type="first" r:id="rId13"/>
          <w:footerReference w:type="first" r:id="rId14"/>
          <w:footnotePr>
            <w:numRestart w:val="eachPage"/>
          </w:footnotePr>
          <w:endnotePr>
            <w:numFmt w:val="decimal"/>
          </w:endnotePr>
          <w:type w:val="nextColumn"/>
          <w:pgSz w:w="11906" w:h="16838" w:code="9"/>
          <w:pgMar w:top="1554" w:right="1588" w:bottom="1440" w:left="1588" w:header="1021" w:footer="992" w:gutter="0"/>
          <w:cols w:space="720"/>
          <w:docGrid w:linePitch="414"/>
        </w:sectPr>
      </w:pPr>
      <w:r>
        <w:br/>
      </w:r>
    </w:p>
    <w:p w14:paraId="36B070EB" w14:textId="77777777" w:rsidR="004651C7" w:rsidRDefault="004651C7">
      <w:pPr>
        <w:pStyle w:val="afffc"/>
      </w:pPr>
    </w:p>
    <w:p w14:paraId="29E8C568" w14:textId="77777777" w:rsidR="004651C7" w:rsidRDefault="00BF798C" w:rsidP="008408DB">
      <w:pPr>
        <w:spacing w:line="360" w:lineRule="auto"/>
        <w:ind w:firstLineChars="0" w:firstLine="0"/>
        <w:jc w:val="center"/>
      </w:pPr>
      <w:r w:rsidRPr="008408DB">
        <w:rPr>
          <w:rFonts w:ascii="黑体" w:eastAsia="黑体" w:hAnsi="黑体" w:hint="eastAsia"/>
          <w:sz w:val="36"/>
          <w:szCs w:val="36"/>
        </w:rPr>
        <w:t xml:space="preserve">利用机器学习等大数据算法支撑宏观经济   </w:t>
      </w:r>
      <w:r w:rsidR="008408DB">
        <w:rPr>
          <w:rFonts w:ascii="黑体" w:eastAsia="黑体" w:hAnsi="黑体"/>
          <w:sz w:val="36"/>
          <w:szCs w:val="36"/>
        </w:rPr>
        <w:t xml:space="preserve">  </w:t>
      </w:r>
      <w:r w:rsidRPr="008408DB">
        <w:rPr>
          <w:rFonts w:ascii="黑体" w:eastAsia="黑体" w:hAnsi="黑体" w:hint="eastAsia"/>
          <w:sz w:val="36"/>
          <w:szCs w:val="36"/>
        </w:rPr>
        <w:t xml:space="preserve">       监测预测研究</w:t>
      </w:r>
    </w:p>
    <w:p w14:paraId="61E9FF0C" w14:textId="77777777" w:rsidR="004651C7" w:rsidRDefault="004651C7">
      <w:pPr>
        <w:pStyle w:val="afffc"/>
      </w:pPr>
    </w:p>
    <w:p w14:paraId="68EA4826" w14:textId="77777777" w:rsidR="004651C7" w:rsidRDefault="00BF798C">
      <w:pPr>
        <w:pStyle w:val="afffb"/>
      </w:pPr>
      <w:bookmarkStart w:id="4" w:name="_Toc92372630"/>
      <w:r>
        <w:rPr>
          <w:rFonts w:hint="eastAsia"/>
        </w:rPr>
        <w:t>摘  要</w:t>
      </w:r>
      <w:bookmarkEnd w:id="4"/>
    </w:p>
    <w:p w14:paraId="7EDEBD02" w14:textId="77777777" w:rsidR="004651C7" w:rsidRDefault="00BF798C">
      <w:pPr>
        <w:spacing w:line="360" w:lineRule="auto"/>
        <w:ind w:firstLine="480"/>
        <w:rPr>
          <w:rFonts w:eastAsia="楷体_GB2312" w:cs="楷体"/>
          <w:sz w:val="24"/>
          <w:szCs w:val="24"/>
        </w:rPr>
      </w:pPr>
      <w:r>
        <w:rPr>
          <w:rFonts w:eastAsia="楷体_GB2312" w:cs="楷体" w:hint="eastAsia"/>
          <w:sz w:val="24"/>
          <w:szCs w:val="24"/>
        </w:rPr>
        <w:t>近年来，党中央、国务院高度重视运用大数据手段提高宏观经济分析研判水平。</w:t>
      </w:r>
      <w:r>
        <w:rPr>
          <w:rFonts w:eastAsia="楷体_GB2312" w:cs="楷体" w:hint="eastAsia"/>
          <w:sz w:val="24"/>
          <w:szCs w:val="24"/>
        </w:rPr>
        <w:t>2015</w:t>
      </w:r>
      <w:r>
        <w:rPr>
          <w:rFonts w:eastAsia="楷体_GB2312" w:cs="楷体" w:hint="eastAsia"/>
          <w:sz w:val="24"/>
          <w:szCs w:val="24"/>
        </w:rPr>
        <w:t>年</w:t>
      </w:r>
      <w:r>
        <w:rPr>
          <w:rFonts w:eastAsia="楷体_GB2312" w:cs="楷体" w:hint="eastAsia"/>
          <w:sz w:val="24"/>
          <w:szCs w:val="24"/>
        </w:rPr>
        <w:t>8</w:t>
      </w:r>
      <w:r>
        <w:rPr>
          <w:rFonts w:eastAsia="楷体_GB2312" w:cs="楷体" w:hint="eastAsia"/>
          <w:sz w:val="24"/>
          <w:szCs w:val="24"/>
        </w:rPr>
        <w:t>月，国务院印发的《促进大数据发展行动纲要》（国发〔</w:t>
      </w:r>
      <w:r>
        <w:rPr>
          <w:rFonts w:eastAsia="楷体_GB2312" w:cs="楷体" w:hint="eastAsia"/>
          <w:sz w:val="24"/>
          <w:szCs w:val="24"/>
        </w:rPr>
        <w:t>2015</w:t>
      </w:r>
      <w:r>
        <w:rPr>
          <w:rFonts w:eastAsia="楷体_GB2312" w:cs="楷体" w:hint="eastAsia"/>
          <w:sz w:val="24"/>
          <w:szCs w:val="24"/>
        </w:rPr>
        <w:t>〕</w:t>
      </w:r>
      <w:r>
        <w:rPr>
          <w:rFonts w:eastAsia="楷体_GB2312" w:cs="楷体" w:hint="eastAsia"/>
          <w:sz w:val="24"/>
          <w:szCs w:val="24"/>
        </w:rPr>
        <w:t>50</w:t>
      </w:r>
      <w:r>
        <w:rPr>
          <w:rFonts w:eastAsia="楷体_GB2312" w:cs="楷体" w:hint="eastAsia"/>
          <w:sz w:val="24"/>
          <w:szCs w:val="24"/>
        </w:rPr>
        <w:t>号）首次提出：“要建立运行平稳、安全高效的经济运行新机制，实现对经济运行更为准确的监测、分析、预测、预警，提高决策的针对性、科学性和时效性。”</w:t>
      </w:r>
      <w:r>
        <w:rPr>
          <w:rFonts w:eastAsia="楷体_GB2312" w:cs="楷体" w:hint="eastAsia"/>
          <w:sz w:val="24"/>
          <w:szCs w:val="24"/>
        </w:rPr>
        <w:t>2018</w:t>
      </w:r>
      <w:r>
        <w:rPr>
          <w:rFonts w:eastAsia="楷体_GB2312" w:cs="楷体" w:hint="eastAsia"/>
          <w:sz w:val="24"/>
          <w:szCs w:val="24"/>
        </w:rPr>
        <w:t>年</w:t>
      </w:r>
      <w:r>
        <w:rPr>
          <w:rFonts w:eastAsia="楷体_GB2312" w:cs="楷体" w:hint="eastAsia"/>
          <w:sz w:val="24"/>
          <w:szCs w:val="24"/>
        </w:rPr>
        <w:t>2</w:t>
      </w:r>
      <w:r>
        <w:rPr>
          <w:rFonts w:eastAsia="楷体_GB2312" w:cs="楷体" w:hint="eastAsia"/>
          <w:sz w:val="24"/>
          <w:szCs w:val="24"/>
        </w:rPr>
        <w:t>月，党的十九届三中全会再次指出：“综合运用大数据、云计算等技术手段，增强宏观调控前瞻性、针对性、协同性”。</w:t>
      </w:r>
      <w:r>
        <w:rPr>
          <w:rFonts w:eastAsia="楷体_GB2312" w:cs="楷体" w:hint="eastAsia"/>
          <w:sz w:val="24"/>
          <w:szCs w:val="24"/>
        </w:rPr>
        <w:t>2020</w:t>
      </w:r>
      <w:r>
        <w:rPr>
          <w:rFonts w:eastAsia="楷体_GB2312" w:cs="楷体" w:hint="eastAsia"/>
          <w:sz w:val="24"/>
          <w:szCs w:val="24"/>
        </w:rPr>
        <w:t>年</w:t>
      </w:r>
      <w:r>
        <w:rPr>
          <w:rFonts w:eastAsia="楷体_GB2312" w:cs="楷体" w:hint="eastAsia"/>
          <w:sz w:val="24"/>
          <w:szCs w:val="24"/>
        </w:rPr>
        <w:t>5</w:t>
      </w:r>
      <w:r>
        <w:rPr>
          <w:rFonts w:eastAsia="楷体_GB2312" w:cs="楷体" w:hint="eastAsia"/>
          <w:sz w:val="24"/>
          <w:szCs w:val="24"/>
        </w:rPr>
        <w:t>月，中共中央、国务院正式印发的《关于新时代加快完善社会主义市场经济体制的意见》对强化经济监测预测预警能力提出明确要求：“强化经济监测预测预警能力，充分利用大数据、人工智能等新技术，建立重大风险识别和预警机制”。在党中央、国务院的高度重视和坚强领导下，以及社会各界的广泛参与和大力推动下，利用大数据提升政府治理、宏观决策和产业转型水平，已经成为社会各界广泛共识。目前，国内外各级政府、学术界、产业界均广泛关注运用大数据、人工智能等新技术优化改进宏观经济监测预测的理论和实践。日益复杂多变的经济环境对这项工作提出了严峻挑战，也为大数据开展宏观经济监测预测研究范式的兴起提供了新的契机。</w:t>
      </w:r>
    </w:p>
    <w:p w14:paraId="4205E273" w14:textId="77777777" w:rsidR="004651C7" w:rsidRDefault="00BF798C">
      <w:pPr>
        <w:spacing w:line="360" w:lineRule="auto"/>
        <w:ind w:firstLine="480"/>
        <w:rPr>
          <w:rFonts w:eastAsia="楷体_GB2312" w:cs="楷体"/>
          <w:sz w:val="24"/>
          <w:szCs w:val="24"/>
        </w:rPr>
      </w:pPr>
      <w:r>
        <w:rPr>
          <w:rFonts w:eastAsia="楷体_GB2312" w:cs="楷体" w:hint="eastAsia"/>
          <w:sz w:val="24"/>
          <w:szCs w:val="24"/>
        </w:rPr>
        <w:t>大数据是近十余年来学术界和产业界高度关注的新兴研究领域。</w:t>
      </w:r>
      <w:r>
        <w:rPr>
          <w:rFonts w:eastAsia="楷体_GB2312" w:cs="楷体" w:hint="eastAsia"/>
          <w:sz w:val="24"/>
          <w:szCs w:val="24"/>
        </w:rPr>
        <w:t>1995</w:t>
      </w:r>
      <w:r>
        <w:rPr>
          <w:rFonts w:eastAsia="楷体_GB2312" w:cs="楷体" w:hint="eastAsia"/>
          <w:sz w:val="24"/>
          <w:szCs w:val="24"/>
        </w:rPr>
        <w:t>年，</w:t>
      </w:r>
      <w:r>
        <w:rPr>
          <w:rFonts w:eastAsia="楷体_GB2312" w:cs="楷体" w:hint="eastAsia"/>
          <w:sz w:val="24"/>
          <w:szCs w:val="24"/>
        </w:rPr>
        <w:t>Fayyad</w:t>
      </w:r>
      <w:r>
        <w:rPr>
          <w:rFonts w:eastAsia="楷体_GB2312" w:cs="楷体" w:hint="eastAsia"/>
          <w:sz w:val="24"/>
          <w:szCs w:val="24"/>
        </w:rPr>
        <w:t>等学者在国际数据挖掘领域的顶级峰会——知识发现会议（</w:t>
      </w:r>
      <w:r>
        <w:rPr>
          <w:rFonts w:eastAsia="楷体_GB2312" w:cs="楷体" w:hint="eastAsia"/>
          <w:sz w:val="24"/>
          <w:szCs w:val="24"/>
        </w:rPr>
        <w:t>KDD</w:t>
      </w:r>
      <w:r>
        <w:rPr>
          <w:rFonts w:eastAsia="楷体_GB2312" w:cs="楷体" w:hint="eastAsia"/>
          <w:sz w:val="24"/>
          <w:szCs w:val="24"/>
        </w:rPr>
        <w:t>）上首次提出大数据的概念，并将其基本目标概括为两个方面：描述（</w:t>
      </w:r>
      <w:r>
        <w:rPr>
          <w:rFonts w:eastAsia="楷体_GB2312" w:cs="楷体" w:hint="eastAsia"/>
          <w:sz w:val="24"/>
          <w:szCs w:val="24"/>
        </w:rPr>
        <w:t>Descriptive</w:t>
      </w:r>
      <w:r>
        <w:rPr>
          <w:rFonts w:eastAsia="楷体_GB2312" w:cs="楷体" w:hint="eastAsia"/>
          <w:sz w:val="24"/>
          <w:szCs w:val="24"/>
        </w:rPr>
        <w:t>）与预测（</w:t>
      </w:r>
      <w:r>
        <w:rPr>
          <w:rFonts w:eastAsia="楷体_GB2312" w:cs="楷体" w:hint="eastAsia"/>
          <w:sz w:val="24"/>
          <w:szCs w:val="24"/>
        </w:rPr>
        <w:t>Predictive</w:t>
      </w:r>
      <w:r>
        <w:rPr>
          <w:rFonts w:eastAsia="楷体_GB2312" w:cs="楷体" w:hint="eastAsia"/>
          <w:sz w:val="24"/>
          <w:szCs w:val="24"/>
        </w:rPr>
        <w:t>）。前者是针对海量数据背后所隐藏的各种关联模式开展挖掘。维克托·迈尔·舍恩伯格等</w:t>
      </w:r>
      <w:r>
        <w:rPr>
          <w:rFonts w:eastAsia="楷体_GB2312" w:cs="楷体" w:hint="eastAsia"/>
          <w:sz w:val="24"/>
          <w:szCs w:val="24"/>
        </w:rPr>
        <w:lastRenderedPageBreak/>
        <w:t>学者认为，由于大数据突破了传统样本采集方式的数据规模局限，而得以在很大程度上采用全样本海量数据开展分析，因此其可以大量使用相关性挖掘的方法，发现隐藏在海量数据背后的线索性信息。后者则是根据数据中潜在的模式进行预测。不同于传统统计学主要基于有限统计样本数据的预测方法，大数据可以帮助人们突破样本采集方法的局限，实现对全样本、全天候、全场景、全方位数据的采集，从而有助于提升对经济社会运行主体的预测能力。随着全社会范围内万物互联化、数据泛在化趋势不断兴起，大数据已经成为支撑宏观经济运行分析的重要手段。</w:t>
      </w:r>
    </w:p>
    <w:p w14:paraId="76CD1ED4" w14:textId="77777777" w:rsidR="004651C7" w:rsidRDefault="00BF798C">
      <w:pPr>
        <w:spacing w:line="360" w:lineRule="auto"/>
        <w:ind w:firstLine="480"/>
        <w:rPr>
          <w:rFonts w:eastAsia="楷体_GB2312" w:cs="楷体"/>
          <w:sz w:val="24"/>
          <w:szCs w:val="24"/>
        </w:rPr>
      </w:pPr>
      <w:r>
        <w:rPr>
          <w:rFonts w:eastAsia="楷体_GB2312" w:cs="楷体" w:hint="eastAsia"/>
          <w:sz w:val="24"/>
          <w:szCs w:val="24"/>
        </w:rPr>
        <w:t>利用机器学习等大数据算法支撑宏观经济监测预测研究是一个典型的多学科交叉研究领域。随着大数据的兴起，运用各种非传统统计数据开展宏观经济分析研判不仅成为经济学研究者关注的焦点问题，同时还吸引了包括信息科学、生物学、物理学、社会学等多学科研究者共同关注的热点领域。从该领域较为活跃的研究团队的学科背景看，经济学家是其中的重要力量，但绝不是唯一关注这一领域的学科群体。近年来，来自信息科学、生命科学、物理学、复杂科学等其他领域的研究者也开始大量关注宏观经济运行中的大数据分析。特别是，近年来美国经济研究局、经济分析局、劳工统计局、人口普查局等多个宏观经济部门均已探索深度利用大数据手段支撑辅助宏观经济分析。相比之下，我国在该领域实践尚处起步阶段，缺乏更为系统深入的利用机器学习、深度学习等新技术开展宏观经济监测预测实证研究成果。</w:t>
      </w:r>
    </w:p>
    <w:p w14:paraId="3624AF0A" w14:textId="77777777" w:rsidR="004651C7" w:rsidRDefault="00BF798C">
      <w:pPr>
        <w:spacing w:line="360" w:lineRule="auto"/>
        <w:ind w:firstLine="480"/>
        <w:rPr>
          <w:rFonts w:eastAsia="楷体_GB2312" w:cs="楷体"/>
          <w:sz w:val="24"/>
          <w:szCs w:val="24"/>
        </w:rPr>
      </w:pPr>
      <w:r>
        <w:rPr>
          <w:rFonts w:eastAsia="楷体_GB2312" w:cs="楷体" w:hint="eastAsia"/>
          <w:sz w:val="24"/>
          <w:szCs w:val="24"/>
        </w:rPr>
        <w:t>在此背景下，课题组积极探索利用机器学习、深度学习等大数据算法开展宏观经济监测预测研究，尝试利用新技术应对宏观调控工作面临的新机遇、新模式、新挑战。主要工作及贡献包括：</w:t>
      </w:r>
    </w:p>
    <w:p w14:paraId="385BEE92" w14:textId="77777777" w:rsidR="004651C7" w:rsidRDefault="00BF798C">
      <w:pPr>
        <w:spacing w:line="360" w:lineRule="auto"/>
        <w:ind w:firstLine="480"/>
        <w:rPr>
          <w:rFonts w:eastAsia="楷体_GB2312" w:cs="楷体"/>
          <w:sz w:val="24"/>
          <w:szCs w:val="24"/>
        </w:rPr>
      </w:pPr>
      <w:r>
        <w:rPr>
          <w:rFonts w:eastAsia="楷体_GB2312" w:cs="楷体" w:hint="eastAsia"/>
          <w:b/>
          <w:bCs/>
          <w:sz w:val="24"/>
          <w:szCs w:val="24"/>
        </w:rPr>
        <w:t>一是开展了基于传统时序预测方法的宏观经济指标预测研究。</w:t>
      </w:r>
      <w:r>
        <w:rPr>
          <w:rFonts w:eastAsia="楷体_GB2312" w:cs="楷体" w:hint="eastAsia"/>
          <w:sz w:val="24"/>
          <w:szCs w:val="24"/>
        </w:rPr>
        <w:t>依托国家信息中心大数据发展部所掌握的覆盖全国范围</w:t>
      </w:r>
      <w:r>
        <w:rPr>
          <w:rFonts w:eastAsia="楷体_GB2312" w:cs="楷体" w:hint="eastAsia"/>
          <w:sz w:val="24"/>
          <w:szCs w:val="24"/>
        </w:rPr>
        <w:t>1.1</w:t>
      </w:r>
      <w:r>
        <w:rPr>
          <w:rFonts w:eastAsia="楷体_GB2312" w:cs="楷体" w:hint="eastAsia"/>
          <w:sz w:val="24"/>
          <w:szCs w:val="24"/>
        </w:rPr>
        <w:t>亿家企业和个体工商户工商注册、就业招</w:t>
      </w:r>
      <w:r>
        <w:rPr>
          <w:rFonts w:eastAsia="楷体_GB2312" w:cs="楷体" w:hint="eastAsia"/>
          <w:sz w:val="24"/>
          <w:szCs w:val="24"/>
        </w:rPr>
        <w:lastRenderedPageBreak/>
        <w:t>聘、招投标等数据的企业生产经营行为大数据平台，利用传统</w:t>
      </w:r>
      <w:r>
        <w:rPr>
          <w:rFonts w:eastAsia="楷体_GB2312" w:cs="楷体" w:hint="eastAsia"/>
          <w:sz w:val="24"/>
          <w:szCs w:val="24"/>
        </w:rPr>
        <w:t>ARIMA</w:t>
      </w:r>
      <w:r>
        <w:rPr>
          <w:rFonts w:eastAsia="楷体_GB2312" w:cs="楷体" w:hint="eastAsia"/>
          <w:sz w:val="24"/>
          <w:szCs w:val="24"/>
        </w:rPr>
        <w:t>和</w:t>
      </w:r>
      <w:r>
        <w:rPr>
          <w:rFonts w:eastAsia="楷体_GB2312" w:cs="楷体" w:hint="eastAsia"/>
          <w:sz w:val="24"/>
          <w:szCs w:val="24"/>
        </w:rPr>
        <w:t>Prophet</w:t>
      </w:r>
      <w:r>
        <w:rPr>
          <w:rFonts w:eastAsia="楷体_GB2312" w:cs="楷体" w:hint="eastAsia"/>
          <w:sz w:val="24"/>
          <w:szCs w:val="24"/>
        </w:rPr>
        <w:t>模型开展了单变量时序预测实验，利用传统</w:t>
      </w:r>
      <w:r>
        <w:rPr>
          <w:rFonts w:eastAsia="楷体_GB2312" w:cs="楷体" w:hint="eastAsia"/>
          <w:sz w:val="24"/>
          <w:szCs w:val="24"/>
        </w:rPr>
        <w:t>LASSO</w:t>
      </w:r>
      <w:r>
        <w:rPr>
          <w:rFonts w:eastAsia="楷体_GB2312" w:cs="楷体" w:hint="eastAsia"/>
          <w:sz w:val="24"/>
          <w:szCs w:val="24"/>
        </w:rPr>
        <w:t>和</w:t>
      </w:r>
      <w:r>
        <w:rPr>
          <w:rFonts w:eastAsia="楷体_GB2312" w:cs="楷体" w:hint="eastAsia"/>
          <w:sz w:val="24"/>
          <w:szCs w:val="24"/>
        </w:rPr>
        <w:t>BSTS</w:t>
      </w:r>
      <w:r>
        <w:rPr>
          <w:rFonts w:eastAsia="楷体_GB2312" w:cs="楷体" w:hint="eastAsia"/>
          <w:sz w:val="24"/>
          <w:szCs w:val="24"/>
        </w:rPr>
        <w:t>模型开展了多变量时序预测实验，分析发现无论单变量预测还是基于外部数据的多变量预测，传统时序预测模型均有明显的局限性，现有模型对指标的定性预测关注不足，其本质都是以趋势、季节、特殊事件以及数值间的距离为中心的定量预测，而在评估预测结果时，最常用的标准则是数值误差的大小。但在实际预测中，波动模式的预测相对简单，而精准的数值预测难度较大，特别是对于</w:t>
      </w:r>
      <w:r>
        <w:rPr>
          <w:rFonts w:eastAsia="楷体_GB2312" w:cs="楷体" w:hint="eastAsia"/>
          <w:sz w:val="24"/>
          <w:szCs w:val="24"/>
        </w:rPr>
        <w:t>PMI</w:t>
      </w:r>
      <w:r>
        <w:rPr>
          <w:rFonts w:eastAsia="楷体_GB2312" w:cs="楷体" w:hint="eastAsia"/>
          <w:sz w:val="24"/>
          <w:szCs w:val="24"/>
        </w:rPr>
        <w:t>这一类存在参照阈值的指标，如果通过预测值无法判断实际值未来是高于还是低于荣枯线，那么预测结果的价值将大打折扣。</w:t>
      </w:r>
    </w:p>
    <w:p w14:paraId="39DC2C02" w14:textId="77777777" w:rsidR="004651C7" w:rsidRDefault="00BF798C">
      <w:pPr>
        <w:spacing w:line="360" w:lineRule="auto"/>
        <w:ind w:firstLine="480"/>
        <w:rPr>
          <w:rFonts w:eastAsia="楷体_GB2312" w:cs="楷体"/>
          <w:sz w:val="24"/>
          <w:szCs w:val="24"/>
        </w:rPr>
      </w:pPr>
      <w:r>
        <w:rPr>
          <w:rFonts w:eastAsia="楷体_GB2312" w:cs="楷体" w:hint="eastAsia"/>
          <w:b/>
          <w:bCs/>
          <w:sz w:val="24"/>
          <w:szCs w:val="24"/>
        </w:rPr>
        <w:t>二是开展了基于机器学习方法的宏观经济指标分类预测研究。</w:t>
      </w:r>
      <w:r>
        <w:rPr>
          <w:rFonts w:eastAsia="楷体_GB2312" w:cs="楷体" w:hint="eastAsia"/>
          <w:sz w:val="24"/>
          <w:szCs w:val="24"/>
        </w:rPr>
        <w:t>针对上述传统方法存在突出的问题，本研究提出“三库碰撞”方法，尝试通过机器学习分类算法判断未来预测值的性质。课题组从国家统计局官方网站获取月度统计数据并整理构成监测指标库，共</w:t>
      </w:r>
      <w:r>
        <w:rPr>
          <w:rFonts w:eastAsia="楷体_GB2312" w:cs="楷体" w:hint="eastAsia"/>
          <w:sz w:val="24"/>
          <w:szCs w:val="24"/>
        </w:rPr>
        <w:t>11</w:t>
      </w:r>
      <w:r>
        <w:rPr>
          <w:rFonts w:eastAsia="楷体_GB2312" w:cs="楷体" w:hint="eastAsia"/>
          <w:sz w:val="24"/>
          <w:szCs w:val="24"/>
        </w:rPr>
        <w:t>类</w:t>
      </w:r>
      <w:r>
        <w:rPr>
          <w:rFonts w:eastAsia="楷体_GB2312" w:cs="楷体" w:hint="eastAsia"/>
          <w:sz w:val="24"/>
          <w:szCs w:val="24"/>
        </w:rPr>
        <w:t>489</w:t>
      </w:r>
      <w:r>
        <w:rPr>
          <w:rFonts w:eastAsia="楷体_GB2312" w:cs="楷体" w:hint="eastAsia"/>
          <w:sz w:val="24"/>
          <w:szCs w:val="24"/>
        </w:rPr>
        <w:t>个指标</w:t>
      </w:r>
      <w:r>
        <w:rPr>
          <w:rFonts w:eastAsia="楷体_GB2312" w:cs="楷体" w:hint="eastAsia"/>
          <w:sz w:val="24"/>
          <w:szCs w:val="24"/>
        </w:rPr>
        <w:t>84034</w:t>
      </w:r>
      <w:r>
        <w:rPr>
          <w:rFonts w:eastAsia="楷体_GB2312" w:cs="楷体" w:hint="eastAsia"/>
          <w:sz w:val="24"/>
          <w:szCs w:val="24"/>
        </w:rPr>
        <w:t>条数据，用以作为“三库碰撞”实验的预测目标。之后，从企业生产经营行为大数据平台提取出抽取</w:t>
      </w:r>
      <w:r>
        <w:rPr>
          <w:rFonts w:eastAsia="楷体_GB2312" w:cs="楷体" w:hint="eastAsia"/>
          <w:sz w:val="24"/>
          <w:szCs w:val="24"/>
        </w:rPr>
        <w:t>6</w:t>
      </w:r>
      <w:r>
        <w:rPr>
          <w:rFonts w:eastAsia="楷体_GB2312" w:cs="楷体" w:hint="eastAsia"/>
          <w:sz w:val="24"/>
          <w:szCs w:val="24"/>
        </w:rPr>
        <w:t>项企业数据，按地域（</w:t>
      </w:r>
      <w:r>
        <w:rPr>
          <w:rFonts w:eastAsia="楷体_GB2312" w:cs="楷体" w:hint="eastAsia"/>
          <w:sz w:val="24"/>
          <w:szCs w:val="24"/>
        </w:rPr>
        <w:t>31</w:t>
      </w:r>
      <w:r>
        <w:rPr>
          <w:rFonts w:eastAsia="楷体_GB2312" w:cs="楷体" w:hint="eastAsia"/>
          <w:sz w:val="24"/>
          <w:szCs w:val="24"/>
        </w:rPr>
        <w:t>个省份）、性质（国企、民企、外企）、行业分类（</w:t>
      </w:r>
      <w:r>
        <w:rPr>
          <w:rFonts w:eastAsia="楷体_GB2312" w:cs="楷体" w:hint="eastAsia"/>
          <w:sz w:val="24"/>
          <w:szCs w:val="24"/>
        </w:rPr>
        <w:t>20</w:t>
      </w:r>
      <w:r>
        <w:rPr>
          <w:rFonts w:eastAsia="楷体_GB2312" w:cs="楷体" w:hint="eastAsia"/>
          <w:sz w:val="24"/>
          <w:szCs w:val="24"/>
        </w:rPr>
        <w:t>个行业大类）进行多种数值变换处理，经过数据抽取维度、数据分类维度和数值加工处理维度等交叉匹配，最终形成共</w:t>
      </w:r>
      <w:r>
        <w:rPr>
          <w:rFonts w:eastAsia="楷体_GB2312" w:cs="楷体" w:hint="eastAsia"/>
          <w:sz w:val="24"/>
          <w:szCs w:val="24"/>
        </w:rPr>
        <w:t>1296</w:t>
      </w:r>
      <w:r>
        <w:rPr>
          <w:rFonts w:eastAsia="楷体_GB2312" w:cs="楷体" w:hint="eastAsia"/>
          <w:sz w:val="24"/>
          <w:szCs w:val="24"/>
        </w:rPr>
        <w:t>个数据特征，用作机器学习分类预测的数据特征库。实验结果发现，与监测指标的历史上升下降或荣枯背景分布概率相比，该方法对大部分经济指标</w:t>
      </w:r>
      <w:r>
        <w:rPr>
          <w:rFonts w:eastAsia="楷体_GB2312" w:cs="楷体" w:hint="eastAsia"/>
          <w:sz w:val="24"/>
          <w:szCs w:val="24"/>
        </w:rPr>
        <w:t>T+1</w:t>
      </w:r>
      <w:r>
        <w:rPr>
          <w:rFonts w:eastAsia="楷体_GB2312" w:cs="楷体" w:hint="eastAsia"/>
          <w:sz w:val="24"/>
          <w:szCs w:val="24"/>
        </w:rPr>
        <w:t>预测的准确率均有明显提升（准确率最高提升</w:t>
      </w:r>
      <w:r>
        <w:rPr>
          <w:rFonts w:eastAsia="楷体_GB2312" w:cs="楷体" w:hint="eastAsia"/>
          <w:sz w:val="24"/>
          <w:szCs w:val="24"/>
        </w:rPr>
        <w:t>33%</w:t>
      </w:r>
      <w:r>
        <w:rPr>
          <w:rFonts w:eastAsia="楷体_GB2312" w:cs="楷体" w:hint="eastAsia"/>
          <w:sz w:val="24"/>
          <w:szCs w:val="24"/>
        </w:rPr>
        <w:t>），从目前实验结果看，“三库碰撞”方式可适用于大部分经济指标的升降预测或荣枯预测，特别是，对于建筑材料及非金属矿类购进价格指数和制造业采购经理指数等部分经济指标，在使用该方法前提下随着训练时间的推移预测准确率能够持续提升。</w:t>
      </w:r>
    </w:p>
    <w:p w14:paraId="4E9121D1" w14:textId="77777777" w:rsidR="004651C7" w:rsidRDefault="00BF798C">
      <w:pPr>
        <w:spacing w:line="360" w:lineRule="auto"/>
        <w:ind w:firstLine="480"/>
        <w:rPr>
          <w:rFonts w:eastAsia="楷体_GB2312" w:cs="楷体"/>
          <w:sz w:val="24"/>
          <w:szCs w:val="24"/>
        </w:rPr>
      </w:pPr>
      <w:r>
        <w:rPr>
          <w:rFonts w:eastAsia="楷体_GB2312" w:cs="楷体" w:hint="eastAsia"/>
          <w:b/>
          <w:bCs/>
          <w:sz w:val="24"/>
          <w:szCs w:val="24"/>
        </w:rPr>
        <w:t>三是开展了基于机器学习方法的宏观经济指标数值预测研究。</w:t>
      </w:r>
      <w:r>
        <w:rPr>
          <w:rFonts w:eastAsia="楷体_GB2312" w:cs="楷体" w:hint="eastAsia"/>
          <w:sz w:val="24"/>
          <w:szCs w:val="24"/>
        </w:rPr>
        <w:t>针对大部分宏观</w:t>
      </w:r>
      <w:r>
        <w:rPr>
          <w:rFonts w:eastAsia="楷体_GB2312" w:cs="楷体" w:hint="eastAsia"/>
          <w:sz w:val="24"/>
          <w:szCs w:val="24"/>
        </w:rPr>
        <w:lastRenderedPageBreak/>
        <w:t>经济指标历史数据较为缺乏、可获取的宏观经济指标影响因素数据较多等特点，可兼容自变量多、因变量少的机器学习预测方法为宏观经济指标数值预测研究提供了新的解决思路。课题组对融合机器学习算法与多重数据特征的数值型预测方法开展了研究。一方面是白条鸡日均交易量数值预测研究，该研究在数据特征选取过程中，兼顾鸡禽类产业、互联网舆情信息、网民需求意愿、白条鸡相关统计数据等多种趋势变化，综合考虑多方面因素对白条鸡交易量的影响，共提取了</w:t>
      </w:r>
      <w:r>
        <w:rPr>
          <w:rFonts w:eastAsia="楷体_GB2312" w:cs="楷体" w:hint="eastAsia"/>
          <w:sz w:val="24"/>
          <w:szCs w:val="24"/>
        </w:rPr>
        <w:t>50</w:t>
      </w:r>
      <w:r>
        <w:rPr>
          <w:rFonts w:eastAsia="楷体_GB2312" w:cs="楷体" w:hint="eastAsia"/>
          <w:sz w:val="24"/>
          <w:szCs w:val="24"/>
        </w:rPr>
        <w:t>个可能与白条鸡日均交易量预测有关的变量作为数据特征，包括市场主体特征</w:t>
      </w:r>
      <w:r>
        <w:rPr>
          <w:rFonts w:eastAsia="楷体_GB2312" w:cs="楷体" w:hint="eastAsia"/>
          <w:sz w:val="24"/>
          <w:szCs w:val="24"/>
        </w:rPr>
        <w:t>30</w:t>
      </w:r>
      <w:r>
        <w:rPr>
          <w:rFonts w:eastAsia="楷体_GB2312" w:cs="楷体" w:hint="eastAsia"/>
          <w:sz w:val="24"/>
          <w:szCs w:val="24"/>
        </w:rPr>
        <w:t>个、舆情信息特征</w:t>
      </w:r>
      <w:r>
        <w:rPr>
          <w:rFonts w:eastAsia="楷体_GB2312" w:cs="楷体" w:hint="eastAsia"/>
          <w:sz w:val="24"/>
          <w:szCs w:val="24"/>
        </w:rPr>
        <w:t>2</w:t>
      </w:r>
      <w:r>
        <w:rPr>
          <w:rFonts w:eastAsia="楷体_GB2312" w:cs="楷体" w:hint="eastAsia"/>
          <w:sz w:val="24"/>
          <w:szCs w:val="24"/>
        </w:rPr>
        <w:t>个、搜索意愿特征</w:t>
      </w:r>
      <w:r>
        <w:rPr>
          <w:rFonts w:eastAsia="楷体_GB2312" w:cs="楷体" w:hint="eastAsia"/>
          <w:sz w:val="24"/>
          <w:szCs w:val="24"/>
        </w:rPr>
        <w:t>14</w:t>
      </w:r>
      <w:r>
        <w:rPr>
          <w:rFonts w:eastAsia="楷体_GB2312" w:cs="楷体" w:hint="eastAsia"/>
          <w:sz w:val="24"/>
          <w:szCs w:val="24"/>
        </w:rPr>
        <w:t>个和统计数据特征</w:t>
      </w:r>
      <w:r>
        <w:rPr>
          <w:rFonts w:eastAsia="楷体_GB2312" w:cs="楷体" w:hint="eastAsia"/>
          <w:sz w:val="24"/>
          <w:szCs w:val="24"/>
        </w:rPr>
        <w:t>4</w:t>
      </w:r>
      <w:r>
        <w:rPr>
          <w:rFonts w:eastAsia="楷体_GB2312" w:cs="楷体" w:hint="eastAsia"/>
          <w:sz w:val="24"/>
          <w:szCs w:val="24"/>
        </w:rPr>
        <w:t>个。实验结果显示，除线性回归算法在预测效果稳定性表现不佳外，其余三个算法均具有预测效果的稳定性，且预测效果从优至劣依次为：</w:t>
      </w:r>
      <w:r>
        <w:rPr>
          <w:rFonts w:eastAsia="楷体_GB2312" w:cs="楷体" w:hint="eastAsia"/>
          <w:sz w:val="24"/>
          <w:szCs w:val="24"/>
        </w:rPr>
        <w:t>GBRT</w:t>
      </w:r>
      <w:r>
        <w:rPr>
          <w:rFonts w:eastAsia="楷体_GB2312" w:cs="楷体" w:hint="eastAsia"/>
          <w:sz w:val="24"/>
          <w:szCs w:val="24"/>
        </w:rPr>
        <w:t>、</w:t>
      </w:r>
      <w:r>
        <w:rPr>
          <w:rFonts w:eastAsia="楷体_GB2312" w:cs="楷体" w:hint="eastAsia"/>
          <w:sz w:val="24"/>
          <w:szCs w:val="24"/>
        </w:rPr>
        <w:t>RandomForest</w:t>
      </w:r>
      <w:r>
        <w:rPr>
          <w:rFonts w:eastAsia="楷体_GB2312" w:cs="楷体" w:hint="eastAsia"/>
          <w:sz w:val="24"/>
          <w:szCs w:val="24"/>
        </w:rPr>
        <w:t>、</w:t>
      </w:r>
      <w:r>
        <w:rPr>
          <w:rFonts w:eastAsia="楷体_GB2312" w:cs="楷体" w:hint="eastAsia"/>
          <w:sz w:val="24"/>
          <w:szCs w:val="24"/>
        </w:rPr>
        <w:t>ElasticNet</w:t>
      </w:r>
      <w:r>
        <w:rPr>
          <w:rFonts w:eastAsia="楷体_GB2312" w:cs="楷体" w:hint="eastAsia"/>
          <w:sz w:val="24"/>
          <w:szCs w:val="24"/>
        </w:rPr>
        <w:t>、</w:t>
      </w:r>
      <w:r>
        <w:rPr>
          <w:rFonts w:eastAsia="楷体_GB2312" w:cs="楷体" w:hint="eastAsia"/>
          <w:sz w:val="24"/>
          <w:szCs w:val="24"/>
        </w:rPr>
        <w:t>LinearRegression</w:t>
      </w:r>
      <w:r>
        <w:rPr>
          <w:rFonts w:eastAsia="楷体_GB2312" w:cs="楷体" w:hint="eastAsia"/>
          <w:sz w:val="24"/>
          <w:szCs w:val="24"/>
        </w:rPr>
        <w:t>，随着时间不断积累以及训练样本数量不断增加，白条鸡日均交易量预测效果不断提升。另一方面是某市规模以上工业增加值数值预测研究，课题组选定某市规模以上工业增加值数据作为因变量，选定某市统计数据、某市企业工商登记注册数据、某市互联网招聘数据作为自变量构建预测函数，采用平均绝对误差（</w:t>
      </w:r>
      <w:r>
        <w:rPr>
          <w:rFonts w:eastAsia="楷体_GB2312" w:cs="楷体" w:hint="eastAsia"/>
          <w:sz w:val="24"/>
          <w:szCs w:val="24"/>
        </w:rPr>
        <w:t>MAE</w:t>
      </w:r>
      <w:r>
        <w:rPr>
          <w:rFonts w:eastAsia="楷体_GB2312" w:cs="楷体" w:hint="eastAsia"/>
          <w:sz w:val="24"/>
          <w:szCs w:val="24"/>
        </w:rPr>
        <w:t>）和均方根误差（</w:t>
      </w:r>
      <w:r>
        <w:rPr>
          <w:rFonts w:eastAsia="楷体_GB2312" w:cs="楷体" w:hint="eastAsia"/>
          <w:sz w:val="24"/>
          <w:szCs w:val="24"/>
        </w:rPr>
        <w:t>RMSE</w:t>
      </w:r>
      <w:r>
        <w:rPr>
          <w:rFonts w:eastAsia="楷体_GB2312" w:cs="楷体" w:hint="eastAsia"/>
          <w:sz w:val="24"/>
          <w:szCs w:val="24"/>
        </w:rPr>
        <w:t>）进行效果评估，设计了数据特征、模型算法、训练样本、提前周期</w:t>
      </w:r>
      <w:r>
        <w:rPr>
          <w:rFonts w:eastAsia="楷体_GB2312" w:cs="楷体" w:hint="eastAsia"/>
          <w:sz w:val="24"/>
          <w:szCs w:val="24"/>
        </w:rPr>
        <w:t>4</w:t>
      </w:r>
      <w:r>
        <w:rPr>
          <w:rFonts w:eastAsia="楷体_GB2312" w:cs="楷体" w:hint="eastAsia"/>
          <w:sz w:val="24"/>
          <w:szCs w:val="24"/>
        </w:rPr>
        <w:t>组对比实验。实验结果表明利用高频数据和机器学习算法开展某市逐月统计数据预测表现出了最高的平均预测准确率，即利用机器学习和多重数据特征的方法对某市规模以上工业增加值的预测起到重要作用。</w:t>
      </w:r>
    </w:p>
    <w:p w14:paraId="30CB27A4" w14:textId="77777777" w:rsidR="004651C7" w:rsidRDefault="00BF798C">
      <w:pPr>
        <w:spacing w:line="360" w:lineRule="auto"/>
        <w:ind w:firstLine="480"/>
        <w:rPr>
          <w:rFonts w:eastAsia="楷体_GB2312" w:cs="楷体"/>
          <w:sz w:val="24"/>
          <w:szCs w:val="24"/>
        </w:rPr>
      </w:pPr>
      <w:r>
        <w:rPr>
          <w:rFonts w:eastAsia="楷体_GB2312" w:cs="楷体" w:hint="eastAsia"/>
          <w:b/>
          <w:bCs/>
          <w:sz w:val="24"/>
          <w:szCs w:val="24"/>
        </w:rPr>
        <w:t>四是开展了基于可解释性深度学习方法的宏观经济数值预测研究。</w:t>
      </w:r>
      <w:r>
        <w:rPr>
          <w:rFonts w:eastAsia="楷体_GB2312" w:cs="楷体" w:hint="eastAsia"/>
          <w:sz w:val="24"/>
          <w:szCs w:val="24"/>
        </w:rPr>
        <w:t>课题组选用了全球目前较为先进的</w:t>
      </w:r>
      <w:r>
        <w:rPr>
          <w:rFonts w:eastAsia="楷体_GB2312" w:cs="楷体" w:hint="eastAsia"/>
          <w:sz w:val="24"/>
          <w:szCs w:val="24"/>
        </w:rPr>
        <w:t>N-BEATS</w:t>
      </w:r>
      <w:r>
        <w:rPr>
          <w:rFonts w:eastAsia="楷体_GB2312" w:cs="楷体" w:hint="eastAsia"/>
          <w:sz w:val="24"/>
          <w:szCs w:val="24"/>
        </w:rPr>
        <w:t>深度学习模型开展宏观经济数值预测研究，通过对</w:t>
      </w:r>
      <w:r>
        <w:rPr>
          <w:rFonts w:eastAsia="楷体_GB2312" w:cs="楷体" w:hint="eastAsia"/>
          <w:sz w:val="24"/>
          <w:szCs w:val="24"/>
        </w:rPr>
        <w:t>N-BEATS</w:t>
      </w:r>
      <w:r>
        <w:rPr>
          <w:rFonts w:eastAsia="楷体_GB2312" w:cs="楷体" w:hint="eastAsia"/>
          <w:sz w:val="24"/>
          <w:szCs w:val="24"/>
        </w:rPr>
        <w:t>的模型原理、技术体系及平台架构进行研究剖析，我们搭建了基于</w:t>
      </w:r>
      <w:r>
        <w:rPr>
          <w:rFonts w:eastAsia="楷体_GB2312" w:cs="楷体" w:hint="eastAsia"/>
          <w:sz w:val="24"/>
          <w:szCs w:val="24"/>
        </w:rPr>
        <w:t>N-BEATS</w:t>
      </w:r>
      <w:r>
        <w:rPr>
          <w:rFonts w:eastAsia="楷体_GB2312" w:cs="楷体" w:hint="eastAsia"/>
          <w:sz w:val="24"/>
          <w:szCs w:val="24"/>
        </w:rPr>
        <w:t>深度学习技术的宏观经济监测预测实验平台，该预测平台采用三层次的多级</w:t>
      </w:r>
      <w:r>
        <w:rPr>
          <w:rFonts w:eastAsia="楷体_GB2312" w:cs="楷体" w:hint="eastAsia"/>
          <w:sz w:val="24"/>
          <w:szCs w:val="24"/>
        </w:rPr>
        <w:lastRenderedPageBreak/>
        <w:t>信号编码，包括全连接神经网络层（</w:t>
      </w:r>
      <w:r>
        <w:rPr>
          <w:rFonts w:eastAsia="楷体_GB2312" w:cs="楷体" w:hint="eastAsia"/>
          <w:sz w:val="24"/>
          <w:szCs w:val="24"/>
        </w:rPr>
        <w:t>FCNN</w:t>
      </w:r>
      <w:r>
        <w:rPr>
          <w:rFonts w:eastAsia="楷体_GB2312" w:cs="楷体" w:hint="eastAsia"/>
          <w:sz w:val="24"/>
          <w:szCs w:val="24"/>
        </w:rPr>
        <w:t>）、预测块层和预测栈层，其中，全连接神经网络层实现了预测和拟合两方面的信息提取，分别用于时序预测和信息拟合的参数学习；预测块层之间通过残差数据流连接，使得预测块的拟合函数可对输入进行顺序过滤；预测栈层用于构成预测平台的顶层系统，每个栈被限制为不同的归纳函数，如趋势和周期函数。根据数据实验结果持续对</w:t>
      </w:r>
      <w:r>
        <w:rPr>
          <w:rFonts w:eastAsia="楷体_GB2312" w:cs="楷体" w:hint="eastAsia"/>
          <w:sz w:val="24"/>
          <w:szCs w:val="24"/>
        </w:rPr>
        <w:t>N-BEATS</w:t>
      </w:r>
      <w:r>
        <w:rPr>
          <w:rFonts w:eastAsia="楷体_GB2312" w:cs="楷体" w:hint="eastAsia"/>
          <w:sz w:val="24"/>
          <w:szCs w:val="24"/>
        </w:rPr>
        <w:t>模型进行参数调优，开展与目前较为流行的</w:t>
      </w:r>
      <w:r>
        <w:rPr>
          <w:rFonts w:eastAsia="楷体_GB2312" w:cs="楷体" w:hint="eastAsia"/>
          <w:sz w:val="24"/>
          <w:szCs w:val="24"/>
        </w:rPr>
        <w:t>BVAR</w:t>
      </w:r>
      <w:r>
        <w:rPr>
          <w:rFonts w:eastAsia="楷体_GB2312" w:cs="楷体" w:hint="eastAsia"/>
          <w:sz w:val="24"/>
          <w:szCs w:val="24"/>
        </w:rPr>
        <w:t>等传统时序预测模型对比实验。结果表明在经济极端环境下，如重大事件产生的波动或疫情动荡时，</w:t>
      </w:r>
      <w:r>
        <w:rPr>
          <w:rFonts w:eastAsia="楷体_GB2312" w:cs="楷体" w:hint="eastAsia"/>
          <w:sz w:val="24"/>
          <w:szCs w:val="24"/>
        </w:rPr>
        <w:t>N-BEATS</w:t>
      </w:r>
      <w:r>
        <w:rPr>
          <w:rFonts w:eastAsia="楷体_GB2312" w:cs="楷体" w:hint="eastAsia"/>
          <w:sz w:val="24"/>
          <w:szCs w:val="24"/>
        </w:rPr>
        <w:t>模型展现出了远超过经济学模型的性能。此外也为经济学知识的引入提供了可能，如将函数约束设置为某种特定的经济公式，可进一步提高</w:t>
      </w:r>
      <w:r>
        <w:rPr>
          <w:rFonts w:eastAsia="楷体_GB2312" w:cs="楷体" w:hint="eastAsia"/>
          <w:sz w:val="24"/>
          <w:szCs w:val="24"/>
        </w:rPr>
        <w:t>N-BEATS</w:t>
      </w:r>
      <w:r>
        <w:rPr>
          <w:rFonts w:eastAsia="楷体_GB2312" w:cs="楷体" w:hint="eastAsia"/>
          <w:sz w:val="24"/>
          <w:szCs w:val="24"/>
        </w:rPr>
        <w:t>模型预测准确率。</w:t>
      </w:r>
    </w:p>
    <w:p w14:paraId="7CBC9AD0" w14:textId="77777777" w:rsidR="004651C7" w:rsidRDefault="004651C7">
      <w:pPr>
        <w:widowControl/>
        <w:spacing w:line="360" w:lineRule="auto"/>
        <w:ind w:firstLineChars="0" w:firstLine="0"/>
        <w:jc w:val="left"/>
        <w:rPr>
          <w:rFonts w:eastAsia="宋体" w:cs="Times New Roman"/>
          <w:b/>
          <w:bCs/>
          <w:kern w:val="44"/>
          <w:sz w:val="24"/>
          <w:szCs w:val="44"/>
        </w:rPr>
      </w:pPr>
    </w:p>
    <w:p w14:paraId="6A8C0E67" w14:textId="77777777" w:rsidR="004651C7" w:rsidRDefault="00BF798C">
      <w:pPr>
        <w:pStyle w:val="2"/>
        <w:ind w:firstLine="480"/>
      </w:pPr>
      <w:bookmarkStart w:id="5" w:name="_Toc92372631"/>
      <w:bookmarkStart w:id="6" w:name="_Toc93841341"/>
      <w:bookmarkStart w:id="7" w:name="_Toc93926371"/>
      <w:r>
        <w:rPr>
          <w:rFonts w:hint="eastAsia"/>
        </w:rPr>
        <w:t>一、研究背景</w:t>
      </w:r>
      <w:bookmarkEnd w:id="5"/>
      <w:bookmarkEnd w:id="6"/>
      <w:bookmarkEnd w:id="7"/>
    </w:p>
    <w:p w14:paraId="1A11748A" w14:textId="77777777" w:rsidR="004651C7" w:rsidRDefault="00BF798C">
      <w:pPr>
        <w:spacing w:line="360" w:lineRule="auto"/>
        <w:ind w:firstLine="480"/>
        <w:rPr>
          <w:rFonts w:eastAsia="宋体" w:cs="Times New Roman"/>
          <w:sz w:val="24"/>
          <w:szCs w:val="24"/>
        </w:rPr>
      </w:pPr>
      <w:r>
        <w:rPr>
          <w:rFonts w:eastAsia="宋体" w:cs="Times New Roman"/>
          <w:sz w:val="24"/>
          <w:szCs w:val="24"/>
        </w:rPr>
        <w:t>近年来，党和国家高度重视运用大数据手段提高宏观经济分析研判水平。</w:t>
      </w:r>
      <w:r>
        <w:rPr>
          <w:rFonts w:eastAsia="宋体" w:cs="Times New Roman"/>
          <w:sz w:val="24"/>
          <w:szCs w:val="24"/>
        </w:rPr>
        <w:t>2015</w:t>
      </w:r>
      <w:r>
        <w:rPr>
          <w:rFonts w:eastAsia="宋体" w:cs="Times New Roman"/>
          <w:sz w:val="24"/>
          <w:szCs w:val="24"/>
        </w:rPr>
        <w:t>年发布的《促进大数据发展行动纲要》（国发〔</w:t>
      </w:r>
      <w:r>
        <w:rPr>
          <w:rFonts w:eastAsia="宋体" w:cs="Times New Roman"/>
          <w:sz w:val="24"/>
          <w:szCs w:val="24"/>
        </w:rPr>
        <w:t>2015</w:t>
      </w:r>
      <w:r>
        <w:rPr>
          <w:rFonts w:eastAsia="宋体" w:cs="Times New Roman"/>
          <w:sz w:val="24"/>
          <w:szCs w:val="24"/>
        </w:rPr>
        <w:t>〕</w:t>
      </w:r>
      <w:r>
        <w:rPr>
          <w:rFonts w:eastAsia="宋体" w:cs="Times New Roman"/>
          <w:sz w:val="24"/>
          <w:szCs w:val="24"/>
        </w:rPr>
        <w:t>50</w:t>
      </w:r>
      <w:r>
        <w:rPr>
          <w:rFonts w:eastAsia="宋体" w:cs="Times New Roman"/>
          <w:sz w:val="24"/>
          <w:szCs w:val="24"/>
        </w:rPr>
        <w:t>号）</w:t>
      </w:r>
      <w:r>
        <w:rPr>
          <w:rFonts w:eastAsia="宋体" w:cs="Times New Roman" w:hint="eastAsia"/>
          <w:sz w:val="24"/>
          <w:szCs w:val="24"/>
        </w:rPr>
        <w:t>特别</w:t>
      </w:r>
      <w:r>
        <w:rPr>
          <w:rFonts w:eastAsia="宋体" w:cs="Times New Roman"/>
          <w:sz w:val="24"/>
          <w:szCs w:val="24"/>
        </w:rPr>
        <w:t>指出</w:t>
      </w:r>
      <w:r>
        <w:rPr>
          <w:rFonts w:eastAsia="宋体" w:cs="Times New Roman"/>
          <w:color w:val="000000"/>
          <w:sz w:val="24"/>
          <w:szCs w:val="21"/>
          <w:vertAlign w:val="superscript"/>
        </w:rPr>
        <w:t>[</w:t>
      </w:r>
      <w:r>
        <w:rPr>
          <w:rFonts w:eastAsia="宋体" w:cs="Times New Roman"/>
          <w:color w:val="000000"/>
          <w:sz w:val="24"/>
          <w:szCs w:val="21"/>
          <w:vertAlign w:val="superscript"/>
        </w:rPr>
        <w:footnoteReference w:id="1"/>
      </w:r>
      <w:r>
        <w:rPr>
          <w:rFonts w:eastAsia="宋体" w:cs="Times New Roman"/>
          <w:color w:val="000000"/>
          <w:sz w:val="24"/>
          <w:szCs w:val="21"/>
          <w:vertAlign w:val="superscript"/>
        </w:rPr>
        <w:t>]</w:t>
      </w:r>
      <w:r>
        <w:rPr>
          <w:rFonts w:eastAsia="宋体" w:cs="Times New Roman"/>
          <w:sz w:val="24"/>
          <w:szCs w:val="24"/>
        </w:rPr>
        <w:t>，要建立运行平稳、安全高效的经济运行新机制，实现对经济运行更为准确的监测、分析、预测、预警，提高决策的针对性、科学性和时效性。党的十九届三中全会</w:t>
      </w:r>
      <w:r>
        <w:rPr>
          <w:rFonts w:eastAsia="宋体" w:cs="Times New Roman"/>
          <w:color w:val="000000"/>
          <w:sz w:val="24"/>
          <w:szCs w:val="21"/>
          <w:vertAlign w:val="superscript"/>
        </w:rPr>
        <w:t>[</w:t>
      </w:r>
      <w:r>
        <w:rPr>
          <w:rFonts w:eastAsia="宋体" w:cs="Times New Roman"/>
          <w:color w:val="000000"/>
          <w:sz w:val="24"/>
          <w:szCs w:val="21"/>
          <w:vertAlign w:val="superscript"/>
        </w:rPr>
        <w:footnoteReference w:id="2"/>
      </w:r>
      <w:r>
        <w:rPr>
          <w:rFonts w:eastAsia="宋体" w:cs="Times New Roman"/>
          <w:color w:val="000000"/>
          <w:sz w:val="24"/>
          <w:szCs w:val="21"/>
          <w:vertAlign w:val="superscript"/>
        </w:rPr>
        <w:t>]</w:t>
      </w:r>
      <w:r>
        <w:rPr>
          <w:rFonts w:eastAsia="宋体" w:cs="Times New Roman"/>
          <w:sz w:val="24"/>
          <w:szCs w:val="24"/>
        </w:rPr>
        <w:t>提出要</w:t>
      </w:r>
      <w:r>
        <w:rPr>
          <w:rFonts w:eastAsia="宋体" w:cs="Times New Roman" w:hint="eastAsia"/>
          <w:sz w:val="24"/>
          <w:szCs w:val="24"/>
        </w:rPr>
        <w:t>“</w:t>
      </w:r>
      <w:r>
        <w:rPr>
          <w:rFonts w:eastAsia="宋体" w:cs="Times New Roman"/>
          <w:sz w:val="24"/>
          <w:szCs w:val="24"/>
        </w:rPr>
        <w:t>综合运用大数据、云计算等技术手段，增强宏观调控前瞻性、针对性、协同性</w:t>
      </w:r>
      <w:r>
        <w:rPr>
          <w:rFonts w:eastAsia="宋体" w:cs="Times New Roman" w:hint="eastAsia"/>
          <w:sz w:val="24"/>
          <w:szCs w:val="24"/>
        </w:rPr>
        <w:t>”</w:t>
      </w:r>
      <w:r>
        <w:rPr>
          <w:rFonts w:eastAsia="宋体" w:cs="Times New Roman"/>
          <w:sz w:val="24"/>
          <w:szCs w:val="24"/>
        </w:rPr>
        <w:t>；四中全会</w:t>
      </w:r>
      <w:r>
        <w:rPr>
          <w:rFonts w:eastAsia="宋体" w:cs="Times New Roman"/>
          <w:color w:val="000000"/>
          <w:sz w:val="24"/>
          <w:szCs w:val="21"/>
          <w:vertAlign w:val="superscript"/>
        </w:rPr>
        <w:t>[</w:t>
      </w:r>
      <w:r>
        <w:rPr>
          <w:rFonts w:eastAsia="宋体" w:cs="Times New Roman"/>
          <w:color w:val="000000"/>
          <w:sz w:val="24"/>
          <w:szCs w:val="21"/>
          <w:vertAlign w:val="superscript"/>
        </w:rPr>
        <w:footnoteReference w:id="3"/>
      </w:r>
      <w:r>
        <w:rPr>
          <w:rFonts w:eastAsia="宋体" w:cs="Times New Roman"/>
          <w:color w:val="000000"/>
          <w:sz w:val="24"/>
          <w:szCs w:val="21"/>
          <w:vertAlign w:val="superscript"/>
        </w:rPr>
        <w:t>]</w:t>
      </w:r>
      <w:r>
        <w:rPr>
          <w:rFonts w:eastAsia="宋体" w:cs="Times New Roman"/>
          <w:sz w:val="24"/>
          <w:szCs w:val="24"/>
        </w:rPr>
        <w:t>再次提出要</w:t>
      </w:r>
      <w:r>
        <w:rPr>
          <w:rFonts w:eastAsia="宋体" w:cs="Times New Roman" w:hint="eastAsia"/>
          <w:sz w:val="24"/>
          <w:szCs w:val="24"/>
        </w:rPr>
        <w:t>“</w:t>
      </w:r>
      <w:r>
        <w:rPr>
          <w:rFonts w:eastAsia="宋体" w:cs="Times New Roman"/>
          <w:sz w:val="24"/>
          <w:szCs w:val="24"/>
        </w:rPr>
        <w:t>优化经济治理基础数据库。</w:t>
      </w:r>
      <w:r>
        <w:rPr>
          <w:rFonts w:eastAsia="宋体" w:cs="Times New Roman" w:hint="eastAsia"/>
          <w:sz w:val="24"/>
          <w:szCs w:val="24"/>
        </w:rPr>
        <w:t>”</w:t>
      </w:r>
      <w:r>
        <w:rPr>
          <w:rFonts w:eastAsia="宋体" w:cs="Times New Roman"/>
          <w:sz w:val="24"/>
          <w:szCs w:val="24"/>
        </w:rPr>
        <w:t>在党和政府的高度重视和大力推动下，社会各界对大数据高度重视，促进大数据发展、以大数据提升政府治理、宏观决策和产业转型水平，有效释放数据红利，已经成为社会各界广泛共识。从全球范围来看，全球政府治理模式正在从传统的韦伯模式和新公共管理（</w:t>
      </w:r>
      <w:r>
        <w:rPr>
          <w:rFonts w:eastAsia="宋体" w:cs="Times New Roman"/>
          <w:sz w:val="24"/>
          <w:szCs w:val="24"/>
        </w:rPr>
        <w:t>NPM</w:t>
      </w:r>
      <w:r>
        <w:rPr>
          <w:rFonts w:eastAsia="宋体" w:cs="Times New Roman"/>
          <w:sz w:val="24"/>
          <w:szCs w:val="24"/>
        </w:rPr>
        <w:t>）模式过渡到数字治</w:t>
      </w:r>
      <w:r>
        <w:rPr>
          <w:rFonts w:eastAsia="宋体" w:cs="Times New Roman"/>
          <w:sz w:val="24"/>
          <w:szCs w:val="24"/>
        </w:rPr>
        <w:lastRenderedPageBreak/>
        <w:t>理（</w:t>
      </w:r>
      <w:r>
        <w:rPr>
          <w:rFonts w:eastAsia="宋体" w:cs="Times New Roman"/>
          <w:sz w:val="24"/>
          <w:szCs w:val="24"/>
        </w:rPr>
        <w:t>DEG</w:t>
      </w:r>
      <w:r>
        <w:rPr>
          <w:rFonts w:eastAsia="宋体" w:cs="Times New Roman"/>
          <w:sz w:val="24"/>
          <w:szCs w:val="24"/>
        </w:rPr>
        <w:t>）模式，其基本特征就是将大数据和数字化技术置于机构层级的核心位置，推动数字化的整体性政府建设，在决策模式上高度强调</w:t>
      </w:r>
      <w:r>
        <w:rPr>
          <w:rFonts w:eastAsia="宋体" w:cs="Times New Roman" w:hint="eastAsia"/>
          <w:sz w:val="24"/>
          <w:szCs w:val="24"/>
        </w:rPr>
        <w:t>“</w:t>
      </w:r>
      <w:r>
        <w:rPr>
          <w:rFonts w:eastAsia="宋体" w:cs="Times New Roman"/>
          <w:sz w:val="24"/>
          <w:szCs w:val="24"/>
        </w:rPr>
        <w:t>使用数据来理解公民，并为政策制订提供依据</w:t>
      </w:r>
      <w:r>
        <w:rPr>
          <w:rFonts w:eastAsia="宋体" w:cs="Times New Roman" w:hint="eastAsia"/>
          <w:sz w:val="24"/>
          <w:szCs w:val="24"/>
        </w:rPr>
        <w:t>”</w:t>
      </w:r>
      <w:r>
        <w:rPr>
          <w:rFonts w:eastAsia="宋体" w:cs="Times New Roman"/>
          <w:color w:val="000000"/>
          <w:sz w:val="24"/>
          <w:szCs w:val="21"/>
          <w:vertAlign w:val="superscript"/>
        </w:rPr>
        <w:t>[</w:t>
      </w:r>
      <w:r>
        <w:rPr>
          <w:rFonts w:eastAsia="宋体" w:cs="Times New Roman"/>
          <w:color w:val="000000"/>
          <w:sz w:val="24"/>
          <w:szCs w:val="21"/>
          <w:vertAlign w:val="superscript"/>
        </w:rPr>
        <w:footnoteReference w:id="4"/>
      </w:r>
      <w:r>
        <w:rPr>
          <w:rFonts w:eastAsia="宋体" w:cs="Times New Roman"/>
          <w:color w:val="000000"/>
          <w:sz w:val="24"/>
          <w:szCs w:val="21"/>
          <w:vertAlign w:val="superscript"/>
        </w:rPr>
        <w:t>]</w:t>
      </w:r>
      <w:r>
        <w:rPr>
          <w:rFonts w:eastAsia="宋体" w:cs="Times New Roman"/>
          <w:sz w:val="24"/>
          <w:szCs w:val="24"/>
        </w:rPr>
        <w:t>。充分发挥大数据技术优势，助力提升国家经济监测预测和宏观调控水平，已经成为大势所趋。本</w:t>
      </w:r>
      <w:r>
        <w:rPr>
          <w:rFonts w:eastAsia="宋体" w:cs="Times New Roman" w:hint="eastAsia"/>
          <w:sz w:val="24"/>
          <w:szCs w:val="24"/>
        </w:rPr>
        <w:t>研究</w:t>
      </w:r>
      <w:r>
        <w:rPr>
          <w:rFonts w:eastAsia="宋体" w:cs="Times New Roman"/>
          <w:sz w:val="24"/>
          <w:szCs w:val="24"/>
        </w:rPr>
        <w:t>主要关注在大数据时代，经济学研究和实践所面临的机遇和挑战</w:t>
      </w:r>
      <w:r>
        <w:rPr>
          <w:rFonts w:eastAsia="宋体" w:cs="Times New Roman" w:hint="eastAsia"/>
          <w:sz w:val="24"/>
          <w:szCs w:val="24"/>
        </w:rPr>
        <w:t>，并从理论建构和实践探索两方面展开论述</w:t>
      </w:r>
      <w:r>
        <w:rPr>
          <w:rFonts w:eastAsia="宋体" w:cs="Times New Roman"/>
          <w:sz w:val="24"/>
          <w:szCs w:val="24"/>
        </w:rPr>
        <w:t>，主要研究背景包括以下三方面。</w:t>
      </w:r>
    </w:p>
    <w:p w14:paraId="2AB093EC" w14:textId="77777777" w:rsidR="004651C7" w:rsidRDefault="00BF798C">
      <w:pPr>
        <w:pStyle w:val="3"/>
        <w:spacing w:before="192" w:after="240"/>
        <w:ind w:firstLine="480"/>
      </w:pPr>
      <w:bookmarkStart w:id="8" w:name="_Toc72959671"/>
      <w:bookmarkStart w:id="9" w:name="_Toc92372632"/>
      <w:bookmarkStart w:id="10" w:name="_Toc93926372"/>
      <w:r>
        <w:rPr>
          <w:rFonts w:hint="eastAsia"/>
        </w:rPr>
        <w:t>（一）</w:t>
      </w:r>
      <w:r>
        <w:t>时代背景：数字经济时代的到来及</w:t>
      </w:r>
      <w:r>
        <w:rPr>
          <w:rFonts w:hint="eastAsia"/>
        </w:rPr>
        <w:t>深刻</w:t>
      </w:r>
      <w:r>
        <w:t>影响</w:t>
      </w:r>
      <w:bookmarkEnd w:id="8"/>
      <w:bookmarkEnd w:id="9"/>
      <w:bookmarkEnd w:id="10"/>
    </w:p>
    <w:p w14:paraId="53278AA4" w14:textId="77777777" w:rsidR="004651C7" w:rsidRDefault="00BF798C">
      <w:pPr>
        <w:spacing w:line="360" w:lineRule="auto"/>
        <w:ind w:firstLine="480"/>
        <w:rPr>
          <w:rFonts w:eastAsia="宋体" w:cs="Times New Roman"/>
          <w:sz w:val="24"/>
          <w:szCs w:val="24"/>
        </w:rPr>
      </w:pPr>
      <w:r>
        <w:rPr>
          <w:rFonts w:eastAsia="宋体" w:cs="Times New Roman"/>
          <w:sz w:val="24"/>
          <w:szCs w:val="24"/>
        </w:rPr>
        <w:t>进入</w:t>
      </w:r>
      <w:r>
        <w:rPr>
          <w:rFonts w:eastAsia="宋体" w:cs="Times New Roman"/>
          <w:sz w:val="24"/>
          <w:szCs w:val="24"/>
        </w:rPr>
        <w:t>21</w:t>
      </w:r>
      <w:r>
        <w:rPr>
          <w:rFonts w:eastAsia="宋体" w:cs="Times New Roman"/>
          <w:sz w:val="24"/>
          <w:szCs w:val="24"/>
        </w:rPr>
        <w:t>世纪以来，随着以互联网、物联网、移动通信、移动计算等为代表的新一代信息技术在全球范围内的蓬勃发展，人类社会正在进入以数字化生产力为主要标志的全新历史阶段。</w:t>
      </w:r>
      <w:r>
        <w:rPr>
          <w:rFonts w:eastAsia="宋体" w:cs="Times New Roman"/>
          <w:sz w:val="24"/>
          <w:szCs w:val="24"/>
        </w:rPr>
        <w:t>2017</w:t>
      </w:r>
      <w:r>
        <w:rPr>
          <w:rFonts w:eastAsia="宋体" w:cs="Times New Roman"/>
          <w:sz w:val="24"/>
          <w:szCs w:val="24"/>
        </w:rPr>
        <w:t>年</w:t>
      </w:r>
      <w:r>
        <w:rPr>
          <w:rFonts w:eastAsia="宋体" w:cs="Times New Roman"/>
          <w:sz w:val="24"/>
          <w:szCs w:val="24"/>
        </w:rPr>
        <w:t>7</w:t>
      </w:r>
      <w:r>
        <w:rPr>
          <w:rFonts w:eastAsia="宋体" w:cs="Times New Roman"/>
          <w:sz w:val="24"/>
          <w:szCs w:val="24"/>
        </w:rPr>
        <w:t>月，习总书记在二十国集团领导人汉堡峰会就世界经济形势发表讲话时指出</w:t>
      </w:r>
      <w:r>
        <w:rPr>
          <w:rFonts w:eastAsia="宋体" w:cs="Times New Roman" w:hint="eastAsia"/>
          <w:sz w:val="24"/>
          <w:szCs w:val="24"/>
        </w:rPr>
        <w:t>：“</w:t>
      </w:r>
      <w:r>
        <w:rPr>
          <w:rFonts w:eastAsia="宋体" w:cs="Times New Roman"/>
          <w:sz w:val="24"/>
          <w:szCs w:val="24"/>
        </w:rPr>
        <w:t>研究表明，全球</w:t>
      </w:r>
      <w:r>
        <w:rPr>
          <w:rFonts w:eastAsia="宋体" w:cs="Times New Roman"/>
          <w:sz w:val="24"/>
          <w:szCs w:val="24"/>
        </w:rPr>
        <w:t>95%</w:t>
      </w:r>
      <w:r>
        <w:rPr>
          <w:rFonts w:eastAsia="宋体" w:cs="Times New Roman"/>
          <w:sz w:val="24"/>
          <w:szCs w:val="24"/>
        </w:rPr>
        <w:t>的工商业同互联网密切相关，世界经济正在向数字化转型</w:t>
      </w:r>
      <w:r>
        <w:rPr>
          <w:rFonts w:eastAsia="宋体" w:cs="Times New Roman" w:hint="eastAsia"/>
          <w:sz w:val="24"/>
          <w:szCs w:val="24"/>
        </w:rPr>
        <w:t>”</w:t>
      </w:r>
      <w:r>
        <w:rPr>
          <w:rFonts w:eastAsia="宋体" w:cs="Times New Roman"/>
          <w:color w:val="000000"/>
          <w:sz w:val="24"/>
          <w:szCs w:val="21"/>
          <w:vertAlign w:val="superscript"/>
        </w:rPr>
        <w:t>[</w:t>
      </w:r>
      <w:r>
        <w:rPr>
          <w:rFonts w:eastAsia="宋体" w:cs="Times New Roman"/>
          <w:color w:val="000000"/>
          <w:sz w:val="24"/>
          <w:szCs w:val="21"/>
          <w:vertAlign w:val="superscript"/>
        </w:rPr>
        <w:footnoteReference w:id="5"/>
      </w:r>
      <w:r>
        <w:rPr>
          <w:rFonts w:eastAsia="宋体" w:cs="Times New Roman"/>
          <w:color w:val="000000"/>
          <w:sz w:val="24"/>
          <w:szCs w:val="21"/>
          <w:vertAlign w:val="superscript"/>
        </w:rPr>
        <w:t>]</w:t>
      </w:r>
      <w:r>
        <w:rPr>
          <w:rFonts w:eastAsia="宋体" w:cs="Times New Roman"/>
          <w:sz w:val="24"/>
          <w:szCs w:val="24"/>
        </w:rPr>
        <w:t>。所谓数字经济，是以数据作为关键生产要素，以网络通信技术作为核心驱动力，以现代信息网络作为重要载体，重塑经济社会发展与治理模式的新型经济形态，主要包括数字产业化（数字经济基础部分）和产业数字化（数字经济融合部分）两个方面。数字经济是继农业经济、工业经济之后新的经济社会发展形态，对于国民经济各部门具有十分广泛的辐射带动效应，对提高我国经济效率、促进经济结构加速转变具有强大的驱动作用。从数字经济发展总体情况来看，</w:t>
      </w:r>
      <w:r>
        <w:rPr>
          <w:rFonts w:eastAsia="宋体" w:cs="Times New Roman" w:hint="eastAsia"/>
          <w:sz w:val="24"/>
          <w:szCs w:val="24"/>
        </w:rPr>
        <w:t>据中国信通院《中国数字经济发展白皮书</w:t>
      </w:r>
      <w:r>
        <w:rPr>
          <w:rFonts w:eastAsia="宋体" w:cs="Times New Roman"/>
          <w:sz w:val="24"/>
          <w:szCs w:val="24"/>
        </w:rPr>
        <w:t>（</w:t>
      </w:r>
      <w:r>
        <w:rPr>
          <w:rFonts w:eastAsia="宋体" w:cs="Times New Roman"/>
          <w:sz w:val="24"/>
          <w:szCs w:val="24"/>
        </w:rPr>
        <w:t>2020</w:t>
      </w:r>
      <w:r>
        <w:rPr>
          <w:rFonts w:eastAsia="宋体" w:cs="Times New Roman"/>
          <w:sz w:val="24"/>
          <w:szCs w:val="24"/>
        </w:rPr>
        <w:t>年）》</w:t>
      </w:r>
      <w:r>
        <w:rPr>
          <w:rFonts w:eastAsia="宋体" w:cs="Times New Roman" w:hint="eastAsia"/>
          <w:sz w:val="24"/>
          <w:szCs w:val="24"/>
        </w:rPr>
        <w:t>统计</w:t>
      </w:r>
      <w:r>
        <w:rPr>
          <w:rFonts w:eastAsia="宋体" w:cs="Times New Roman"/>
          <w:sz w:val="24"/>
          <w:szCs w:val="24"/>
        </w:rPr>
        <w:t>，</w:t>
      </w:r>
      <w:r>
        <w:rPr>
          <w:rFonts w:eastAsia="宋体" w:cs="Times New Roman"/>
          <w:sz w:val="24"/>
          <w:szCs w:val="24"/>
        </w:rPr>
        <w:t>2019</w:t>
      </w:r>
      <w:r>
        <w:rPr>
          <w:rFonts w:eastAsia="宋体" w:cs="Times New Roman"/>
          <w:sz w:val="24"/>
          <w:szCs w:val="24"/>
        </w:rPr>
        <w:t>年我国数字经济增加值规模达到</w:t>
      </w:r>
      <w:r>
        <w:rPr>
          <w:rFonts w:eastAsia="宋体" w:cs="Times New Roman"/>
          <w:sz w:val="24"/>
          <w:szCs w:val="24"/>
        </w:rPr>
        <w:t>35.8</w:t>
      </w:r>
      <w:r>
        <w:rPr>
          <w:rFonts w:eastAsia="宋体" w:cs="Times New Roman"/>
          <w:sz w:val="24"/>
          <w:szCs w:val="24"/>
        </w:rPr>
        <w:t>万亿元，占</w:t>
      </w:r>
      <w:r>
        <w:rPr>
          <w:rFonts w:eastAsia="宋体" w:cs="Times New Roman"/>
          <w:sz w:val="24"/>
          <w:szCs w:val="24"/>
        </w:rPr>
        <w:t>GDP</w:t>
      </w:r>
      <w:r>
        <w:rPr>
          <w:rFonts w:eastAsia="宋体" w:cs="Times New Roman"/>
          <w:sz w:val="24"/>
          <w:szCs w:val="24"/>
        </w:rPr>
        <w:t>比重达到</w:t>
      </w:r>
      <w:r>
        <w:rPr>
          <w:rFonts w:eastAsia="宋体" w:cs="Times New Roman"/>
          <w:sz w:val="24"/>
          <w:szCs w:val="24"/>
        </w:rPr>
        <w:t>36.2%</w:t>
      </w:r>
      <w:r>
        <w:rPr>
          <w:rFonts w:eastAsia="宋体" w:cs="Times New Roman"/>
          <w:sz w:val="24"/>
          <w:szCs w:val="24"/>
        </w:rPr>
        <w:t>。自</w:t>
      </w:r>
      <w:r>
        <w:rPr>
          <w:rFonts w:eastAsia="宋体" w:cs="Times New Roman"/>
          <w:sz w:val="24"/>
          <w:szCs w:val="24"/>
        </w:rPr>
        <w:t>2012</w:t>
      </w:r>
      <w:r>
        <w:rPr>
          <w:rFonts w:eastAsia="宋体" w:cs="Times New Roman"/>
          <w:sz w:val="24"/>
          <w:szCs w:val="24"/>
        </w:rPr>
        <w:t>年以来，我国数字经济增速一直高于</w:t>
      </w:r>
      <w:r>
        <w:rPr>
          <w:rFonts w:eastAsia="宋体" w:cs="Times New Roman"/>
          <w:sz w:val="24"/>
          <w:szCs w:val="24"/>
        </w:rPr>
        <w:t>GDP</w:t>
      </w:r>
      <w:r>
        <w:rPr>
          <w:rFonts w:eastAsia="宋体" w:cs="Times New Roman"/>
          <w:sz w:val="24"/>
          <w:szCs w:val="24"/>
        </w:rPr>
        <w:t>增速，对</w:t>
      </w:r>
      <w:r>
        <w:rPr>
          <w:rFonts w:eastAsia="宋体" w:cs="Times New Roman"/>
          <w:sz w:val="24"/>
          <w:szCs w:val="24"/>
        </w:rPr>
        <w:t>GDP</w:t>
      </w:r>
      <w:r>
        <w:rPr>
          <w:rFonts w:eastAsia="宋体" w:cs="Times New Roman"/>
          <w:sz w:val="24"/>
          <w:szCs w:val="24"/>
        </w:rPr>
        <w:t>增长的贡献率不断攀升。随着数字技术的持续发展与深化应用，数字经济已成为我国社会经济发展提质增效的新动能。</w:t>
      </w:r>
    </w:p>
    <w:p w14:paraId="2EFEA17A" w14:textId="77777777" w:rsidR="004651C7" w:rsidRDefault="00BF798C">
      <w:pPr>
        <w:spacing w:line="360" w:lineRule="auto"/>
        <w:ind w:firstLine="480"/>
        <w:rPr>
          <w:rFonts w:eastAsia="宋体" w:cs="Times New Roman"/>
          <w:sz w:val="24"/>
          <w:szCs w:val="24"/>
        </w:rPr>
      </w:pPr>
      <w:r>
        <w:rPr>
          <w:rFonts w:eastAsia="宋体" w:cs="Times New Roman"/>
          <w:sz w:val="24"/>
          <w:szCs w:val="24"/>
        </w:rPr>
        <w:t>近年来，我国坚持以供给侧结构性改革为主线的产业转型升级战略，有力推进了重点行业数字化升级改造进程。随着互联网、大数据、人工智能等新一代信息技术与实体经济持续融合渗透，从</w:t>
      </w:r>
      <w:r>
        <w:rPr>
          <w:rFonts w:eastAsia="宋体" w:cs="Times New Roman"/>
          <w:sz w:val="24"/>
          <w:szCs w:val="24"/>
        </w:rPr>
        <w:t>2013</w:t>
      </w:r>
      <w:r>
        <w:rPr>
          <w:rFonts w:eastAsia="宋体" w:cs="Times New Roman"/>
          <w:sz w:val="24"/>
          <w:szCs w:val="24"/>
        </w:rPr>
        <w:t>年起，我国以产业数字化转型为主要特征的融合型数字经济常年保持</w:t>
      </w:r>
      <w:r>
        <w:rPr>
          <w:rFonts w:eastAsia="宋体" w:cs="Times New Roman"/>
          <w:sz w:val="24"/>
          <w:szCs w:val="24"/>
        </w:rPr>
        <w:t>20%</w:t>
      </w:r>
      <w:r>
        <w:rPr>
          <w:rFonts w:eastAsia="宋体" w:cs="Times New Roman"/>
          <w:sz w:val="24"/>
          <w:szCs w:val="24"/>
        </w:rPr>
        <w:t>以上的高速增长态势。</w:t>
      </w:r>
      <w:r>
        <w:rPr>
          <w:rFonts w:eastAsia="宋体" w:cs="Times New Roman"/>
          <w:sz w:val="24"/>
          <w:szCs w:val="24"/>
        </w:rPr>
        <w:t>2019</w:t>
      </w:r>
      <w:r>
        <w:rPr>
          <w:rFonts w:eastAsia="宋体" w:cs="Times New Roman"/>
          <w:sz w:val="24"/>
          <w:szCs w:val="24"/>
        </w:rPr>
        <w:t>年我国产业数字化增加值约为</w:t>
      </w:r>
      <w:r>
        <w:rPr>
          <w:rFonts w:eastAsia="宋体" w:cs="Times New Roman"/>
          <w:sz w:val="24"/>
          <w:szCs w:val="24"/>
        </w:rPr>
        <w:lastRenderedPageBreak/>
        <w:t>28.8</w:t>
      </w:r>
      <w:r>
        <w:rPr>
          <w:rFonts w:eastAsia="宋体" w:cs="Times New Roman"/>
          <w:sz w:val="24"/>
          <w:szCs w:val="24"/>
        </w:rPr>
        <w:t>万亿元，占</w:t>
      </w:r>
      <w:r>
        <w:rPr>
          <w:rFonts w:eastAsia="宋体" w:cs="Times New Roman"/>
          <w:sz w:val="24"/>
          <w:szCs w:val="24"/>
        </w:rPr>
        <w:t>GDP</w:t>
      </w:r>
      <w:r>
        <w:rPr>
          <w:rFonts w:eastAsia="宋体" w:cs="Times New Roman"/>
          <w:sz w:val="24"/>
          <w:szCs w:val="24"/>
        </w:rPr>
        <w:t>比重为</w:t>
      </w:r>
      <w:r>
        <w:rPr>
          <w:rFonts w:eastAsia="宋体" w:cs="Times New Roman"/>
          <w:sz w:val="24"/>
          <w:szCs w:val="24"/>
        </w:rPr>
        <w:t>29.0%</w:t>
      </w:r>
      <w:r>
        <w:rPr>
          <w:rFonts w:eastAsia="宋体" w:cs="Times New Roman" w:hint="eastAsia"/>
          <w:sz w:val="24"/>
          <w:szCs w:val="24"/>
        </w:rPr>
        <w:t>，</w:t>
      </w:r>
      <w:r>
        <w:rPr>
          <w:rFonts w:eastAsia="宋体" w:cs="Times New Roman"/>
          <w:sz w:val="24"/>
          <w:szCs w:val="24"/>
        </w:rPr>
        <w:t>其中服务业、工业、农业数字经济渗透率分别为</w:t>
      </w:r>
      <w:r>
        <w:rPr>
          <w:rFonts w:eastAsia="宋体" w:cs="Times New Roman"/>
          <w:sz w:val="24"/>
          <w:szCs w:val="24"/>
        </w:rPr>
        <w:t>37.8%</w:t>
      </w:r>
      <w:r>
        <w:rPr>
          <w:rFonts w:eastAsia="宋体" w:cs="Times New Roman"/>
          <w:sz w:val="24"/>
          <w:szCs w:val="24"/>
        </w:rPr>
        <w:t>、</w:t>
      </w:r>
      <w:r>
        <w:rPr>
          <w:rFonts w:eastAsia="宋体" w:cs="Times New Roman"/>
          <w:sz w:val="24"/>
          <w:szCs w:val="24"/>
        </w:rPr>
        <w:t>19.5%</w:t>
      </w:r>
      <w:r>
        <w:rPr>
          <w:rFonts w:eastAsia="宋体" w:cs="Times New Roman"/>
          <w:sz w:val="24"/>
          <w:szCs w:val="24"/>
        </w:rPr>
        <w:t>和</w:t>
      </w:r>
      <w:r>
        <w:rPr>
          <w:rFonts w:eastAsia="宋体" w:cs="Times New Roman"/>
          <w:sz w:val="24"/>
          <w:szCs w:val="24"/>
        </w:rPr>
        <w:t>8.2%</w:t>
      </w:r>
      <w:r>
        <w:rPr>
          <w:rFonts w:eastAsia="宋体" w:cs="Times New Roman"/>
          <w:sz w:val="24"/>
          <w:szCs w:val="24"/>
        </w:rPr>
        <w:t>。面向制造业的数字经济蓬勃发展，以数字化研发工具的创新应用为突破口发展数字经济，是各行业中数字经济发展最具潜力的领域。以装备行业为例，行业数字化研发设计工具普及率达到</w:t>
      </w:r>
      <w:r>
        <w:rPr>
          <w:rFonts w:eastAsia="宋体" w:cs="Times New Roman"/>
          <w:sz w:val="24"/>
          <w:szCs w:val="24"/>
        </w:rPr>
        <w:t>79.8%</w:t>
      </w:r>
      <w:r>
        <w:rPr>
          <w:rFonts w:eastAsia="宋体" w:cs="Times New Roman"/>
          <w:sz w:val="24"/>
          <w:szCs w:val="24"/>
        </w:rPr>
        <w:t>，其中交通设备制造行业超过</w:t>
      </w:r>
      <w:r>
        <w:rPr>
          <w:rFonts w:eastAsia="宋体" w:cs="Times New Roman"/>
          <w:sz w:val="24"/>
          <w:szCs w:val="24"/>
        </w:rPr>
        <w:t>80%</w:t>
      </w:r>
      <w:r>
        <w:rPr>
          <w:rFonts w:eastAsia="宋体" w:cs="Times New Roman"/>
          <w:sz w:val="24"/>
          <w:szCs w:val="24"/>
        </w:rPr>
        <w:t>。以石化行业为代表的原材料行业以强化制造环节的智能化水平为着力点，在生产设备数字化率、数字化生产设备联网率和智能制造就绪率方面位于各行业领先水平。消费品行业基于互联网构建用户需求的精准采集、快速传导和实时响应的新能力，促进</w:t>
      </w:r>
      <w:r>
        <w:rPr>
          <w:rFonts w:eastAsia="宋体" w:cs="Times New Roman" w:hint="eastAsia"/>
          <w:sz w:val="24"/>
          <w:szCs w:val="24"/>
        </w:rPr>
        <w:t>“互联网</w:t>
      </w:r>
      <w:r>
        <w:rPr>
          <w:rFonts w:eastAsia="宋体" w:cs="Times New Roman" w:hint="eastAsia"/>
          <w:sz w:val="24"/>
          <w:szCs w:val="24"/>
        </w:rPr>
        <w:t>+</w:t>
      </w:r>
      <w:r>
        <w:rPr>
          <w:rFonts w:eastAsia="宋体" w:cs="Times New Roman" w:hint="eastAsia"/>
          <w:sz w:val="24"/>
          <w:szCs w:val="24"/>
        </w:rPr>
        <w:t>”</w:t>
      </w:r>
      <w:r>
        <w:rPr>
          <w:rFonts w:eastAsia="宋体" w:cs="Times New Roman"/>
          <w:sz w:val="24"/>
          <w:szCs w:val="24"/>
        </w:rPr>
        <w:t>在消费品行业中的不断渗透和深化应用。重点行业的数字化转型取得突破性进展，逐渐成为驱动我国数字经济增长的重要引擎。</w:t>
      </w:r>
    </w:p>
    <w:p w14:paraId="79858E5F" w14:textId="77777777" w:rsidR="004651C7" w:rsidRDefault="00BF798C">
      <w:pPr>
        <w:spacing w:line="360" w:lineRule="auto"/>
        <w:ind w:firstLine="480"/>
        <w:rPr>
          <w:rFonts w:eastAsia="宋体" w:cs="Times New Roman"/>
          <w:sz w:val="24"/>
          <w:szCs w:val="24"/>
        </w:rPr>
      </w:pPr>
      <w:r>
        <w:rPr>
          <w:rFonts w:eastAsia="宋体" w:cs="Times New Roman"/>
          <w:sz w:val="24"/>
          <w:szCs w:val="24"/>
        </w:rPr>
        <w:t>随着数字经济飞速发展，万物互联化、数据泛在化的大趋势日益明显。对于经济学而言，大数据不仅仅意味着对数据处理技术和处理能力的提升，更重要的是对散落在全社会各处的实时、交互、海量、离散、非结构化经济运行数据的采集、分析、处理、挖掘能力有了巨大提升，这对经济学研究方法影响十分深远。一方面，大数据已经对传统经济学研究方法提出了明确挑战，正如谷歌首席经济学家哈尔</w:t>
      </w:r>
      <w:r>
        <w:rPr>
          <w:rFonts w:eastAsia="宋体" w:cs="Times New Roman" w:hint="eastAsia"/>
          <w:sz w:val="24"/>
          <w:szCs w:val="24"/>
        </w:rPr>
        <w:t>·</w:t>
      </w:r>
      <w:r>
        <w:rPr>
          <w:rFonts w:eastAsia="宋体" w:cs="Times New Roman"/>
          <w:sz w:val="24"/>
          <w:szCs w:val="24"/>
        </w:rPr>
        <w:t>瓦里安（</w:t>
      </w:r>
      <w:r>
        <w:rPr>
          <w:rFonts w:eastAsia="宋体" w:cs="Times New Roman"/>
          <w:sz w:val="24"/>
          <w:szCs w:val="24"/>
        </w:rPr>
        <w:t>Varian H R</w:t>
      </w:r>
      <w:r>
        <w:rPr>
          <w:rFonts w:eastAsia="宋体" w:cs="Times New Roman"/>
          <w:sz w:val="24"/>
          <w:szCs w:val="24"/>
        </w:rPr>
        <w:t>）所言，现代经济学要与数据打交道，而传统分析用的是样本等小数据，随着经济交流的日益频繁和技术水平的提高，数据越来越大，大数据的出现使得传统经济学分析方法在分析时显得捉襟见肘</w:t>
      </w:r>
      <w:r>
        <w:rPr>
          <w:rFonts w:eastAsia="宋体" w:cs="Times New Roman"/>
          <w:color w:val="000000"/>
          <w:sz w:val="24"/>
          <w:szCs w:val="21"/>
          <w:vertAlign w:val="superscript"/>
        </w:rPr>
        <w:t>[</w:t>
      </w:r>
      <w:r>
        <w:rPr>
          <w:rFonts w:eastAsia="宋体" w:cs="Times New Roman"/>
          <w:color w:val="000000"/>
          <w:sz w:val="24"/>
          <w:szCs w:val="21"/>
          <w:vertAlign w:val="superscript"/>
        </w:rPr>
        <w:footnoteReference w:id="6"/>
      </w:r>
      <w:r>
        <w:rPr>
          <w:rFonts w:eastAsia="宋体" w:cs="Times New Roman"/>
          <w:color w:val="000000"/>
          <w:sz w:val="24"/>
          <w:szCs w:val="21"/>
          <w:vertAlign w:val="superscript"/>
        </w:rPr>
        <w:t>]</w:t>
      </w:r>
      <w:r>
        <w:rPr>
          <w:rFonts w:eastAsia="宋体" w:cs="Times New Roman"/>
          <w:sz w:val="24"/>
          <w:szCs w:val="24"/>
        </w:rPr>
        <w:t>。另一方面，很多经济学家相信，大数据也将对经济学理论进步产生巨大推动作用。</w:t>
      </w:r>
      <w:r>
        <w:rPr>
          <w:rFonts w:eastAsia="宋体" w:cs="Times New Roman"/>
          <w:sz w:val="24"/>
          <w:szCs w:val="24"/>
        </w:rPr>
        <w:t>1944</w:t>
      </w:r>
      <w:r>
        <w:rPr>
          <w:rFonts w:eastAsia="宋体" w:cs="Times New Roman"/>
          <w:sz w:val="24"/>
          <w:szCs w:val="24"/>
        </w:rPr>
        <w:t>年，冯</w:t>
      </w:r>
      <w:r>
        <w:rPr>
          <w:rFonts w:eastAsia="宋体" w:cs="Times New Roman"/>
          <w:sz w:val="24"/>
          <w:szCs w:val="24"/>
        </w:rPr>
        <w:t>·</w:t>
      </w:r>
      <w:r>
        <w:rPr>
          <w:rFonts w:eastAsia="宋体" w:cs="Times New Roman"/>
          <w:sz w:val="24"/>
          <w:szCs w:val="24"/>
        </w:rPr>
        <w:t>诺伊曼在《博弈论和经济行为》中指出，</w:t>
      </w:r>
      <w:r>
        <w:rPr>
          <w:rFonts w:eastAsia="宋体" w:cs="Times New Roman"/>
          <w:sz w:val="24"/>
          <w:szCs w:val="24"/>
        </w:rPr>
        <w:t>17</w:t>
      </w:r>
      <w:r>
        <w:rPr>
          <w:rFonts w:eastAsia="宋体" w:cs="Times New Roman"/>
          <w:sz w:val="24"/>
          <w:szCs w:val="24"/>
        </w:rPr>
        <w:t>世纪的物理学大发展，其基础是几千年系统、科学的天文观察，特别是第谷的天文观测所积累的数据和知识。而</w:t>
      </w:r>
      <w:r>
        <w:rPr>
          <w:rFonts w:eastAsia="宋体" w:cs="Times New Roman" w:hint="eastAsia"/>
          <w:sz w:val="24"/>
          <w:szCs w:val="24"/>
        </w:rPr>
        <w:t>“在经济科学中，没有任何类似事件发生。在物理学中，设想没有第</w:t>
      </w:r>
      <w:r>
        <w:rPr>
          <w:rFonts w:eastAsia="宋体" w:cs="Times New Roman"/>
          <w:sz w:val="24"/>
          <w:szCs w:val="24"/>
        </w:rPr>
        <w:t>谷而出现开普勒和牛顿是荒唐的，我们没有理由希望经济学的发展会比物理学的发展更容易。</w:t>
      </w:r>
      <w:r>
        <w:rPr>
          <w:rFonts w:eastAsia="宋体" w:cs="Times New Roman" w:hint="eastAsia"/>
          <w:sz w:val="24"/>
          <w:szCs w:val="24"/>
        </w:rPr>
        <w:t>”</w:t>
      </w:r>
      <w:r>
        <w:rPr>
          <w:rFonts w:eastAsia="宋体" w:cs="Times New Roman"/>
          <w:color w:val="000000"/>
          <w:sz w:val="24"/>
          <w:szCs w:val="24"/>
          <w:vertAlign w:val="superscript"/>
        </w:rPr>
        <w:t>[</w:t>
      </w:r>
      <w:r>
        <w:rPr>
          <w:rFonts w:eastAsia="宋体" w:cs="Times New Roman"/>
          <w:color w:val="000000"/>
          <w:sz w:val="24"/>
          <w:szCs w:val="24"/>
          <w:vertAlign w:val="superscript"/>
        </w:rPr>
        <w:footnoteReference w:id="7"/>
      </w:r>
      <w:r>
        <w:rPr>
          <w:rFonts w:eastAsia="宋体" w:cs="Times New Roman"/>
          <w:color w:val="000000"/>
          <w:sz w:val="24"/>
          <w:szCs w:val="24"/>
          <w:vertAlign w:val="superscript"/>
        </w:rPr>
        <w:t>]</w:t>
      </w:r>
      <w:r>
        <w:rPr>
          <w:rFonts w:eastAsia="宋体" w:cs="Times New Roman"/>
          <w:sz w:val="24"/>
          <w:szCs w:val="24"/>
        </w:rPr>
        <w:t>经济学家陈禹则认为，</w:t>
      </w:r>
      <w:r>
        <w:rPr>
          <w:rFonts w:eastAsia="宋体" w:cs="Times New Roman" w:hint="eastAsia"/>
          <w:sz w:val="24"/>
          <w:szCs w:val="24"/>
        </w:rPr>
        <w:t>“大</w:t>
      </w:r>
      <w:r>
        <w:rPr>
          <w:rFonts w:eastAsia="宋体" w:cs="Times New Roman"/>
          <w:sz w:val="24"/>
          <w:szCs w:val="24"/>
        </w:rPr>
        <w:t>数据的出现的确可以和第谷的工作相比拟。</w:t>
      </w:r>
      <w:r>
        <w:rPr>
          <w:rFonts w:eastAsia="宋体" w:cs="Times New Roman" w:hint="eastAsia"/>
          <w:sz w:val="24"/>
          <w:szCs w:val="24"/>
        </w:rPr>
        <w:t>”</w:t>
      </w:r>
      <w:r>
        <w:rPr>
          <w:rFonts w:eastAsia="宋体" w:cs="Times New Roman"/>
          <w:color w:val="000000"/>
          <w:sz w:val="24"/>
          <w:szCs w:val="24"/>
          <w:vertAlign w:val="superscript"/>
        </w:rPr>
        <w:t>[</w:t>
      </w:r>
      <w:r>
        <w:rPr>
          <w:rFonts w:eastAsia="宋体" w:cs="Times New Roman"/>
          <w:color w:val="000000"/>
          <w:sz w:val="24"/>
          <w:szCs w:val="24"/>
          <w:vertAlign w:val="superscript"/>
        </w:rPr>
        <w:footnoteReference w:id="8"/>
      </w:r>
      <w:r>
        <w:rPr>
          <w:rFonts w:eastAsia="宋体" w:cs="Times New Roman"/>
          <w:color w:val="000000"/>
          <w:sz w:val="24"/>
          <w:szCs w:val="24"/>
          <w:vertAlign w:val="superscript"/>
        </w:rPr>
        <w:t>]</w:t>
      </w:r>
      <w:r>
        <w:rPr>
          <w:rFonts w:eastAsia="宋体" w:cs="Times New Roman"/>
          <w:sz w:val="24"/>
          <w:szCs w:val="24"/>
        </w:rPr>
        <w:t>因此，经济学抓住大数据发展的机遇，有可能早日迎来自身</w:t>
      </w:r>
      <w:r>
        <w:rPr>
          <w:rFonts w:eastAsia="宋体" w:cs="Times New Roman" w:hint="eastAsia"/>
          <w:sz w:val="24"/>
          <w:szCs w:val="24"/>
        </w:rPr>
        <w:t>的“决定性的转折”。</w:t>
      </w:r>
      <w:r>
        <w:rPr>
          <w:rFonts w:eastAsia="宋体" w:cs="Times New Roman"/>
          <w:sz w:val="24"/>
          <w:szCs w:val="24"/>
        </w:rPr>
        <w:t>从这个意义上说，构建顺应于数字经济和大数据时代的经济分析框架势在必行。</w:t>
      </w:r>
    </w:p>
    <w:p w14:paraId="13B3D68A" w14:textId="77777777" w:rsidR="004651C7" w:rsidRDefault="00BF798C">
      <w:pPr>
        <w:pStyle w:val="3"/>
        <w:spacing w:before="192" w:after="240"/>
        <w:ind w:firstLine="480"/>
      </w:pPr>
      <w:bookmarkStart w:id="11" w:name="_Toc92372633"/>
      <w:bookmarkStart w:id="12" w:name="_Toc72959673"/>
      <w:bookmarkStart w:id="13" w:name="_Toc93926373"/>
      <w:bookmarkStart w:id="14" w:name="_Toc72959672"/>
      <w:r>
        <w:rPr>
          <w:rFonts w:hint="eastAsia"/>
        </w:rPr>
        <w:lastRenderedPageBreak/>
        <w:t>（二）</w:t>
      </w:r>
      <w:r>
        <w:t>应用牵引：国内外政府部门的</w:t>
      </w:r>
      <w:r>
        <w:rPr>
          <w:rFonts w:hint="eastAsia"/>
        </w:rPr>
        <w:t>应用</w:t>
      </w:r>
      <w:r>
        <w:t>实践探索</w:t>
      </w:r>
      <w:bookmarkEnd w:id="11"/>
      <w:bookmarkEnd w:id="12"/>
      <w:bookmarkEnd w:id="13"/>
    </w:p>
    <w:p w14:paraId="753A21B4" w14:textId="77777777" w:rsidR="004651C7" w:rsidRDefault="00BF798C">
      <w:pPr>
        <w:pStyle w:val="4"/>
      </w:pPr>
      <w:bookmarkStart w:id="15" w:name="_Toc92372634"/>
      <w:r>
        <w:t>1</w:t>
      </w:r>
      <w:r>
        <w:rPr>
          <w:rFonts w:cs="华文楷体" w:hint="eastAsia"/>
        </w:rPr>
        <w:t>.</w:t>
      </w:r>
      <w:r>
        <w:t>国外的实践</w:t>
      </w:r>
      <w:r>
        <w:rPr>
          <w:rStyle w:val="41"/>
        </w:rPr>
        <w:t>探</w:t>
      </w:r>
      <w:r>
        <w:t>索</w:t>
      </w:r>
      <w:bookmarkEnd w:id="15"/>
    </w:p>
    <w:p w14:paraId="522BF1B9" w14:textId="77777777" w:rsidR="004651C7" w:rsidRDefault="00BF798C">
      <w:pPr>
        <w:spacing w:line="360" w:lineRule="auto"/>
        <w:ind w:firstLine="480"/>
        <w:rPr>
          <w:rFonts w:eastAsia="宋体" w:cs="Times New Roman"/>
          <w:sz w:val="24"/>
          <w:szCs w:val="24"/>
        </w:rPr>
      </w:pPr>
      <w:r>
        <w:rPr>
          <w:rFonts w:eastAsia="宋体" w:cs="Times New Roman"/>
          <w:sz w:val="24"/>
          <w:szCs w:val="24"/>
        </w:rPr>
        <w:t>2012</w:t>
      </w:r>
      <w:r>
        <w:rPr>
          <w:rFonts w:eastAsia="宋体" w:cs="Times New Roman"/>
          <w:sz w:val="24"/>
          <w:szCs w:val="24"/>
        </w:rPr>
        <w:t>年</w:t>
      </w:r>
      <w:r>
        <w:rPr>
          <w:rFonts w:eastAsia="宋体" w:cs="Times New Roman"/>
          <w:sz w:val="24"/>
          <w:szCs w:val="24"/>
        </w:rPr>
        <w:t>3</w:t>
      </w:r>
      <w:r>
        <w:rPr>
          <w:rFonts w:eastAsia="宋体" w:cs="Times New Roman"/>
          <w:sz w:val="24"/>
          <w:szCs w:val="24"/>
        </w:rPr>
        <w:t>月</w:t>
      </w:r>
      <w:r>
        <w:rPr>
          <w:rFonts w:eastAsia="宋体" w:cs="Times New Roman"/>
          <w:sz w:val="24"/>
          <w:szCs w:val="24"/>
        </w:rPr>
        <w:t>29</w:t>
      </w:r>
      <w:r>
        <w:rPr>
          <w:rFonts w:eastAsia="宋体" w:cs="Times New Roman"/>
          <w:sz w:val="24"/>
          <w:szCs w:val="24"/>
        </w:rPr>
        <w:t>日，美国白宫网站发布了《大数据研究和发展倡议》（</w:t>
      </w:r>
      <w:r>
        <w:rPr>
          <w:rFonts w:eastAsia="宋体" w:cs="Times New Roman"/>
          <w:sz w:val="24"/>
          <w:szCs w:val="24"/>
        </w:rPr>
        <w:t>Big Data Research and Development Initiative</w:t>
      </w:r>
      <w:r>
        <w:rPr>
          <w:rFonts w:eastAsia="宋体" w:cs="Times New Roman"/>
          <w:sz w:val="24"/>
          <w:szCs w:val="24"/>
        </w:rPr>
        <w:t>）</w:t>
      </w:r>
      <w:r>
        <w:rPr>
          <w:rFonts w:eastAsia="宋体" w:cs="Times New Roman"/>
          <w:color w:val="000000"/>
          <w:sz w:val="24"/>
          <w:szCs w:val="21"/>
          <w:vertAlign w:val="superscript"/>
        </w:rPr>
        <w:t>[</w:t>
      </w:r>
      <w:r>
        <w:rPr>
          <w:rFonts w:eastAsia="宋体" w:cs="Times New Roman"/>
          <w:color w:val="000000"/>
          <w:sz w:val="24"/>
          <w:szCs w:val="21"/>
          <w:vertAlign w:val="superscript"/>
        </w:rPr>
        <w:footnoteReference w:id="9"/>
      </w:r>
      <w:r>
        <w:rPr>
          <w:rFonts w:eastAsia="宋体" w:cs="Times New Roman"/>
          <w:color w:val="000000"/>
          <w:sz w:val="24"/>
          <w:szCs w:val="21"/>
          <w:vertAlign w:val="superscript"/>
        </w:rPr>
        <w:t>]</w:t>
      </w:r>
      <w:r>
        <w:rPr>
          <w:rFonts w:eastAsia="宋体" w:cs="Times New Roman"/>
          <w:sz w:val="24"/>
          <w:szCs w:val="24"/>
        </w:rPr>
        <w:t>，该倡议书中提到，大数据计划的实施，旨在帮助美国获得从海量复杂数据集中萃取知识的能力，借此提高国家应对急迫挑战的能力。这一计划类似于过去美国联邦政府在高性能计算和互联网等领域的战略性投入，旨在从海量数据信息获得、组织和收集知识所必需的工具和技能，提升国家在科学研究、教育和国家安全等领域的能力。该倡议书的发布，标志着大数据已经上升成为美国的国家战略。此后，主要西方发达国家均发布与大数据相关的宏观政策优化战略，如澳大利亚政府发布的《公共服务大数据战略》、法国政府印发的《数字化路线图》、英国政府发布的《把握数据带来的机遇：英国数据能力战略》等等</w:t>
      </w:r>
      <w:r>
        <w:rPr>
          <w:rFonts w:eastAsia="宋体" w:cs="Times New Roman"/>
          <w:color w:val="000000"/>
          <w:sz w:val="24"/>
          <w:szCs w:val="21"/>
          <w:vertAlign w:val="superscript"/>
        </w:rPr>
        <w:t>[</w:t>
      </w:r>
      <w:r>
        <w:rPr>
          <w:rFonts w:eastAsia="宋体" w:cs="Times New Roman"/>
          <w:color w:val="000000"/>
          <w:sz w:val="24"/>
          <w:szCs w:val="21"/>
          <w:vertAlign w:val="superscript"/>
        </w:rPr>
        <w:footnoteReference w:id="10"/>
      </w:r>
      <w:r>
        <w:rPr>
          <w:rFonts w:eastAsia="宋体" w:cs="Times New Roman"/>
          <w:color w:val="000000"/>
          <w:sz w:val="24"/>
          <w:szCs w:val="21"/>
          <w:vertAlign w:val="superscript"/>
        </w:rPr>
        <w:t>]</w:t>
      </w:r>
      <w:r>
        <w:rPr>
          <w:rFonts w:eastAsia="宋体" w:cs="Times New Roman"/>
          <w:sz w:val="24"/>
          <w:szCs w:val="24"/>
        </w:rPr>
        <w:t>。总体而言，目前西方发达国家政府运用大数据开展宏观经济监测预测的实践尚处在起步阶段，但也形成了一些成熟经验和模式。</w:t>
      </w:r>
    </w:p>
    <w:p w14:paraId="7AE51F71" w14:textId="77777777" w:rsidR="004651C7" w:rsidRDefault="00BF798C">
      <w:pPr>
        <w:spacing w:line="360" w:lineRule="auto"/>
        <w:ind w:firstLine="482"/>
        <w:rPr>
          <w:rFonts w:eastAsia="宋体" w:cs="Times New Roman"/>
          <w:sz w:val="24"/>
          <w:szCs w:val="24"/>
        </w:rPr>
      </w:pPr>
      <w:r>
        <w:rPr>
          <w:rFonts w:eastAsia="宋体" w:cs="Times New Roman"/>
          <w:b/>
          <w:bCs/>
          <w:sz w:val="24"/>
          <w:szCs w:val="24"/>
        </w:rPr>
        <w:t>一是利用大数据技术丰富和提升传统统计手段。</w:t>
      </w:r>
      <w:r>
        <w:rPr>
          <w:rFonts w:eastAsia="宋体" w:cs="Times New Roman"/>
          <w:sz w:val="24"/>
          <w:szCs w:val="24"/>
        </w:rPr>
        <w:t>美国经济研究局（</w:t>
      </w:r>
      <w:r>
        <w:rPr>
          <w:rFonts w:eastAsia="宋体" w:cs="Times New Roman"/>
          <w:sz w:val="24"/>
          <w:szCs w:val="24"/>
        </w:rPr>
        <w:t>NBER</w:t>
      </w:r>
      <w:r>
        <w:rPr>
          <w:rFonts w:eastAsia="宋体" w:cs="Times New Roman"/>
          <w:sz w:val="24"/>
          <w:szCs w:val="24"/>
        </w:rPr>
        <w:t>）</w:t>
      </w:r>
      <w:r>
        <w:rPr>
          <w:rFonts w:eastAsia="宋体" w:cs="Times New Roman"/>
          <w:sz w:val="24"/>
          <w:szCs w:val="24"/>
        </w:rPr>
        <w:t>2019</w:t>
      </w:r>
      <w:r>
        <w:rPr>
          <w:rFonts w:eastAsia="宋体" w:cs="Times New Roman"/>
          <w:sz w:val="24"/>
          <w:szCs w:val="24"/>
        </w:rPr>
        <w:t>年</w:t>
      </w:r>
      <w:r>
        <w:rPr>
          <w:rFonts w:eastAsia="宋体" w:cs="Times New Roman"/>
          <w:sz w:val="24"/>
          <w:szCs w:val="24"/>
        </w:rPr>
        <w:t>3</w:t>
      </w:r>
      <w:r>
        <w:rPr>
          <w:rFonts w:eastAsia="宋体" w:cs="Times New Roman"/>
          <w:sz w:val="24"/>
          <w:szCs w:val="24"/>
        </w:rPr>
        <w:t>月举办了题为</w:t>
      </w:r>
      <w:r>
        <w:rPr>
          <w:rFonts w:eastAsia="宋体" w:cs="Times New Roman" w:hint="eastAsia"/>
          <w:sz w:val="24"/>
          <w:szCs w:val="24"/>
        </w:rPr>
        <w:t>“</w:t>
      </w:r>
      <w:r>
        <w:rPr>
          <w:rFonts w:eastAsia="宋体" w:cs="Times New Roman"/>
          <w:sz w:val="24"/>
          <w:szCs w:val="24"/>
        </w:rPr>
        <w:t>面向</w:t>
      </w:r>
      <w:r>
        <w:rPr>
          <w:rFonts w:eastAsia="宋体" w:cs="Times New Roman"/>
          <w:sz w:val="24"/>
          <w:szCs w:val="24"/>
        </w:rPr>
        <w:t>21</w:t>
      </w:r>
      <w:r>
        <w:rPr>
          <w:rFonts w:eastAsia="宋体" w:cs="Times New Roman"/>
          <w:sz w:val="24"/>
          <w:szCs w:val="24"/>
        </w:rPr>
        <w:t>世纪的经济统计大数据</w:t>
      </w:r>
      <w:r>
        <w:rPr>
          <w:rFonts w:eastAsia="宋体" w:cs="Times New Roman" w:hint="eastAsia"/>
          <w:sz w:val="24"/>
          <w:szCs w:val="24"/>
        </w:rPr>
        <w:t>”</w:t>
      </w:r>
      <w:r>
        <w:rPr>
          <w:rFonts w:eastAsia="宋体" w:cs="Times New Roman"/>
          <w:sz w:val="24"/>
          <w:szCs w:val="24"/>
        </w:rPr>
        <w:t>（</w:t>
      </w:r>
      <w:r>
        <w:rPr>
          <w:rFonts w:eastAsia="宋体" w:cs="Times New Roman"/>
          <w:sz w:val="24"/>
          <w:szCs w:val="24"/>
        </w:rPr>
        <w:t>Big Data for 21st Century Economic Statistics</w:t>
      </w:r>
      <w:r>
        <w:rPr>
          <w:rFonts w:eastAsia="宋体" w:cs="Times New Roman"/>
          <w:sz w:val="24"/>
          <w:szCs w:val="24"/>
        </w:rPr>
        <w:t>）的专题研讨会。通过此次会议可以发现，美国宏观经济运行的多个相关部门都在积极探索利用大数据等新技术手段改进宏观经济统计分析方法，如美国经济分析局（</w:t>
      </w:r>
      <w:r>
        <w:rPr>
          <w:rFonts w:eastAsia="宋体" w:cs="Times New Roman"/>
          <w:sz w:val="24"/>
          <w:szCs w:val="24"/>
        </w:rPr>
        <w:t>BEA</w:t>
      </w:r>
      <w:r>
        <w:rPr>
          <w:rFonts w:eastAsia="宋体" w:cs="Times New Roman"/>
          <w:sz w:val="24"/>
          <w:szCs w:val="24"/>
        </w:rPr>
        <w:t>）</w:t>
      </w:r>
      <w:r>
        <w:rPr>
          <w:rFonts w:eastAsia="宋体" w:cs="Times New Roman"/>
          <w:color w:val="000000"/>
          <w:sz w:val="24"/>
          <w:szCs w:val="24"/>
          <w:vertAlign w:val="superscript"/>
        </w:rPr>
        <w:t>[</w:t>
      </w:r>
      <w:r>
        <w:rPr>
          <w:rFonts w:eastAsia="宋体" w:cs="Times New Roman"/>
          <w:color w:val="000000"/>
          <w:sz w:val="24"/>
          <w:szCs w:val="24"/>
          <w:vertAlign w:val="superscript"/>
        </w:rPr>
        <w:footnoteReference w:id="11"/>
      </w:r>
      <w:r>
        <w:rPr>
          <w:rFonts w:eastAsia="宋体" w:cs="Times New Roman"/>
          <w:color w:val="000000"/>
          <w:sz w:val="24"/>
          <w:szCs w:val="24"/>
          <w:vertAlign w:val="superscript"/>
        </w:rPr>
        <w:t>]</w:t>
      </w:r>
      <w:r>
        <w:rPr>
          <w:rFonts w:eastAsia="宋体" w:cs="Times New Roman"/>
          <w:sz w:val="24"/>
          <w:szCs w:val="24"/>
        </w:rPr>
        <w:t>尝试对比机器学习和替代性数据在经济预测中的效果，美国劳工统计局（</w:t>
      </w:r>
      <w:r>
        <w:rPr>
          <w:rFonts w:eastAsia="宋体" w:cs="Times New Roman"/>
          <w:sz w:val="24"/>
          <w:szCs w:val="24"/>
        </w:rPr>
        <w:t>BLS</w:t>
      </w:r>
      <w:r>
        <w:rPr>
          <w:rFonts w:eastAsia="宋体" w:cs="Times New Roman"/>
          <w:sz w:val="24"/>
          <w:szCs w:val="24"/>
        </w:rPr>
        <w:t>）</w:t>
      </w:r>
      <w:r>
        <w:rPr>
          <w:rFonts w:eastAsia="宋体" w:cs="Times New Roman"/>
          <w:color w:val="000000"/>
          <w:sz w:val="24"/>
          <w:szCs w:val="24"/>
          <w:vertAlign w:val="superscript"/>
        </w:rPr>
        <w:t>[</w:t>
      </w:r>
      <w:r>
        <w:rPr>
          <w:rFonts w:eastAsia="宋体" w:cs="Times New Roman"/>
          <w:color w:val="000000"/>
          <w:sz w:val="24"/>
          <w:szCs w:val="24"/>
          <w:vertAlign w:val="superscript"/>
        </w:rPr>
        <w:footnoteReference w:id="12"/>
      </w:r>
      <w:r>
        <w:rPr>
          <w:rFonts w:eastAsia="宋体" w:cs="Times New Roman"/>
          <w:color w:val="000000"/>
          <w:sz w:val="24"/>
          <w:szCs w:val="24"/>
          <w:vertAlign w:val="superscript"/>
        </w:rPr>
        <w:t>]</w:t>
      </w:r>
      <w:r>
        <w:rPr>
          <w:rFonts w:eastAsia="宋体" w:cs="Times New Roman"/>
          <w:sz w:val="24"/>
          <w:szCs w:val="24"/>
        </w:rPr>
        <w:t>尝试利用第三方数据、企业数据和</w:t>
      </w:r>
      <w:r>
        <w:rPr>
          <w:rFonts w:eastAsia="宋体" w:cs="Times New Roman"/>
          <w:sz w:val="24"/>
          <w:szCs w:val="24"/>
        </w:rPr>
        <w:t>Web</w:t>
      </w:r>
      <w:r>
        <w:rPr>
          <w:rFonts w:eastAsia="宋体" w:cs="Times New Roman"/>
          <w:sz w:val="24"/>
          <w:szCs w:val="24"/>
        </w:rPr>
        <w:t>抓取的零售商</w:t>
      </w:r>
      <w:r>
        <w:rPr>
          <w:rFonts w:eastAsia="宋体" w:cs="Times New Roman"/>
          <w:sz w:val="24"/>
          <w:szCs w:val="24"/>
        </w:rPr>
        <w:t>API</w:t>
      </w:r>
      <w:r>
        <w:rPr>
          <w:rFonts w:eastAsia="宋体" w:cs="Times New Roman"/>
          <w:sz w:val="24"/>
          <w:szCs w:val="24"/>
        </w:rPr>
        <w:t>数据来优化消费者价格指数（</w:t>
      </w:r>
      <w:r>
        <w:rPr>
          <w:rFonts w:eastAsia="宋体" w:cs="Times New Roman"/>
          <w:sz w:val="24"/>
          <w:szCs w:val="24"/>
        </w:rPr>
        <w:t>CPI</w:t>
      </w:r>
      <w:r>
        <w:rPr>
          <w:rFonts w:eastAsia="宋体" w:cs="Times New Roman"/>
          <w:sz w:val="24"/>
          <w:szCs w:val="24"/>
        </w:rPr>
        <w:t>）的数据采集，美国人口普查局</w:t>
      </w:r>
      <w:r>
        <w:rPr>
          <w:rFonts w:eastAsia="宋体" w:cs="Times New Roman"/>
          <w:color w:val="000000"/>
          <w:sz w:val="24"/>
          <w:szCs w:val="24"/>
          <w:vertAlign w:val="superscript"/>
        </w:rPr>
        <w:t>[</w:t>
      </w:r>
      <w:r>
        <w:rPr>
          <w:rFonts w:eastAsia="宋体" w:cs="Times New Roman"/>
          <w:color w:val="000000"/>
          <w:sz w:val="24"/>
          <w:szCs w:val="24"/>
          <w:vertAlign w:val="superscript"/>
        </w:rPr>
        <w:footnoteReference w:id="13"/>
      </w:r>
      <w:r>
        <w:rPr>
          <w:rFonts w:eastAsia="宋体" w:cs="Times New Roman"/>
          <w:color w:val="000000"/>
          <w:sz w:val="24"/>
          <w:szCs w:val="24"/>
          <w:vertAlign w:val="superscript"/>
        </w:rPr>
        <w:t>]</w:t>
      </w:r>
      <w:r>
        <w:rPr>
          <w:rFonts w:eastAsia="宋体" w:cs="Times New Roman"/>
          <w:sz w:val="24"/>
          <w:szCs w:val="24"/>
        </w:rPr>
        <w:t>利用机器学习和公共数据尝试自动化生成北美工业分类系统（</w:t>
      </w:r>
      <w:r>
        <w:rPr>
          <w:rFonts w:eastAsia="宋体" w:cs="Times New Roman"/>
          <w:sz w:val="24"/>
          <w:szCs w:val="24"/>
        </w:rPr>
        <w:t>NAICS</w:t>
      </w:r>
      <w:r>
        <w:rPr>
          <w:rFonts w:eastAsia="宋体" w:cs="Times New Roman"/>
          <w:sz w:val="24"/>
          <w:szCs w:val="24"/>
        </w:rPr>
        <w:t>）代码，等等。</w:t>
      </w:r>
    </w:p>
    <w:p w14:paraId="42F43F11" w14:textId="77777777" w:rsidR="004651C7" w:rsidRDefault="00BF798C">
      <w:pPr>
        <w:spacing w:line="360" w:lineRule="auto"/>
        <w:ind w:firstLine="482"/>
        <w:rPr>
          <w:rFonts w:eastAsia="宋体" w:cs="Times New Roman"/>
          <w:sz w:val="24"/>
          <w:szCs w:val="24"/>
        </w:rPr>
      </w:pPr>
      <w:r>
        <w:rPr>
          <w:rFonts w:eastAsia="宋体" w:cs="Times New Roman"/>
          <w:b/>
          <w:bCs/>
          <w:sz w:val="24"/>
          <w:szCs w:val="24"/>
        </w:rPr>
        <w:t>二是利用大数据技术优化宏观经济决策。</w:t>
      </w:r>
      <w:r>
        <w:rPr>
          <w:rFonts w:eastAsia="宋体" w:cs="Times New Roman"/>
          <w:sz w:val="24"/>
          <w:szCs w:val="24"/>
        </w:rPr>
        <w:t>早在大数据技术诞生的初期，各国政</w:t>
      </w:r>
      <w:r>
        <w:rPr>
          <w:rFonts w:eastAsia="宋体" w:cs="Times New Roman"/>
          <w:sz w:val="24"/>
          <w:szCs w:val="24"/>
        </w:rPr>
        <w:lastRenderedPageBreak/>
        <w:t>府就十分关注大数据技术在公共政策领域的应用</w:t>
      </w:r>
      <w:r>
        <w:rPr>
          <w:rFonts w:eastAsia="宋体" w:cs="Times New Roman"/>
          <w:color w:val="000000"/>
          <w:sz w:val="24"/>
          <w:szCs w:val="24"/>
          <w:vertAlign w:val="superscript"/>
        </w:rPr>
        <w:t>[</w:t>
      </w:r>
      <w:r>
        <w:rPr>
          <w:rFonts w:eastAsia="宋体" w:cs="Times New Roman"/>
          <w:color w:val="000000"/>
          <w:sz w:val="24"/>
          <w:szCs w:val="24"/>
          <w:vertAlign w:val="superscript"/>
        </w:rPr>
        <w:footnoteReference w:id="14"/>
      </w:r>
      <w:r>
        <w:rPr>
          <w:rFonts w:eastAsia="宋体" w:cs="Times New Roman"/>
          <w:color w:val="000000"/>
          <w:sz w:val="24"/>
          <w:szCs w:val="24"/>
          <w:vertAlign w:val="superscript"/>
        </w:rPr>
        <w:t>]</w:t>
      </w:r>
      <w:r>
        <w:rPr>
          <w:rFonts w:eastAsia="宋体" w:cs="Times New Roman"/>
          <w:sz w:val="24"/>
          <w:szCs w:val="24"/>
        </w:rPr>
        <w:t>。如澳大利亚政府通过采集交通系统感应器的海量信息，构建了交通密度指标，并根据该指标观察出经济活动与交通密度之间的高度相关性，以此作为经济政策的评价工具之一</w:t>
      </w:r>
      <w:r>
        <w:rPr>
          <w:rFonts w:eastAsia="宋体" w:cs="Times New Roman"/>
          <w:color w:val="000000"/>
          <w:sz w:val="24"/>
          <w:szCs w:val="24"/>
          <w:vertAlign w:val="superscript"/>
        </w:rPr>
        <w:t>[</w:t>
      </w:r>
      <w:r>
        <w:rPr>
          <w:rFonts w:eastAsia="宋体" w:cs="Times New Roman"/>
          <w:color w:val="000000"/>
          <w:sz w:val="24"/>
          <w:szCs w:val="24"/>
          <w:vertAlign w:val="superscript"/>
        </w:rPr>
        <w:footnoteReference w:id="15"/>
      </w:r>
      <w:r>
        <w:rPr>
          <w:rFonts w:eastAsia="宋体" w:cs="Times New Roman"/>
          <w:color w:val="000000"/>
          <w:sz w:val="24"/>
          <w:szCs w:val="24"/>
          <w:vertAlign w:val="superscript"/>
        </w:rPr>
        <w:t>]</w:t>
      </w:r>
      <w:r>
        <w:rPr>
          <w:rFonts w:eastAsia="宋体" w:cs="Times New Roman"/>
          <w:sz w:val="24"/>
          <w:szCs w:val="24"/>
        </w:rPr>
        <w:t>。德国政府利用家庭电表反馈的海量数据制定具有可行性的激励政策以增加对智能电网基础设施的投资，调整传统的补贴方式和规制方式，根据需求优化电力资源配置</w:t>
      </w:r>
      <w:r>
        <w:rPr>
          <w:rFonts w:eastAsia="宋体" w:cs="Times New Roman"/>
          <w:color w:val="000000"/>
          <w:sz w:val="24"/>
          <w:szCs w:val="24"/>
          <w:vertAlign w:val="superscript"/>
        </w:rPr>
        <w:t>[</w:t>
      </w:r>
      <w:r>
        <w:rPr>
          <w:rFonts w:eastAsia="宋体" w:cs="Times New Roman"/>
          <w:color w:val="000000"/>
          <w:sz w:val="24"/>
          <w:szCs w:val="24"/>
          <w:vertAlign w:val="superscript"/>
        </w:rPr>
        <w:footnoteReference w:id="16"/>
      </w:r>
      <w:r>
        <w:rPr>
          <w:rFonts w:eastAsia="宋体" w:cs="Times New Roman"/>
          <w:color w:val="000000"/>
          <w:sz w:val="24"/>
          <w:szCs w:val="24"/>
          <w:vertAlign w:val="superscript"/>
        </w:rPr>
        <w:t>]</w:t>
      </w:r>
      <w:r>
        <w:rPr>
          <w:rFonts w:eastAsia="宋体" w:cs="Times New Roman"/>
          <w:sz w:val="24"/>
          <w:szCs w:val="24"/>
        </w:rPr>
        <w:t>。英国政府曾组织开展基于社交媒体的政策效果预测研究，通过在一系列社交平台中系统性地抓取数据，针对即将推出的经济政策变动在社交媒体中反应进行预测性分析</w:t>
      </w:r>
      <w:r>
        <w:rPr>
          <w:rFonts w:eastAsia="宋体" w:cs="Times New Roman"/>
          <w:color w:val="000000"/>
          <w:sz w:val="24"/>
          <w:szCs w:val="24"/>
          <w:vertAlign w:val="superscript"/>
        </w:rPr>
        <w:t>[</w:t>
      </w:r>
      <w:r>
        <w:rPr>
          <w:rFonts w:eastAsia="宋体" w:cs="Times New Roman"/>
          <w:color w:val="000000"/>
          <w:sz w:val="24"/>
          <w:szCs w:val="24"/>
          <w:vertAlign w:val="superscript"/>
        </w:rPr>
        <w:footnoteReference w:id="17"/>
      </w:r>
      <w:r>
        <w:rPr>
          <w:rFonts w:eastAsia="宋体" w:cs="Times New Roman"/>
          <w:color w:val="000000"/>
          <w:sz w:val="24"/>
          <w:szCs w:val="24"/>
          <w:vertAlign w:val="superscript"/>
        </w:rPr>
        <w:t>]</w:t>
      </w:r>
      <w:r>
        <w:rPr>
          <w:rFonts w:eastAsia="宋体" w:cs="Times New Roman"/>
          <w:sz w:val="24"/>
          <w:szCs w:val="24"/>
        </w:rPr>
        <w:t>。</w:t>
      </w:r>
    </w:p>
    <w:p w14:paraId="2F244352" w14:textId="77777777" w:rsidR="004651C7" w:rsidRDefault="00BF798C">
      <w:pPr>
        <w:spacing w:line="360" w:lineRule="auto"/>
        <w:ind w:firstLine="482"/>
        <w:rPr>
          <w:rFonts w:eastAsia="宋体" w:cs="Times New Roman"/>
          <w:sz w:val="24"/>
          <w:szCs w:val="24"/>
        </w:rPr>
      </w:pPr>
      <w:r>
        <w:rPr>
          <w:rFonts w:eastAsia="宋体" w:cs="Times New Roman"/>
          <w:b/>
          <w:bCs/>
          <w:sz w:val="24"/>
          <w:szCs w:val="24"/>
        </w:rPr>
        <w:t>三是构建全国大集中的政府宏观决策数据中心。</w:t>
      </w:r>
      <w:r>
        <w:rPr>
          <w:rFonts w:eastAsia="宋体" w:cs="Times New Roman"/>
          <w:sz w:val="24"/>
          <w:szCs w:val="24"/>
        </w:rPr>
        <w:t>在这方面，澳大利亚社会保障服务信息中心（</w:t>
      </w:r>
      <w:r>
        <w:rPr>
          <w:rFonts w:eastAsia="宋体" w:cs="Times New Roman"/>
          <w:sz w:val="24"/>
          <w:szCs w:val="24"/>
        </w:rPr>
        <w:t>Centrelink</w:t>
      </w:r>
      <w:r>
        <w:rPr>
          <w:rFonts w:eastAsia="宋体" w:cs="Times New Roman"/>
          <w:sz w:val="24"/>
          <w:szCs w:val="24"/>
        </w:rPr>
        <w:t>）和新加坡的</w:t>
      </w:r>
      <w:r>
        <w:rPr>
          <w:rFonts w:eastAsia="宋体" w:cs="Times New Roman" w:hint="eastAsia"/>
          <w:sz w:val="24"/>
          <w:szCs w:val="24"/>
        </w:rPr>
        <w:t>“风险评估和水平扫描”</w:t>
      </w:r>
      <w:r>
        <w:rPr>
          <w:rFonts w:eastAsia="宋体" w:cs="Times New Roman"/>
          <w:sz w:val="24"/>
          <w:szCs w:val="24"/>
        </w:rPr>
        <w:t>系统（</w:t>
      </w:r>
      <w:r>
        <w:rPr>
          <w:rFonts w:eastAsia="宋体" w:cs="Times New Roman"/>
          <w:sz w:val="24"/>
          <w:szCs w:val="24"/>
        </w:rPr>
        <w:t>RAHS</w:t>
      </w:r>
      <w:r>
        <w:rPr>
          <w:rFonts w:eastAsia="宋体" w:cs="Times New Roman"/>
          <w:sz w:val="24"/>
          <w:szCs w:val="24"/>
        </w:rPr>
        <w:t>）是代表案例。</w:t>
      </w:r>
      <w:r>
        <w:rPr>
          <w:rFonts w:eastAsia="宋体" w:cs="Times New Roman"/>
          <w:sz w:val="24"/>
          <w:szCs w:val="24"/>
        </w:rPr>
        <w:t>Centrelink</w:t>
      </w:r>
      <w:r>
        <w:rPr>
          <w:rFonts w:eastAsia="宋体" w:cs="Times New Roman"/>
          <w:sz w:val="24"/>
          <w:szCs w:val="24"/>
        </w:rPr>
        <w:t>是澳大利亚联邦政府的一个政府机构，是公共事业部</w:t>
      </w:r>
      <w:r>
        <w:rPr>
          <w:rFonts w:eastAsia="宋体" w:cs="Times New Roman" w:hint="eastAsia"/>
          <w:sz w:val="24"/>
          <w:szCs w:val="24"/>
        </w:rPr>
        <w:t>（</w:t>
      </w:r>
      <w:r>
        <w:rPr>
          <w:rFonts w:eastAsia="宋体" w:cs="Times New Roman"/>
          <w:sz w:val="24"/>
          <w:szCs w:val="24"/>
        </w:rPr>
        <w:t>Human Services portfolio</w:t>
      </w:r>
      <w:r>
        <w:rPr>
          <w:rFonts w:eastAsia="宋体" w:cs="Times New Roman" w:hint="eastAsia"/>
          <w:sz w:val="24"/>
          <w:szCs w:val="24"/>
        </w:rPr>
        <w:t>）</w:t>
      </w:r>
      <w:r>
        <w:rPr>
          <w:rFonts w:eastAsia="宋体" w:cs="Times New Roman"/>
          <w:sz w:val="24"/>
          <w:szCs w:val="24"/>
        </w:rPr>
        <w:t>的六大机构之一，在联邦和各州都设有，其在堪培拉设有两个大型数据中心，与联邦和各州的税务、金融、警局等部门实现联网共享，并运用大数据分析技术构建了一系列围绕就业、社会福利、医保等领域的风险预测评估模型</w:t>
      </w:r>
      <w:r>
        <w:rPr>
          <w:rFonts w:eastAsia="宋体" w:cs="Times New Roman"/>
          <w:color w:val="000000"/>
          <w:sz w:val="24"/>
          <w:szCs w:val="24"/>
          <w:vertAlign w:val="superscript"/>
        </w:rPr>
        <w:t>[</w:t>
      </w:r>
      <w:r>
        <w:rPr>
          <w:rFonts w:eastAsia="宋体" w:cs="Times New Roman"/>
          <w:color w:val="000000"/>
          <w:sz w:val="24"/>
          <w:szCs w:val="24"/>
          <w:vertAlign w:val="superscript"/>
        </w:rPr>
        <w:footnoteReference w:id="18"/>
      </w:r>
      <w:r>
        <w:rPr>
          <w:rFonts w:eastAsia="宋体" w:cs="Times New Roman"/>
          <w:color w:val="000000"/>
          <w:sz w:val="24"/>
          <w:szCs w:val="24"/>
          <w:vertAlign w:val="superscript"/>
        </w:rPr>
        <w:t>]</w:t>
      </w:r>
      <w:r>
        <w:rPr>
          <w:rFonts w:eastAsia="宋体" w:cs="Times New Roman"/>
          <w:sz w:val="24"/>
          <w:szCs w:val="24"/>
        </w:rPr>
        <w:t>。新加坡建设</w:t>
      </w:r>
      <w:r>
        <w:rPr>
          <w:rFonts w:eastAsia="宋体" w:cs="Times New Roman" w:hint="eastAsia"/>
          <w:sz w:val="24"/>
          <w:szCs w:val="24"/>
        </w:rPr>
        <w:t>的“风险评估和水平扫描”系</w:t>
      </w:r>
      <w:r>
        <w:rPr>
          <w:rFonts w:eastAsia="宋体" w:cs="Times New Roman"/>
          <w:sz w:val="24"/>
          <w:szCs w:val="24"/>
        </w:rPr>
        <w:t>统（</w:t>
      </w:r>
      <w:r>
        <w:rPr>
          <w:rFonts w:eastAsia="宋体" w:cs="Times New Roman"/>
          <w:sz w:val="24"/>
          <w:szCs w:val="24"/>
        </w:rPr>
        <w:t>RAHS</w:t>
      </w:r>
      <w:r>
        <w:rPr>
          <w:rFonts w:eastAsia="宋体" w:cs="Times New Roman"/>
          <w:sz w:val="24"/>
          <w:szCs w:val="24"/>
        </w:rPr>
        <w:t>）最初目的是应对恐怖主义和传染病，后来逐渐扩展到住房、交通、教育、安全等各个领域，其不仅可以帮助新加坡各级部门监测和识别恐怖袭击等风险事件，还可以帮助政府规划采购周期和预算、预测经济走势、制定移民政策和研究房地产市场。</w:t>
      </w:r>
    </w:p>
    <w:p w14:paraId="1D3779F5" w14:textId="77777777" w:rsidR="004651C7" w:rsidRDefault="00BF798C">
      <w:pPr>
        <w:pStyle w:val="4"/>
      </w:pPr>
      <w:bookmarkStart w:id="16" w:name="_Toc92372635"/>
      <w:r>
        <w:t>2</w:t>
      </w:r>
      <w:r>
        <w:rPr>
          <w:rFonts w:cs="华文楷体" w:hint="eastAsia"/>
        </w:rPr>
        <w:t>.</w:t>
      </w:r>
      <w:r>
        <w:t>国内的实践探索</w:t>
      </w:r>
      <w:bookmarkEnd w:id="16"/>
    </w:p>
    <w:p w14:paraId="744E6552" w14:textId="77777777" w:rsidR="004651C7" w:rsidRDefault="00BF798C">
      <w:pPr>
        <w:spacing w:line="360" w:lineRule="auto"/>
        <w:ind w:firstLine="480"/>
        <w:rPr>
          <w:rFonts w:eastAsia="宋体" w:cs="Times New Roman"/>
          <w:sz w:val="24"/>
          <w:szCs w:val="24"/>
        </w:rPr>
      </w:pPr>
      <w:r>
        <w:rPr>
          <w:rFonts w:eastAsia="宋体" w:cs="Times New Roman"/>
          <w:sz w:val="24"/>
          <w:szCs w:val="24"/>
        </w:rPr>
        <w:t>大数据同样引起了我国政府的高度关注。</w:t>
      </w:r>
      <w:r>
        <w:rPr>
          <w:rFonts w:eastAsia="宋体" w:cs="Times New Roman"/>
          <w:sz w:val="24"/>
          <w:szCs w:val="24"/>
        </w:rPr>
        <w:t>2015</w:t>
      </w:r>
      <w:r>
        <w:rPr>
          <w:rFonts w:eastAsia="宋体" w:cs="Times New Roman"/>
          <w:sz w:val="24"/>
          <w:szCs w:val="24"/>
        </w:rPr>
        <w:t>年，国务院正式印发《国务院关于印发促进大数据发展行动纲要的通知》（国发〔</w:t>
      </w:r>
      <w:r>
        <w:rPr>
          <w:rFonts w:eastAsia="宋体" w:cs="Times New Roman"/>
          <w:sz w:val="24"/>
          <w:szCs w:val="24"/>
        </w:rPr>
        <w:t>2015</w:t>
      </w:r>
      <w:r>
        <w:rPr>
          <w:rFonts w:eastAsia="宋体" w:cs="Times New Roman"/>
          <w:sz w:val="24"/>
          <w:szCs w:val="24"/>
        </w:rPr>
        <w:t>〕</w:t>
      </w:r>
      <w:r>
        <w:rPr>
          <w:rFonts w:eastAsia="宋体" w:cs="Times New Roman"/>
          <w:sz w:val="24"/>
          <w:szCs w:val="24"/>
        </w:rPr>
        <w:t>50</w:t>
      </w:r>
      <w:r>
        <w:rPr>
          <w:rFonts w:eastAsia="宋体" w:cs="Times New Roman"/>
          <w:sz w:val="24"/>
          <w:szCs w:val="24"/>
        </w:rPr>
        <w:t>号），标志着大数据正式上升为国家战略。党的十九大报告提出，要建设网络强国、数字中国、智慧社会，推动互联网、大数据、人工智能和实体经济深度融合，培育新增长点、形成新动能。</w:t>
      </w:r>
      <w:r>
        <w:rPr>
          <w:rFonts w:eastAsia="宋体" w:cs="Times New Roman"/>
          <w:sz w:val="24"/>
          <w:szCs w:val="24"/>
        </w:rPr>
        <w:t>2017</w:t>
      </w:r>
      <w:r>
        <w:rPr>
          <w:rFonts w:eastAsia="宋体" w:cs="Times New Roman"/>
          <w:sz w:val="24"/>
          <w:szCs w:val="24"/>
        </w:rPr>
        <w:lastRenderedPageBreak/>
        <w:t>年</w:t>
      </w:r>
      <w:r>
        <w:rPr>
          <w:rFonts w:eastAsia="宋体" w:cs="Times New Roman"/>
          <w:sz w:val="24"/>
          <w:szCs w:val="24"/>
        </w:rPr>
        <w:t>12</w:t>
      </w:r>
      <w:r>
        <w:rPr>
          <w:rFonts w:eastAsia="宋体" w:cs="Times New Roman"/>
          <w:sz w:val="24"/>
          <w:szCs w:val="24"/>
        </w:rPr>
        <w:t>月</w:t>
      </w:r>
      <w:r>
        <w:rPr>
          <w:rFonts w:eastAsia="宋体" w:cs="Times New Roman"/>
          <w:sz w:val="24"/>
          <w:szCs w:val="24"/>
        </w:rPr>
        <w:t>8</w:t>
      </w:r>
      <w:r>
        <w:rPr>
          <w:rFonts w:eastAsia="宋体" w:cs="Times New Roman"/>
          <w:sz w:val="24"/>
          <w:szCs w:val="24"/>
        </w:rPr>
        <w:t>日，习近平总书记在中共中央政治局就实施国家大数据战略进行第二次集体学习时指出，大数据是信息化发展的新阶段。他指出，随着信息技术和人类生产生活交汇融合，互联网快速普及，全球数据呈现爆发增长、海量集聚的特点，对经济发展、社会治理、国家管理、人民生活都产生了重大影响。在党和政府的高度重视和大力推动下，社会各界对大数据高度重视。据课题组不完全统计，近年来全国已经有</w:t>
      </w:r>
      <w:r>
        <w:rPr>
          <w:rFonts w:eastAsia="宋体" w:cs="Times New Roman"/>
          <w:sz w:val="24"/>
          <w:szCs w:val="24"/>
        </w:rPr>
        <w:t>25</w:t>
      </w:r>
      <w:r>
        <w:rPr>
          <w:rFonts w:eastAsia="宋体" w:cs="Times New Roman"/>
          <w:sz w:val="24"/>
          <w:szCs w:val="24"/>
        </w:rPr>
        <w:t>个省、自治区、直辖市设立了大数据局或大数据中心等职能部门，促进大数据发展、以大数据提升政府治理、宏观决策和产业转型水平，有效释放数据红利，已经成为社会各界广泛共识。据课题组不完全统计，国家发展改革委、国家税务总局、国家市场监管总局、国家统计局等多个中央部委均开展了不同层面的宏观经济大数据分析研判实践探索。</w:t>
      </w:r>
    </w:p>
    <w:p w14:paraId="7E91F944" w14:textId="77777777" w:rsidR="004651C7" w:rsidRDefault="00BF798C">
      <w:pPr>
        <w:spacing w:line="360" w:lineRule="auto"/>
        <w:ind w:firstLine="480"/>
        <w:rPr>
          <w:rFonts w:eastAsia="宋体" w:cs="Times New Roman"/>
          <w:sz w:val="24"/>
          <w:szCs w:val="24"/>
        </w:rPr>
      </w:pPr>
      <w:r>
        <w:rPr>
          <w:rFonts w:eastAsia="宋体" w:cs="Times New Roman"/>
          <w:sz w:val="24"/>
          <w:szCs w:val="24"/>
        </w:rPr>
        <w:t>地方层面，海南、重庆、河北、</w:t>
      </w:r>
      <w:r>
        <w:rPr>
          <w:rFonts w:eastAsia="宋体" w:cs="Times New Roman" w:hint="eastAsia"/>
          <w:sz w:val="24"/>
          <w:szCs w:val="24"/>
        </w:rPr>
        <w:t>深圳、</w:t>
      </w:r>
      <w:r>
        <w:rPr>
          <w:rFonts w:eastAsia="宋体" w:cs="Times New Roman"/>
          <w:sz w:val="24"/>
          <w:szCs w:val="24"/>
        </w:rPr>
        <w:t>杭州、</w:t>
      </w:r>
      <w:r>
        <w:rPr>
          <w:rFonts w:eastAsia="宋体" w:cs="Times New Roman" w:hint="eastAsia"/>
          <w:sz w:val="24"/>
          <w:szCs w:val="24"/>
        </w:rPr>
        <w:t>青岛、某市</w:t>
      </w:r>
      <w:r>
        <w:rPr>
          <w:rFonts w:eastAsia="宋体" w:cs="Times New Roman"/>
          <w:sz w:val="24"/>
          <w:szCs w:val="24"/>
        </w:rPr>
        <w:t>等地方政府也由当地宏观部门牵头，在利用大数据开展宏观经济分析方面开展了大量有益探索。如</w:t>
      </w:r>
      <w:r>
        <w:rPr>
          <w:rFonts w:eastAsia="宋体" w:cs="Times New Roman"/>
          <w:sz w:val="24"/>
          <w:szCs w:val="24"/>
        </w:rPr>
        <w:t>2017</w:t>
      </w:r>
      <w:r>
        <w:rPr>
          <w:rFonts w:eastAsia="宋体" w:cs="Times New Roman"/>
          <w:sz w:val="24"/>
          <w:szCs w:val="24"/>
        </w:rPr>
        <w:t>年</w:t>
      </w:r>
      <w:r>
        <w:rPr>
          <w:rFonts w:eastAsia="宋体" w:cs="Times New Roman"/>
          <w:sz w:val="24"/>
          <w:szCs w:val="24"/>
        </w:rPr>
        <w:t>11</w:t>
      </w:r>
      <w:r>
        <w:rPr>
          <w:rFonts w:eastAsia="宋体" w:cs="Times New Roman"/>
          <w:sz w:val="24"/>
          <w:szCs w:val="24"/>
        </w:rPr>
        <w:t>月，依托国家发展改革委大数据中心重庆分中心建设的重庆经济社会发展大数据决策支持平台项目正式启动，平台归集了与重庆市经济社会运行相关的</w:t>
      </w:r>
      <w:r>
        <w:rPr>
          <w:rFonts w:eastAsia="宋体" w:cs="Times New Roman"/>
          <w:sz w:val="24"/>
          <w:szCs w:val="24"/>
        </w:rPr>
        <w:t>17</w:t>
      </w:r>
      <w:r>
        <w:rPr>
          <w:rFonts w:eastAsia="宋体" w:cs="Times New Roman"/>
          <w:sz w:val="24"/>
          <w:szCs w:val="24"/>
        </w:rPr>
        <w:t>亿条数据资源，并构建了产业地图、投资地图、消费地图、外贸地图、创新地图、人才地图等分析板块，得到中央政治局委员、重庆市委书记陈敏尔</w:t>
      </w:r>
      <w:r>
        <w:rPr>
          <w:rFonts w:eastAsia="宋体" w:cs="Times New Roman"/>
          <w:color w:val="000000"/>
          <w:sz w:val="24"/>
          <w:szCs w:val="21"/>
          <w:vertAlign w:val="superscript"/>
        </w:rPr>
        <w:t>[</w:t>
      </w:r>
      <w:r>
        <w:rPr>
          <w:rFonts w:eastAsia="宋体" w:cs="Times New Roman"/>
          <w:color w:val="000000"/>
          <w:sz w:val="24"/>
          <w:szCs w:val="21"/>
          <w:vertAlign w:val="superscript"/>
        </w:rPr>
        <w:footnoteReference w:id="19"/>
      </w:r>
      <w:r>
        <w:rPr>
          <w:rFonts w:eastAsia="宋体" w:cs="Times New Roman"/>
          <w:color w:val="000000"/>
          <w:sz w:val="24"/>
          <w:szCs w:val="21"/>
          <w:vertAlign w:val="superscript"/>
        </w:rPr>
        <w:t>]</w:t>
      </w:r>
      <w:r>
        <w:rPr>
          <w:rFonts w:eastAsia="宋体" w:cs="Times New Roman"/>
          <w:sz w:val="24"/>
          <w:szCs w:val="24"/>
        </w:rPr>
        <w:t>等领导同志表扬。河北省发改委</w:t>
      </w:r>
      <w:r>
        <w:rPr>
          <w:rFonts w:eastAsia="宋体" w:cs="Times New Roman"/>
          <w:color w:val="000000"/>
          <w:sz w:val="24"/>
          <w:szCs w:val="21"/>
          <w:vertAlign w:val="superscript"/>
        </w:rPr>
        <w:t>[</w:t>
      </w:r>
      <w:r>
        <w:rPr>
          <w:rFonts w:eastAsia="宋体" w:cs="Times New Roman"/>
          <w:color w:val="000000"/>
          <w:sz w:val="24"/>
          <w:szCs w:val="21"/>
          <w:vertAlign w:val="superscript"/>
        </w:rPr>
        <w:footnoteReference w:id="20"/>
      </w:r>
      <w:r>
        <w:rPr>
          <w:rFonts w:eastAsia="宋体" w:cs="Times New Roman"/>
          <w:color w:val="000000"/>
          <w:sz w:val="24"/>
          <w:szCs w:val="21"/>
          <w:vertAlign w:val="superscript"/>
        </w:rPr>
        <w:t>]</w:t>
      </w:r>
      <w:r>
        <w:rPr>
          <w:rFonts w:eastAsia="宋体" w:cs="Times New Roman"/>
          <w:sz w:val="24"/>
          <w:szCs w:val="24"/>
        </w:rPr>
        <w:t>提出加快</w:t>
      </w:r>
      <w:r>
        <w:rPr>
          <w:rFonts w:eastAsia="宋体" w:cs="Times New Roman" w:hint="eastAsia"/>
          <w:sz w:val="24"/>
          <w:szCs w:val="24"/>
        </w:rPr>
        <w:t>“全委信息化系统整合及大数据建设”的</w:t>
      </w:r>
      <w:r>
        <w:rPr>
          <w:rFonts w:eastAsia="宋体" w:cs="Times New Roman"/>
          <w:sz w:val="24"/>
          <w:szCs w:val="24"/>
        </w:rPr>
        <w:t>工作任务，通过构建信息资源目录和大数据系统实现了河北省发展和改革委员会全委政务信息资源共享、建立完善的宏观经济数据采集渠道、宏观经济大数据融合分析及可视化展示等目标，并将时序算法、预测算法、相关性算法、聚类算法、影响因素等五类算法应用于宏观经济分析全生命周期。海南省发展改革委建设了海南省宏观经济决策大数据分析系统，其发布的《</w:t>
      </w:r>
      <w:r>
        <w:rPr>
          <w:rFonts w:eastAsia="宋体" w:cs="Times New Roman"/>
          <w:sz w:val="24"/>
          <w:szCs w:val="24"/>
        </w:rPr>
        <w:t>2018</w:t>
      </w:r>
      <w:r>
        <w:rPr>
          <w:rFonts w:eastAsia="宋体" w:cs="Times New Roman"/>
          <w:sz w:val="24"/>
          <w:szCs w:val="24"/>
        </w:rPr>
        <w:t>年海南省经济社会发展大数据分析报告》</w:t>
      </w:r>
      <w:r>
        <w:rPr>
          <w:rFonts w:eastAsia="宋体" w:cs="Times New Roman" w:hint="eastAsia"/>
          <w:sz w:val="24"/>
          <w:szCs w:val="24"/>
        </w:rPr>
        <w:t>，</w:t>
      </w:r>
      <w:r>
        <w:rPr>
          <w:rFonts w:eastAsia="宋体" w:cs="Times New Roman"/>
          <w:sz w:val="24"/>
          <w:szCs w:val="24"/>
        </w:rPr>
        <w:t>从重点产业结构优化、招商引资成果、国际知名度提升、商标品牌建设、基层医疗卫生投入成效等几个方面，对习近平总书记</w:t>
      </w:r>
      <w:r>
        <w:rPr>
          <w:rFonts w:eastAsia="宋体" w:cs="Times New Roman" w:hint="eastAsia"/>
          <w:sz w:val="24"/>
          <w:szCs w:val="24"/>
        </w:rPr>
        <w:t>“</w:t>
      </w:r>
      <w:r>
        <w:rPr>
          <w:rFonts w:eastAsia="宋体" w:cs="Times New Roman"/>
          <w:sz w:val="24"/>
          <w:szCs w:val="24"/>
        </w:rPr>
        <w:t>4·13</w:t>
      </w:r>
      <w:r>
        <w:rPr>
          <w:rFonts w:eastAsia="宋体" w:cs="Times New Roman" w:hint="eastAsia"/>
          <w:sz w:val="24"/>
          <w:szCs w:val="24"/>
        </w:rPr>
        <w:t>”</w:t>
      </w:r>
      <w:r>
        <w:rPr>
          <w:rFonts w:eastAsia="宋体" w:cs="Times New Roman"/>
          <w:sz w:val="24"/>
          <w:szCs w:val="24"/>
        </w:rPr>
        <w:t>重要讲话和中央</w:t>
      </w:r>
      <w:r>
        <w:rPr>
          <w:rFonts w:eastAsia="宋体" w:cs="Times New Roman"/>
          <w:sz w:val="24"/>
          <w:szCs w:val="24"/>
        </w:rPr>
        <w:t>12</w:t>
      </w:r>
      <w:r>
        <w:rPr>
          <w:rFonts w:eastAsia="宋体" w:cs="Times New Roman"/>
          <w:sz w:val="24"/>
          <w:szCs w:val="24"/>
        </w:rPr>
        <w:t>号文件发布后海南省重点公共政策实施效果进行了全面评价，取得了良好效果</w:t>
      </w:r>
      <w:r>
        <w:rPr>
          <w:rFonts w:eastAsia="宋体" w:cs="Times New Roman"/>
          <w:color w:val="000000"/>
          <w:sz w:val="24"/>
          <w:szCs w:val="21"/>
          <w:vertAlign w:val="superscript"/>
        </w:rPr>
        <w:t>[</w:t>
      </w:r>
      <w:r>
        <w:rPr>
          <w:rFonts w:eastAsia="宋体" w:cs="Times New Roman"/>
          <w:color w:val="000000"/>
          <w:sz w:val="24"/>
          <w:szCs w:val="21"/>
          <w:vertAlign w:val="superscript"/>
        </w:rPr>
        <w:footnoteReference w:id="21"/>
      </w:r>
      <w:r>
        <w:rPr>
          <w:rFonts w:eastAsia="宋体" w:cs="Times New Roman"/>
          <w:color w:val="000000"/>
          <w:sz w:val="24"/>
          <w:szCs w:val="21"/>
          <w:vertAlign w:val="superscript"/>
        </w:rPr>
        <w:t>]</w:t>
      </w:r>
      <w:r>
        <w:rPr>
          <w:rFonts w:eastAsia="宋体" w:cs="Times New Roman"/>
          <w:sz w:val="24"/>
          <w:szCs w:val="24"/>
        </w:rPr>
        <w:t>。</w:t>
      </w:r>
      <w:r>
        <w:rPr>
          <w:rFonts w:eastAsia="宋体" w:cs="Times New Roman" w:hint="eastAsia"/>
          <w:sz w:val="24"/>
          <w:szCs w:val="24"/>
        </w:rPr>
        <w:t>深圳市、青岛市发展改革委先后启动“智慧</w:t>
      </w:r>
      <w:r>
        <w:rPr>
          <w:rFonts w:eastAsia="宋体" w:cs="Times New Roman" w:hint="eastAsia"/>
          <w:sz w:val="24"/>
          <w:szCs w:val="24"/>
        </w:rPr>
        <w:lastRenderedPageBreak/>
        <w:t>发改”工程建设，全面构建以大数据为核心的新型决策支撑体系。</w:t>
      </w:r>
      <w:r>
        <w:rPr>
          <w:rFonts w:eastAsia="宋体" w:cs="Times New Roman"/>
          <w:sz w:val="24"/>
          <w:szCs w:val="24"/>
        </w:rPr>
        <w:t>2016</w:t>
      </w:r>
      <w:r>
        <w:rPr>
          <w:rFonts w:eastAsia="宋体" w:cs="Times New Roman"/>
          <w:sz w:val="24"/>
          <w:szCs w:val="24"/>
        </w:rPr>
        <w:t>年，</w:t>
      </w:r>
      <w:r>
        <w:rPr>
          <w:rFonts w:eastAsia="宋体" w:cs="Times New Roman" w:hint="eastAsia"/>
          <w:sz w:val="24"/>
          <w:szCs w:val="24"/>
        </w:rPr>
        <w:t>某市</w:t>
      </w:r>
      <w:r>
        <w:rPr>
          <w:rFonts w:eastAsia="宋体" w:cs="Times New Roman"/>
          <w:sz w:val="24"/>
          <w:szCs w:val="24"/>
        </w:rPr>
        <w:t>地税局启动</w:t>
      </w:r>
      <w:r>
        <w:rPr>
          <w:rFonts w:eastAsia="宋体" w:cs="Times New Roman" w:hint="eastAsia"/>
          <w:sz w:val="24"/>
          <w:szCs w:val="24"/>
        </w:rPr>
        <w:t>了“某市税收发展指数”课题研究，基</w:t>
      </w:r>
      <w:r>
        <w:rPr>
          <w:rFonts w:eastAsia="宋体" w:cs="Times New Roman"/>
          <w:sz w:val="24"/>
          <w:szCs w:val="24"/>
        </w:rPr>
        <w:t>于地方税收大数据开展挖掘应用，课题组将反映经济运行的税收指数通过建指标、合成统一数值的方法，所形成的税收指数与统计局所发布的</w:t>
      </w:r>
      <w:r>
        <w:rPr>
          <w:rFonts w:eastAsia="宋体" w:cs="Times New Roman"/>
          <w:sz w:val="24"/>
          <w:szCs w:val="24"/>
        </w:rPr>
        <w:t>PPI</w:t>
      </w:r>
      <w:r>
        <w:rPr>
          <w:rFonts w:eastAsia="宋体" w:cs="Times New Roman"/>
          <w:sz w:val="24"/>
          <w:szCs w:val="24"/>
        </w:rPr>
        <w:t>数值相关性达</w:t>
      </w:r>
      <w:r>
        <w:rPr>
          <w:rFonts w:eastAsia="宋体" w:cs="Times New Roman"/>
          <w:sz w:val="24"/>
          <w:szCs w:val="24"/>
        </w:rPr>
        <w:t>70%</w:t>
      </w:r>
      <w:r>
        <w:rPr>
          <w:rFonts w:eastAsia="宋体" w:cs="Times New Roman"/>
          <w:sz w:val="24"/>
          <w:szCs w:val="24"/>
        </w:rPr>
        <w:t>左右</w:t>
      </w:r>
      <w:r>
        <w:rPr>
          <w:rFonts w:eastAsia="宋体" w:cs="Times New Roman"/>
          <w:color w:val="000000"/>
          <w:sz w:val="24"/>
          <w:szCs w:val="21"/>
          <w:vertAlign w:val="superscript"/>
        </w:rPr>
        <w:t>[</w:t>
      </w:r>
      <w:r>
        <w:rPr>
          <w:rFonts w:eastAsia="宋体" w:cs="Times New Roman"/>
          <w:color w:val="000000"/>
          <w:sz w:val="24"/>
          <w:szCs w:val="21"/>
          <w:vertAlign w:val="superscript"/>
        </w:rPr>
        <w:footnoteReference w:id="22"/>
      </w:r>
      <w:r>
        <w:rPr>
          <w:rFonts w:eastAsia="宋体" w:cs="Times New Roman"/>
          <w:color w:val="000000"/>
          <w:sz w:val="24"/>
          <w:szCs w:val="21"/>
          <w:vertAlign w:val="superscript"/>
        </w:rPr>
        <w:t>]</w:t>
      </w:r>
      <w:r>
        <w:rPr>
          <w:rFonts w:eastAsia="宋体" w:cs="Times New Roman"/>
          <w:sz w:val="24"/>
          <w:szCs w:val="24"/>
        </w:rPr>
        <w:t>。</w:t>
      </w:r>
    </w:p>
    <w:p w14:paraId="411496EC" w14:textId="77777777" w:rsidR="004651C7" w:rsidRDefault="00BF798C">
      <w:pPr>
        <w:pStyle w:val="3"/>
        <w:spacing w:before="192" w:after="240"/>
        <w:ind w:firstLine="480"/>
      </w:pPr>
      <w:bookmarkStart w:id="17" w:name="_Toc92372636"/>
      <w:bookmarkStart w:id="18" w:name="_Toc93926374"/>
      <w:r>
        <w:rPr>
          <w:rFonts w:hint="eastAsia"/>
        </w:rPr>
        <w:t>（三）</w:t>
      </w:r>
      <w:r>
        <w:t>问题导向：大数据时代宏观</w:t>
      </w:r>
      <w:bookmarkEnd w:id="14"/>
      <w:r>
        <w:rPr>
          <w:rFonts w:hint="eastAsia"/>
        </w:rPr>
        <w:t>经济监测预测面临的困难</w:t>
      </w:r>
      <w:bookmarkEnd w:id="17"/>
      <w:bookmarkEnd w:id="18"/>
    </w:p>
    <w:p w14:paraId="4DEEA0E5" w14:textId="77777777" w:rsidR="004651C7" w:rsidRDefault="00BF798C">
      <w:pPr>
        <w:pStyle w:val="4"/>
      </w:pPr>
      <w:bookmarkStart w:id="19" w:name="_Toc92372637"/>
      <w:bookmarkStart w:id="20" w:name="_Toc72412207"/>
      <w:r>
        <w:rPr>
          <w:rFonts w:hint="eastAsia"/>
        </w:rPr>
        <w:t>1</w:t>
      </w:r>
      <w:r>
        <w:rPr>
          <w:rFonts w:cs="华文楷体" w:hint="eastAsia"/>
        </w:rPr>
        <w:t>.</w:t>
      </w:r>
      <w:r>
        <w:rPr>
          <w:rFonts w:hint="eastAsia"/>
        </w:rPr>
        <w:t>时效难，依赖历史统计数据难以实时研判最新态势</w:t>
      </w:r>
      <w:bookmarkEnd w:id="19"/>
      <w:bookmarkEnd w:id="20"/>
    </w:p>
    <w:p w14:paraId="569F3DC4"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现行的经济监测预测方法大多基于历史统计数据进行分析或预测未来的数据变化走势，但此方法往往受制于统计数据的时效性。传统统计数据主要是通过开展经济普查、抽样调查、重点调查、典型调查等手段，利用层层报送数据的方式汇总计算相应宏观经济指标，这种方法最明显的缺陷是具有很强的时滞性。在应对重大突发事件和高频度经济震荡时，传统经济监测预测方法很可能会导致政府决策部门后知后觉，容易造成决策失误等严重后果。</w:t>
      </w:r>
    </w:p>
    <w:p w14:paraId="36117A78" w14:textId="77777777" w:rsidR="004651C7" w:rsidRDefault="00BF798C">
      <w:pPr>
        <w:pStyle w:val="4"/>
      </w:pPr>
      <w:bookmarkStart w:id="21" w:name="_Toc72412208"/>
      <w:bookmarkStart w:id="22" w:name="_Toc92372638"/>
      <w:r>
        <w:rPr>
          <w:rFonts w:hint="eastAsia"/>
        </w:rPr>
        <w:t>2</w:t>
      </w:r>
      <w:r>
        <w:rPr>
          <w:rFonts w:cs="华文楷体" w:hint="eastAsia"/>
        </w:rPr>
        <w:t>.</w:t>
      </w:r>
      <w:r>
        <w:rPr>
          <w:rFonts w:hint="eastAsia"/>
        </w:rPr>
        <w:t>细分难，统计样本的局限性容易导致分析粒度不足</w:t>
      </w:r>
      <w:bookmarkEnd w:id="21"/>
      <w:bookmarkEnd w:id="22"/>
    </w:p>
    <w:p w14:paraId="57942782"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统计样本的数量和样本获取的成本往往成反比，随着统计样本量的增加，统计过程中的时间成本、人力成本和资金成本等均会相应急速增高，因此统计样本的覆盖范围存在一定的局限性。由于传统经济监测预测方法高度依赖统计数据样本，一旦样本出现偏颇，一方面，很容易导致分析预测结果精度不足，另一方面，很难为细分行业及新兴行业的经济决策提供有效支撑。</w:t>
      </w:r>
    </w:p>
    <w:p w14:paraId="69BC7EDD" w14:textId="77777777" w:rsidR="004651C7" w:rsidRDefault="00BF798C">
      <w:pPr>
        <w:pStyle w:val="4"/>
      </w:pPr>
      <w:bookmarkStart w:id="23" w:name="_Toc72412209"/>
      <w:bookmarkStart w:id="24" w:name="_Toc92372639"/>
      <w:r>
        <w:rPr>
          <w:rFonts w:hint="eastAsia"/>
        </w:rPr>
        <w:t>3</w:t>
      </w:r>
      <w:r>
        <w:rPr>
          <w:rFonts w:cs="华文楷体" w:hint="eastAsia"/>
        </w:rPr>
        <w:t>.</w:t>
      </w:r>
      <w:r>
        <w:rPr>
          <w:rFonts w:hint="eastAsia"/>
        </w:rPr>
        <w:t>客观难，人为误报等因素可能会造成结果不够客观</w:t>
      </w:r>
      <w:bookmarkEnd w:id="23"/>
      <w:bookmarkEnd w:id="24"/>
    </w:p>
    <w:p w14:paraId="7F5BDFEA"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传统统计数据的产生需要大量使用人工进行搜集、加工、上报及汇总，不仅人为参与的程度较深、耗费的时间周期较长，而且统计流程也较为复杂。由于人为参与了全过程中过多环节，无论是出于主观考虑或出现客观失误，都极易发生数据迟报、漏报、瞒报、误报等现象，此时往往会存在统计样本真实性偏差的隐患，如果使用这种存在偏差的数据进行经济监测预测，则会进一步扩大误差范围。</w:t>
      </w:r>
    </w:p>
    <w:p w14:paraId="02AA08FA" w14:textId="77777777" w:rsidR="004651C7" w:rsidRDefault="00BF798C">
      <w:pPr>
        <w:pStyle w:val="4"/>
      </w:pPr>
      <w:bookmarkStart w:id="25" w:name="_Toc92372640"/>
      <w:bookmarkStart w:id="26" w:name="_Toc72412210"/>
      <w:r>
        <w:rPr>
          <w:rFonts w:hint="eastAsia"/>
        </w:rPr>
        <w:t>4</w:t>
      </w:r>
      <w:r>
        <w:rPr>
          <w:rFonts w:cs="华文楷体" w:hint="eastAsia"/>
        </w:rPr>
        <w:t>.</w:t>
      </w:r>
      <w:r>
        <w:rPr>
          <w:rFonts w:hint="eastAsia"/>
        </w:rPr>
        <w:t>精准难，经济监测预测尚未与最先进技术紧密结合</w:t>
      </w:r>
      <w:bookmarkEnd w:id="25"/>
      <w:bookmarkEnd w:id="26"/>
    </w:p>
    <w:p w14:paraId="502700C3"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以经济学家主导的经济监测预测模型拥有相对成熟的经济理论作为支撑，主要</w:t>
      </w:r>
      <w:r>
        <w:rPr>
          <w:rFonts w:eastAsia="宋体" w:cs="Times New Roman" w:hint="eastAsia"/>
          <w:sz w:val="24"/>
          <w:szCs w:val="24"/>
        </w:rPr>
        <w:lastRenderedPageBreak/>
        <w:t>包括结构化计量预测模型、非结构化时间序列预测模型和动态随机一般均衡预测模型三类，其能够较好地解释经济社会运行的关键影响因素。但当今世界，全球发展深层次矛盾突出，保护主义、单边主义思潮抬头，多边贸易体制受到冲击，我国经济也由高速增长阶段转向高质量发展阶段，全球经济整体发展环境面临诸多风险和不确定性，面对这一错综复杂的变化，传统计量方法的种种假设也常常不符合当下的经济现实。同时，传统经验理论往往与现实情况会产生一定偏差，传统经济监测预测模型略显乏力。而目前机器学习</w:t>
      </w:r>
      <w:r>
        <w:rPr>
          <w:rFonts w:eastAsia="宋体" w:cs="Times New Roman"/>
          <w:sz w:val="24"/>
          <w:szCs w:val="24"/>
        </w:rPr>
        <w:t>技术已经在诸多领域展现出超凡的预测能力和实用价值，但是却未能与经济监测预测深度结合。</w:t>
      </w:r>
    </w:p>
    <w:p w14:paraId="03551D8D"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不难发现，基于历史性统计数据去分析或预测未来的数据变化走势会存在时效难、细分难、客观难、精准难等诸多难题，大量理论方法和实践经验已经在一定程度上证明了利用高频数据和机器学习算法开展经济预测的可能性。</w:t>
      </w:r>
    </w:p>
    <w:p w14:paraId="735B5321" w14:textId="77777777" w:rsidR="004651C7" w:rsidRDefault="00BF798C">
      <w:pPr>
        <w:pStyle w:val="2"/>
        <w:ind w:firstLine="480"/>
      </w:pPr>
      <w:bookmarkStart w:id="27" w:name="_Toc92372641"/>
      <w:bookmarkStart w:id="28" w:name="_Toc93841342"/>
      <w:bookmarkStart w:id="29" w:name="_Toc93926375"/>
      <w:r>
        <w:rPr>
          <w:rFonts w:hint="eastAsia"/>
        </w:rPr>
        <w:t>二、研究综述</w:t>
      </w:r>
      <w:bookmarkEnd w:id="27"/>
      <w:bookmarkEnd w:id="28"/>
      <w:bookmarkEnd w:id="29"/>
    </w:p>
    <w:p w14:paraId="11911FF1" w14:textId="77777777" w:rsidR="004651C7" w:rsidRDefault="00BF798C">
      <w:pPr>
        <w:pStyle w:val="3"/>
        <w:spacing w:before="192" w:after="240"/>
        <w:ind w:firstLine="480"/>
      </w:pPr>
      <w:bookmarkStart w:id="30" w:name="_Toc92372642"/>
      <w:bookmarkStart w:id="31" w:name="_Toc72959680"/>
      <w:bookmarkStart w:id="32" w:name="_Toc93926376"/>
      <w:r>
        <w:rPr>
          <w:rFonts w:hint="eastAsia"/>
        </w:rPr>
        <w:t>（一）大数据在经济监测中的应用</w:t>
      </w:r>
      <w:bookmarkEnd w:id="30"/>
      <w:bookmarkEnd w:id="31"/>
      <w:bookmarkEnd w:id="32"/>
    </w:p>
    <w:p w14:paraId="078309D7"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经济系统是由无数个政府机构、企业、个体消费者、媒体和各类社会组织共同组成的巨复杂系统。从经济学诞生之初，经济学家就致力于通过采集各类数据观察经济现象运行的内在规律，但这个问题从来就是困扰经济学家和统计学家的最大难题之一</w:t>
      </w:r>
      <w:r>
        <w:rPr>
          <w:rFonts w:eastAsia="宋体" w:cs="Times New Roman" w:hint="eastAsia"/>
          <w:sz w:val="24"/>
          <w:szCs w:val="24"/>
          <w:vertAlign w:val="superscript"/>
        </w:rPr>
        <w:t>[</w:t>
      </w:r>
      <w:r>
        <w:rPr>
          <w:rFonts w:eastAsia="宋体" w:cs="Times New Roman" w:hint="eastAsia"/>
          <w:sz w:val="24"/>
          <w:szCs w:val="24"/>
          <w:vertAlign w:val="superscript"/>
        </w:rPr>
        <w:footnoteReference w:id="23"/>
      </w:r>
      <w:r>
        <w:rPr>
          <w:rFonts w:eastAsia="宋体" w:cs="Times New Roman" w:hint="eastAsia"/>
          <w:sz w:val="24"/>
          <w:szCs w:val="24"/>
          <w:vertAlign w:val="superscript"/>
        </w:rPr>
        <w:t>]</w:t>
      </w:r>
      <w:r>
        <w:rPr>
          <w:rFonts w:eastAsia="宋体" w:cs="Times New Roman" w:hint="eastAsia"/>
          <w:sz w:val="24"/>
          <w:szCs w:val="24"/>
        </w:rPr>
        <w:t>。传统经济学研究开展经济监测的主要手段就是开展经济普查，通过层层报送归集数据的方式汇总计算相应宏观经济指标，如国民生产总值（</w:t>
      </w:r>
      <w:r>
        <w:rPr>
          <w:rFonts w:eastAsia="宋体" w:cs="Times New Roman" w:hint="eastAsia"/>
          <w:sz w:val="24"/>
          <w:szCs w:val="24"/>
        </w:rPr>
        <w:t>GDP</w:t>
      </w:r>
      <w:r>
        <w:rPr>
          <w:rFonts w:eastAsia="宋体" w:cs="Times New Roman" w:hint="eastAsia"/>
          <w:sz w:val="24"/>
          <w:szCs w:val="24"/>
        </w:rPr>
        <w:t>）、通胀率、消费品物价指数、生产者价格指数、失业率等等</w:t>
      </w:r>
      <w:r>
        <w:rPr>
          <w:rFonts w:eastAsia="宋体" w:cs="Times New Roman" w:hint="eastAsia"/>
          <w:sz w:val="24"/>
          <w:szCs w:val="24"/>
          <w:vertAlign w:val="superscript"/>
        </w:rPr>
        <w:t>[</w:t>
      </w:r>
      <w:r>
        <w:rPr>
          <w:rFonts w:eastAsia="宋体" w:cs="Times New Roman" w:hint="eastAsia"/>
          <w:sz w:val="24"/>
          <w:szCs w:val="24"/>
          <w:vertAlign w:val="superscript"/>
        </w:rPr>
        <w:footnoteReference w:id="24"/>
      </w:r>
      <w:r>
        <w:rPr>
          <w:rFonts w:eastAsia="宋体" w:cs="Times New Roman" w:hint="eastAsia"/>
          <w:sz w:val="24"/>
          <w:szCs w:val="24"/>
          <w:vertAlign w:val="superscript"/>
        </w:rPr>
        <w:t>]</w:t>
      </w:r>
      <w:r>
        <w:rPr>
          <w:rFonts w:eastAsia="宋体" w:cs="Times New Roman" w:hint="eastAsia"/>
          <w:sz w:val="24"/>
          <w:szCs w:val="24"/>
        </w:rPr>
        <w:t>。但正如前文所论述的，这种基于传统调查统计方式开展宏观经济监测的方法存在着数据时滞较长、成本居高不下、样本覆盖面较窄、无法进行细颗粒度分析等问题。在这种情况下，基于大数据手段改进经济监测效果，就成为学术界和政府决策者共同关注的热点问题。总体而言，大数据在经济监测中的应用方面主要包括四个大的方面。</w:t>
      </w:r>
    </w:p>
    <w:p w14:paraId="491D33CE" w14:textId="77777777" w:rsidR="004651C7" w:rsidRDefault="00BF798C">
      <w:pPr>
        <w:pStyle w:val="4"/>
      </w:pPr>
      <w:bookmarkStart w:id="33" w:name="_Toc92372643"/>
      <w:r>
        <w:rPr>
          <w:rFonts w:hint="eastAsia"/>
        </w:rPr>
        <w:t>1</w:t>
      </w:r>
      <w:r>
        <w:rPr>
          <w:rFonts w:cs="华文楷体" w:hint="eastAsia"/>
        </w:rPr>
        <w:t>.</w:t>
      </w:r>
      <w:r>
        <w:rPr>
          <w:rFonts w:hint="eastAsia"/>
        </w:rPr>
        <w:t>传统统计调查方法对大数据手段的接纳</w:t>
      </w:r>
      <w:bookmarkEnd w:id="33"/>
    </w:p>
    <w:p w14:paraId="0059303E"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近年来，大量文献开始关注大数据对于传统经济普查和政府统计的改进</w:t>
      </w:r>
      <w:r>
        <w:rPr>
          <w:rFonts w:eastAsia="宋体" w:cs="Times New Roman" w:hint="eastAsia"/>
          <w:sz w:val="24"/>
          <w:szCs w:val="24"/>
          <w:vertAlign w:val="superscript"/>
        </w:rPr>
        <w:lastRenderedPageBreak/>
        <w:t>[</w:t>
      </w:r>
      <w:r>
        <w:rPr>
          <w:rFonts w:eastAsia="宋体" w:cs="Times New Roman" w:hint="eastAsia"/>
          <w:sz w:val="24"/>
          <w:szCs w:val="24"/>
          <w:vertAlign w:val="superscript"/>
        </w:rPr>
        <w:footnoteReference w:id="25"/>
      </w:r>
      <w:r>
        <w:rPr>
          <w:rFonts w:eastAsia="宋体" w:cs="Times New Roman" w:hint="eastAsia"/>
          <w:sz w:val="24"/>
          <w:szCs w:val="24"/>
          <w:vertAlign w:val="superscript"/>
        </w:rPr>
        <w:t>][</w:t>
      </w:r>
      <w:r>
        <w:rPr>
          <w:rFonts w:eastAsia="宋体" w:cs="Times New Roman" w:hint="eastAsia"/>
          <w:sz w:val="24"/>
          <w:szCs w:val="24"/>
          <w:vertAlign w:val="superscript"/>
        </w:rPr>
        <w:footnoteReference w:id="26"/>
      </w:r>
      <w:r>
        <w:rPr>
          <w:rFonts w:eastAsia="宋体" w:cs="Times New Roman" w:hint="eastAsia"/>
          <w:sz w:val="24"/>
          <w:szCs w:val="24"/>
          <w:vertAlign w:val="superscript"/>
        </w:rPr>
        <w:t>][</w:t>
      </w:r>
      <w:r>
        <w:rPr>
          <w:rFonts w:eastAsia="宋体" w:cs="Times New Roman" w:hint="eastAsia"/>
          <w:sz w:val="24"/>
          <w:szCs w:val="24"/>
          <w:vertAlign w:val="superscript"/>
        </w:rPr>
        <w:footnoteReference w:id="27"/>
      </w:r>
      <w:r>
        <w:rPr>
          <w:rFonts w:eastAsia="宋体" w:cs="Times New Roman" w:hint="eastAsia"/>
          <w:sz w:val="24"/>
          <w:szCs w:val="24"/>
          <w:vertAlign w:val="superscript"/>
        </w:rPr>
        <w:t>][</w:t>
      </w:r>
      <w:r>
        <w:rPr>
          <w:rFonts w:eastAsia="宋体" w:cs="Times New Roman" w:hint="eastAsia"/>
          <w:sz w:val="24"/>
          <w:szCs w:val="24"/>
          <w:vertAlign w:val="superscript"/>
        </w:rPr>
        <w:footnoteReference w:id="28"/>
      </w:r>
      <w:r>
        <w:rPr>
          <w:rFonts w:eastAsia="宋体" w:cs="Times New Roman" w:hint="eastAsia"/>
          <w:sz w:val="24"/>
          <w:szCs w:val="24"/>
          <w:vertAlign w:val="superscript"/>
        </w:rPr>
        <w:t>][</w:t>
      </w:r>
      <w:r>
        <w:rPr>
          <w:rFonts w:eastAsia="宋体" w:cs="Times New Roman" w:hint="eastAsia"/>
          <w:sz w:val="24"/>
          <w:szCs w:val="24"/>
          <w:vertAlign w:val="superscript"/>
        </w:rPr>
        <w:footnoteReference w:id="29"/>
      </w:r>
      <w:r>
        <w:rPr>
          <w:rFonts w:eastAsia="宋体" w:cs="Times New Roman" w:hint="eastAsia"/>
          <w:sz w:val="24"/>
          <w:szCs w:val="24"/>
          <w:vertAlign w:val="superscript"/>
        </w:rPr>
        <w:t>][</w:t>
      </w:r>
      <w:r>
        <w:rPr>
          <w:rFonts w:eastAsia="宋体" w:cs="Times New Roman" w:hint="eastAsia"/>
          <w:sz w:val="24"/>
          <w:szCs w:val="24"/>
          <w:vertAlign w:val="superscript"/>
        </w:rPr>
        <w:footnoteReference w:id="30"/>
      </w:r>
      <w:r>
        <w:rPr>
          <w:rFonts w:eastAsia="宋体" w:cs="Times New Roman" w:hint="eastAsia"/>
          <w:sz w:val="24"/>
          <w:szCs w:val="24"/>
          <w:vertAlign w:val="superscript"/>
        </w:rPr>
        <w:t>][</w:t>
      </w:r>
      <w:r>
        <w:rPr>
          <w:rFonts w:eastAsia="宋体" w:cs="Times New Roman" w:hint="eastAsia"/>
          <w:sz w:val="24"/>
          <w:szCs w:val="24"/>
          <w:vertAlign w:val="superscript"/>
        </w:rPr>
        <w:footnoteReference w:id="31"/>
      </w:r>
      <w:r>
        <w:rPr>
          <w:rFonts w:eastAsia="宋体" w:cs="Times New Roman" w:hint="eastAsia"/>
          <w:sz w:val="24"/>
          <w:szCs w:val="24"/>
          <w:vertAlign w:val="superscript"/>
        </w:rPr>
        <w:t>][</w:t>
      </w:r>
      <w:r>
        <w:rPr>
          <w:rFonts w:eastAsia="宋体" w:cs="Times New Roman" w:hint="eastAsia"/>
          <w:sz w:val="24"/>
          <w:szCs w:val="24"/>
          <w:vertAlign w:val="superscript"/>
        </w:rPr>
        <w:footnoteReference w:id="32"/>
      </w:r>
      <w:r>
        <w:rPr>
          <w:rFonts w:eastAsia="宋体" w:cs="Times New Roman" w:hint="eastAsia"/>
          <w:sz w:val="24"/>
          <w:szCs w:val="24"/>
          <w:vertAlign w:val="superscript"/>
        </w:rPr>
        <w:t>][</w:t>
      </w:r>
      <w:r>
        <w:rPr>
          <w:rFonts w:eastAsia="宋体" w:cs="Times New Roman" w:hint="eastAsia"/>
          <w:sz w:val="24"/>
          <w:szCs w:val="24"/>
          <w:vertAlign w:val="superscript"/>
        </w:rPr>
        <w:footnoteReference w:id="33"/>
      </w:r>
      <w:r>
        <w:rPr>
          <w:rFonts w:eastAsia="宋体" w:cs="Times New Roman" w:hint="eastAsia"/>
          <w:sz w:val="24"/>
          <w:szCs w:val="24"/>
          <w:vertAlign w:val="superscript"/>
        </w:rPr>
        <w:t>]</w:t>
      </w:r>
      <w:r>
        <w:rPr>
          <w:rFonts w:eastAsia="宋体" w:cs="Times New Roman" w:hint="eastAsia"/>
          <w:sz w:val="24"/>
          <w:szCs w:val="24"/>
        </w:rPr>
        <w:t>。有学者认为，</w:t>
      </w:r>
      <w:r>
        <w:rPr>
          <w:rFonts w:eastAsia="宋体" w:cs="Times New Roman" w:hint="eastAsia"/>
          <w:sz w:val="24"/>
          <w:szCs w:val="24"/>
        </w:rPr>
        <w:t>GDP</w:t>
      </w:r>
      <w:r>
        <w:rPr>
          <w:rFonts w:eastAsia="宋体" w:cs="Times New Roman" w:hint="eastAsia"/>
          <w:sz w:val="24"/>
          <w:szCs w:val="24"/>
        </w:rPr>
        <w:t>指标源于上世纪</w:t>
      </w:r>
      <w:r>
        <w:rPr>
          <w:rFonts w:eastAsia="宋体" w:cs="Times New Roman" w:hint="eastAsia"/>
          <w:sz w:val="24"/>
          <w:szCs w:val="24"/>
        </w:rPr>
        <w:t>30</w:t>
      </w:r>
      <w:r>
        <w:rPr>
          <w:rFonts w:eastAsia="宋体" w:cs="Times New Roman" w:hint="eastAsia"/>
          <w:sz w:val="24"/>
          <w:szCs w:val="24"/>
        </w:rPr>
        <w:t>年代，当时尚未形成政府利用数据和统计来改善系统性经济弊病的传统，所以</w:t>
      </w:r>
      <w:r>
        <w:rPr>
          <w:rFonts w:eastAsia="宋体" w:cs="Times New Roman" w:hint="eastAsia"/>
          <w:sz w:val="24"/>
          <w:szCs w:val="24"/>
        </w:rPr>
        <w:t>GDP</w:t>
      </w:r>
      <w:r>
        <w:rPr>
          <w:rFonts w:eastAsia="宋体" w:cs="Times New Roman" w:hint="eastAsia"/>
          <w:sz w:val="24"/>
          <w:szCs w:val="24"/>
        </w:rPr>
        <w:t>这样的指标就有助于决策者在绝望的时刻驾驭很多政策试验。但是今天，人们如果还使用现行指标，就会造成在一些国家阻止了政策的创新而非促进创新</w:t>
      </w:r>
      <w:r>
        <w:rPr>
          <w:rFonts w:eastAsia="宋体" w:cs="Times New Roman" w:hint="eastAsia"/>
          <w:sz w:val="24"/>
          <w:szCs w:val="24"/>
          <w:vertAlign w:val="superscript"/>
        </w:rPr>
        <w:t>[</w:t>
      </w:r>
      <w:r>
        <w:rPr>
          <w:rFonts w:eastAsia="宋体" w:cs="Times New Roman" w:hint="eastAsia"/>
          <w:sz w:val="24"/>
          <w:szCs w:val="24"/>
          <w:vertAlign w:val="superscript"/>
        </w:rPr>
        <w:footnoteReference w:id="34"/>
      </w:r>
      <w:r>
        <w:rPr>
          <w:rFonts w:eastAsia="宋体" w:cs="Times New Roman" w:hint="eastAsia"/>
          <w:sz w:val="24"/>
          <w:szCs w:val="24"/>
          <w:vertAlign w:val="superscript"/>
        </w:rPr>
        <w:t>]</w:t>
      </w:r>
      <w:r>
        <w:rPr>
          <w:rFonts w:eastAsia="宋体" w:cs="Times New Roman" w:hint="eastAsia"/>
          <w:sz w:val="24"/>
          <w:szCs w:val="24"/>
        </w:rPr>
        <w:t>，因此国民经济核算体系有必要对自身做出一定的改进甚至改革</w:t>
      </w:r>
      <w:r>
        <w:rPr>
          <w:rFonts w:eastAsia="宋体" w:cs="Times New Roman" w:hint="eastAsia"/>
          <w:sz w:val="24"/>
          <w:szCs w:val="24"/>
          <w:vertAlign w:val="superscript"/>
        </w:rPr>
        <w:t>[</w:t>
      </w:r>
      <w:r>
        <w:rPr>
          <w:rFonts w:eastAsia="宋体" w:cs="Times New Roman" w:hint="eastAsia"/>
          <w:sz w:val="24"/>
          <w:szCs w:val="24"/>
          <w:vertAlign w:val="superscript"/>
        </w:rPr>
        <w:footnoteReference w:id="35"/>
      </w:r>
      <w:r>
        <w:rPr>
          <w:rFonts w:eastAsia="宋体" w:cs="Times New Roman" w:hint="eastAsia"/>
          <w:sz w:val="24"/>
          <w:szCs w:val="24"/>
          <w:vertAlign w:val="superscript"/>
        </w:rPr>
        <w:t>]</w:t>
      </w:r>
      <w:r>
        <w:rPr>
          <w:rFonts w:eastAsia="宋体" w:cs="Times New Roman" w:hint="eastAsia"/>
          <w:sz w:val="24"/>
          <w:szCs w:val="24"/>
        </w:rPr>
        <w:t>。李红艳等</w:t>
      </w:r>
      <w:r>
        <w:rPr>
          <w:rFonts w:eastAsia="宋体" w:cs="Times New Roman" w:hint="eastAsia"/>
          <w:sz w:val="24"/>
          <w:szCs w:val="24"/>
          <w:vertAlign w:val="superscript"/>
        </w:rPr>
        <w:t>[</w:t>
      </w:r>
      <w:r>
        <w:rPr>
          <w:rFonts w:eastAsia="宋体" w:cs="Times New Roman" w:hint="eastAsia"/>
          <w:sz w:val="24"/>
          <w:szCs w:val="24"/>
          <w:vertAlign w:val="superscript"/>
        </w:rPr>
        <w:footnoteReference w:id="36"/>
      </w:r>
      <w:r>
        <w:rPr>
          <w:rFonts w:eastAsia="宋体" w:cs="Times New Roman" w:hint="eastAsia"/>
          <w:sz w:val="24"/>
          <w:szCs w:val="24"/>
          <w:vertAlign w:val="superscript"/>
        </w:rPr>
        <w:t>]</w:t>
      </w:r>
      <w:r>
        <w:rPr>
          <w:rFonts w:eastAsia="宋体" w:cs="Times New Roman" w:hint="eastAsia"/>
          <w:sz w:val="24"/>
          <w:szCs w:val="24"/>
        </w:rPr>
        <w:t>提出新型国民经济核算体系的概念，并提出新体系应当实现对全社会经济活动进行全方位动态跟踪，对每一个产品（服务）从其产生到被消费（消亡）的全过程进行跟踪记录，对市场中每笔交易活动进行跟踪记录，对每个经济主体的每次经济活动和经济关联活动进行跟踪记录。在政府实践层面，早在</w:t>
      </w:r>
      <w:r>
        <w:rPr>
          <w:rFonts w:eastAsia="宋体" w:cs="Times New Roman" w:hint="eastAsia"/>
          <w:sz w:val="24"/>
          <w:szCs w:val="24"/>
        </w:rPr>
        <w:t>2013</w:t>
      </w:r>
      <w:r>
        <w:rPr>
          <w:rFonts w:eastAsia="宋体" w:cs="Times New Roman" w:hint="eastAsia"/>
          <w:sz w:val="24"/>
          <w:szCs w:val="24"/>
        </w:rPr>
        <w:t>年</w:t>
      </w:r>
      <w:r>
        <w:rPr>
          <w:rFonts w:eastAsia="宋体" w:cs="Times New Roman" w:hint="eastAsia"/>
          <w:sz w:val="24"/>
          <w:szCs w:val="24"/>
        </w:rPr>
        <w:t>11</w:t>
      </w:r>
      <w:r>
        <w:rPr>
          <w:rFonts w:eastAsia="宋体" w:cs="Times New Roman" w:hint="eastAsia"/>
          <w:sz w:val="24"/>
          <w:szCs w:val="24"/>
        </w:rPr>
        <w:t>月，国家统计局就与百度、阿里巴巴等</w:t>
      </w:r>
      <w:r>
        <w:rPr>
          <w:rFonts w:eastAsia="宋体" w:cs="Times New Roman" w:hint="eastAsia"/>
          <w:sz w:val="24"/>
          <w:szCs w:val="24"/>
        </w:rPr>
        <w:t>11</w:t>
      </w:r>
      <w:r>
        <w:rPr>
          <w:rFonts w:eastAsia="宋体" w:cs="Times New Roman" w:hint="eastAsia"/>
          <w:sz w:val="24"/>
          <w:szCs w:val="24"/>
        </w:rPr>
        <w:t>家企业签署了《大数据战略合作框架协议》，就建立大数据应用的统计标准，完善政府统计数据的内容、形式和实施步骤等达成合作。</w:t>
      </w:r>
      <w:r>
        <w:rPr>
          <w:rFonts w:eastAsia="宋体" w:cs="Times New Roman" w:hint="eastAsia"/>
          <w:sz w:val="24"/>
          <w:szCs w:val="24"/>
          <w:vertAlign w:val="superscript"/>
        </w:rPr>
        <w:t>[</w:t>
      </w:r>
      <w:r>
        <w:rPr>
          <w:rFonts w:eastAsia="宋体" w:cs="Times New Roman" w:hint="eastAsia"/>
          <w:sz w:val="24"/>
          <w:szCs w:val="24"/>
          <w:vertAlign w:val="superscript"/>
        </w:rPr>
        <w:footnoteReference w:id="37"/>
      </w:r>
      <w:r>
        <w:rPr>
          <w:rFonts w:eastAsia="宋体" w:cs="Times New Roman" w:hint="eastAsia"/>
          <w:sz w:val="24"/>
          <w:szCs w:val="24"/>
          <w:vertAlign w:val="superscript"/>
        </w:rPr>
        <w:t>]</w:t>
      </w:r>
      <w:r>
        <w:rPr>
          <w:rFonts w:eastAsia="宋体" w:cs="Times New Roman" w:hint="eastAsia"/>
          <w:sz w:val="24"/>
          <w:szCs w:val="24"/>
        </w:rPr>
        <w:t>在</w:t>
      </w:r>
      <w:r>
        <w:rPr>
          <w:rFonts w:eastAsia="宋体" w:cs="Times New Roman" w:hint="eastAsia"/>
          <w:sz w:val="24"/>
          <w:szCs w:val="24"/>
        </w:rPr>
        <w:t>2020</w:t>
      </w:r>
      <w:r>
        <w:rPr>
          <w:rFonts w:eastAsia="宋体" w:cs="Times New Roman" w:hint="eastAsia"/>
          <w:sz w:val="24"/>
          <w:szCs w:val="24"/>
        </w:rPr>
        <w:t>年的全美经济普查中，美国普查局也计划采取“网络抓取技术”等多种模式进行数据收集，试图实现企业数据与普查、调查数据的全面融合，提高统计调查的效率和质量</w:t>
      </w:r>
      <w:r>
        <w:rPr>
          <w:rFonts w:eastAsia="宋体" w:cs="Times New Roman" w:hint="eastAsia"/>
          <w:sz w:val="24"/>
          <w:szCs w:val="24"/>
          <w:vertAlign w:val="superscript"/>
        </w:rPr>
        <w:t>[</w:t>
      </w:r>
      <w:r>
        <w:rPr>
          <w:rFonts w:eastAsia="宋体" w:cs="Times New Roman" w:hint="eastAsia"/>
          <w:sz w:val="24"/>
          <w:szCs w:val="24"/>
          <w:vertAlign w:val="superscript"/>
        </w:rPr>
        <w:footnoteReference w:id="38"/>
      </w:r>
      <w:r>
        <w:rPr>
          <w:rFonts w:eastAsia="宋体" w:cs="Times New Roman" w:hint="eastAsia"/>
          <w:sz w:val="24"/>
          <w:szCs w:val="24"/>
          <w:vertAlign w:val="superscript"/>
        </w:rPr>
        <w:t>]</w:t>
      </w:r>
      <w:r>
        <w:rPr>
          <w:rFonts w:eastAsia="宋体" w:cs="Times New Roman" w:hint="eastAsia"/>
          <w:sz w:val="24"/>
          <w:szCs w:val="24"/>
        </w:rPr>
        <w:t>。</w:t>
      </w:r>
    </w:p>
    <w:p w14:paraId="789C7C28" w14:textId="77777777" w:rsidR="004651C7" w:rsidRDefault="00BF798C">
      <w:pPr>
        <w:pStyle w:val="4"/>
      </w:pPr>
      <w:bookmarkStart w:id="34" w:name="_Toc92372644"/>
      <w:r>
        <w:rPr>
          <w:rFonts w:hint="eastAsia"/>
        </w:rPr>
        <w:t>2</w:t>
      </w:r>
      <w:r>
        <w:rPr>
          <w:rFonts w:cs="华文楷体" w:hint="eastAsia"/>
        </w:rPr>
        <w:t>.</w:t>
      </w:r>
      <w:r>
        <w:rPr>
          <w:rFonts w:hint="eastAsia"/>
        </w:rPr>
        <w:t>基于大数据构建新型监测指标</w:t>
      </w:r>
      <w:bookmarkEnd w:id="34"/>
    </w:p>
    <w:p w14:paraId="26540F3C"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随着互联网的飞速发展，人们逐渐具备了一些快速归集反映经济运行某一个剖面的全样本数据的手段和技术工具，从而可以构建观测经济运行某一个剖面的相对全样本新型监测指标。最著名的非传统经济指标之一就是克强指数</w:t>
      </w:r>
      <w:r>
        <w:rPr>
          <w:rFonts w:eastAsia="宋体" w:cs="Times New Roman" w:hint="eastAsia"/>
          <w:sz w:val="24"/>
          <w:szCs w:val="24"/>
          <w:vertAlign w:val="superscript"/>
        </w:rPr>
        <w:t>[</w:t>
      </w:r>
      <w:r>
        <w:rPr>
          <w:rFonts w:eastAsia="宋体" w:cs="Times New Roman" w:hint="eastAsia"/>
          <w:sz w:val="24"/>
          <w:szCs w:val="24"/>
          <w:vertAlign w:val="superscript"/>
        </w:rPr>
        <w:footnoteReference w:id="39"/>
      </w:r>
      <w:r>
        <w:rPr>
          <w:rFonts w:eastAsia="宋体" w:cs="Times New Roman" w:hint="eastAsia"/>
          <w:sz w:val="24"/>
          <w:szCs w:val="24"/>
          <w:vertAlign w:val="superscript"/>
        </w:rPr>
        <w:t>]</w:t>
      </w:r>
      <w:r>
        <w:rPr>
          <w:rFonts w:eastAsia="宋体" w:cs="Times New Roman" w:hint="eastAsia"/>
          <w:sz w:val="24"/>
          <w:szCs w:val="24"/>
        </w:rPr>
        <w:t>。所谓克强指</w:t>
      </w:r>
      <w:r>
        <w:rPr>
          <w:rFonts w:eastAsia="宋体" w:cs="Times New Roman" w:hint="eastAsia"/>
          <w:sz w:val="24"/>
          <w:szCs w:val="24"/>
        </w:rPr>
        <w:lastRenderedPageBreak/>
        <w:t>数（</w:t>
      </w:r>
      <w:r>
        <w:rPr>
          <w:rFonts w:eastAsia="宋体" w:cs="Times New Roman" w:hint="eastAsia"/>
          <w:sz w:val="24"/>
          <w:szCs w:val="24"/>
        </w:rPr>
        <w:t>Li keqiang Index</w:t>
      </w:r>
      <w:r>
        <w:rPr>
          <w:rFonts w:eastAsia="宋体" w:cs="Times New Roman" w:hint="eastAsia"/>
          <w:sz w:val="24"/>
          <w:szCs w:val="24"/>
        </w:rPr>
        <w:t>），是英国著名政经杂志《经济学人》在</w:t>
      </w:r>
      <w:r>
        <w:rPr>
          <w:rFonts w:eastAsia="宋体" w:cs="Times New Roman" w:hint="eastAsia"/>
          <w:sz w:val="24"/>
          <w:szCs w:val="24"/>
        </w:rPr>
        <w:t>2010</w:t>
      </w:r>
      <w:r>
        <w:rPr>
          <w:rFonts w:eastAsia="宋体" w:cs="Times New Roman" w:hint="eastAsia"/>
          <w:sz w:val="24"/>
          <w:szCs w:val="24"/>
        </w:rPr>
        <w:t>年推出的用于评估中国</w:t>
      </w:r>
      <w:r>
        <w:rPr>
          <w:rFonts w:eastAsia="宋体" w:cs="Times New Roman" w:hint="eastAsia"/>
          <w:sz w:val="24"/>
          <w:szCs w:val="24"/>
        </w:rPr>
        <w:t>GDP</w:t>
      </w:r>
      <w:r>
        <w:rPr>
          <w:rFonts w:eastAsia="宋体" w:cs="Times New Roman" w:hint="eastAsia"/>
          <w:sz w:val="24"/>
          <w:szCs w:val="24"/>
        </w:rPr>
        <w:t>增长量的指标，其源于李克强总理</w:t>
      </w:r>
      <w:r>
        <w:rPr>
          <w:rFonts w:eastAsia="宋体" w:cs="Times New Roman" w:hint="eastAsia"/>
          <w:sz w:val="24"/>
          <w:szCs w:val="24"/>
        </w:rPr>
        <w:t>2007</w:t>
      </w:r>
      <w:r>
        <w:rPr>
          <w:rFonts w:eastAsia="宋体" w:cs="Times New Roman" w:hint="eastAsia"/>
          <w:sz w:val="24"/>
          <w:szCs w:val="24"/>
        </w:rPr>
        <w:t>年任职辽宁省委书记时，喜欢通过耗电量、铁路货运量和贷款发放量三个指标分析当时辽宁省经济状况。该指数是三种经济指标：工业用电量新增、铁路货运量新增和银行中长期贷款新增的结合。自推出后，受到花旗银行在内的众多国际机构认可。再比如，最早由三一重工集团推出的挖掘机指数</w:t>
      </w:r>
      <w:r>
        <w:rPr>
          <w:rFonts w:eastAsia="宋体" w:cs="Times New Roman" w:hint="eastAsia"/>
          <w:sz w:val="24"/>
          <w:szCs w:val="24"/>
          <w:vertAlign w:val="superscript"/>
        </w:rPr>
        <w:t>[</w:t>
      </w:r>
      <w:r>
        <w:rPr>
          <w:rFonts w:eastAsia="宋体" w:cs="Times New Roman" w:hint="eastAsia"/>
          <w:sz w:val="24"/>
          <w:szCs w:val="24"/>
          <w:vertAlign w:val="superscript"/>
        </w:rPr>
        <w:footnoteReference w:id="40"/>
      </w:r>
      <w:r>
        <w:rPr>
          <w:rFonts w:eastAsia="宋体" w:cs="Times New Roman" w:hint="eastAsia"/>
          <w:sz w:val="24"/>
          <w:szCs w:val="24"/>
          <w:vertAlign w:val="superscript"/>
        </w:rPr>
        <w:t>]</w:t>
      </w:r>
      <w:r>
        <w:rPr>
          <w:rFonts w:eastAsia="宋体" w:cs="Times New Roman" w:hint="eastAsia"/>
          <w:sz w:val="24"/>
          <w:szCs w:val="24"/>
        </w:rPr>
        <w:t>，通过对三一重工集团运营管理的遍布全国的重型机械上机载控制器、传感器和无线通讯模块所汇集的汇聚，描述各个经济区域的基础建设开工率，进而成为宏观经济部门分析固定资产投资进度的重要参考指标。此外，近年来被人们所广泛关注的各种非传统经济指标还有所谓榨菜指数、啤酒指数、男士内裤指数、床垫指数、用云量指数等等。这些指数的共同特征，是选择了经济社会运行的某一个环节，通过对相对全样本范围内数据的归集分析，从而推测经济运行的实际情况，并与传统统计指标相互印证。此外，在以互联网、大数据、分享经济等为代表的新经济领域，由于缺乏较为完善的统计指标体系，大量由大型互联网企业和社会组织提出的创新型指标不断出现。如阿里巴巴基于覆盖阿里电商平台数百万种商品数据构建的中国县域电商发展指数</w:t>
      </w:r>
      <w:r>
        <w:rPr>
          <w:rFonts w:eastAsia="宋体" w:cs="Times New Roman" w:hint="eastAsia"/>
          <w:sz w:val="24"/>
          <w:szCs w:val="24"/>
        </w:rPr>
        <w:t>aEDI</w:t>
      </w:r>
      <w:r>
        <w:rPr>
          <w:rFonts w:eastAsia="宋体" w:cs="Times New Roman" w:hint="eastAsia"/>
          <w:sz w:val="24"/>
          <w:szCs w:val="24"/>
          <w:vertAlign w:val="superscript"/>
        </w:rPr>
        <w:t>[</w:t>
      </w:r>
      <w:r>
        <w:rPr>
          <w:rFonts w:eastAsia="宋体" w:cs="Times New Roman" w:hint="eastAsia"/>
          <w:sz w:val="24"/>
          <w:szCs w:val="24"/>
          <w:vertAlign w:val="superscript"/>
        </w:rPr>
        <w:footnoteReference w:id="41"/>
      </w:r>
      <w:r>
        <w:rPr>
          <w:rFonts w:eastAsia="宋体" w:cs="Times New Roman" w:hint="eastAsia"/>
          <w:sz w:val="24"/>
          <w:szCs w:val="24"/>
          <w:vertAlign w:val="superscript"/>
        </w:rPr>
        <w:t>]</w:t>
      </w:r>
      <w:r>
        <w:rPr>
          <w:rFonts w:eastAsia="宋体" w:cs="Times New Roman" w:hint="eastAsia"/>
          <w:sz w:val="24"/>
          <w:szCs w:val="24"/>
        </w:rPr>
        <w:t>、阿里巴巴网购价格系列指数</w:t>
      </w:r>
      <w:r>
        <w:rPr>
          <w:rFonts w:eastAsia="宋体" w:cs="Times New Roman" w:hint="eastAsia"/>
          <w:sz w:val="24"/>
          <w:szCs w:val="24"/>
        </w:rPr>
        <w:t>aSPI</w:t>
      </w:r>
      <w:r>
        <w:rPr>
          <w:rFonts w:eastAsia="宋体" w:cs="Times New Roman" w:hint="eastAsia"/>
          <w:sz w:val="24"/>
          <w:szCs w:val="24"/>
          <w:vertAlign w:val="superscript"/>
        </w:rPr>
        <w:t>[</w:t>
      </w:r>
      <w:r>
        <w:rPr>
          <w:rFonts w:eastAsia="宋体" w:cs="Times New Roman" w:hint="eastAsia"/>
          <w:sz w:val="24"/>
          <w:szCs w:val="24"/>
          <w:vertAlign w:val="superscript"/>
        </w:rPr>
        <w:footnoteReference w:id="42"/>
      </w:r>
      <w:r>
        <w:rPr>
          <w:rFonts w:eastAsia="宋体" w:cs="Times New Roman" w:hint="eastAsia"/>
          <w:sz w:val="24"/>
          <w:szCs w:val="24"/>
          <w:vertAlign w:val="superscript"/>
        </w:rPr>
        <w:t>]</w:t>
      </w:r>
      <w:r>
        <w:rPr>
          <w:rFonts w:eastAsia="宋体" w:cs="Times New Roman" w:hint="eastAsia"/>
          <w:sz w:val="24"/>
          <w:szCs w:val="24"/>
        </w:rPr>
        <w:t>，财新智库和数联铭品（</w:t>
      </w:r>
      <w:r>
        <w:rPr>
          <w:rFonts w:eastAsia="宋体" w:cs="Times New Roman" w:hint="eastAsia"/>
          <w:sz w:val="24"/>
          <w:szCs w:val="24"/>
        </w:rPr>
        <w:t>BBD</w:t>
      </w:r>
      <w:r>
        <w:rPr>
          <w:rFonts w:eastAsia="宋体" w:cs="Times New Roman" w:hint="eastAsia"/>
          <w:sz w:val="24"/>
          <w:szCs w:val="24"/>
        </w:rPr>
        <w:t>）联合推出的新经济指数（</w:t>
      </w:r>
      <w:r>
        <w:rPr>
          <w:rFonts w:eastAsia="宋体" w:cs="Times New Roman" w:hint="eastAsia"/>
          <w:sz w:val="24"/>
          <w:szCs w:val="24"/>
        </w:rPr>
        <w:t>NEI</w:t>
      </w:r>
      <w:r>
        <w:rPr>
          <w:rFonts w:eastAsia="宋体" w:cs="Times New Roman" w:hint="eastAsia"/>
          <w:sz w:val="24"/>
          <w:szCs w:val="24"/>
        </w:rPr>
        <w:t>），国家信息中心大数据发展部近年来主持发布的中国大数据发展指数</w:t>
      </w:r>
      <w:r>
        <w:rPr>
          <w:rFonts w:eastAsia="宋体" w:cs="Times New Roman" w:hint="eastAsia"/>
          <w:sz w:val="24"/>
          <w:szCs w:val="24"/>
          <w:vertAlign w:val="superscript"/>
        </w:rPr>
        <w:t>[</w:t>
      </w:r>
      <w:r>
        <w:rPr>
          <w:rFonts w:eastAsia="宋体" w:cs="Times New Roman" w:hint="eastAsia"/>
          <w:sz w:val="24"/>
          <w:szCs w:val="24"/>
          <w:vertAlign w:val="superscript"/>
        </w:rPr>
        <w:footnoteReference w:id="43"/>
      </w:r>
      <w:r>
        <w:rPr>
          <w:rFonts w:eastAsia="宋体" w:cs="Times New Roman" w:hint="eastAsia"/>
          <w:sz w:val="24"/>
          <w:szCs w:val="24"/>
          <w:vertAlign w:val="superscript"/>
        </w:rPr>
        <w:t>]</w:t>
      </w:r>
      <w:r>
        <w:rPr>
          <w:rFonts w:eastAsia="宋体" w:cs="Times New Roman" w:hint="eastAsia"/>
          <w:sz w:val="24"/>
          <w:szCs w:val="24"/>
        </w:rPr>
        <w:t>、分享经济发展指数</w:t>
      </w:r>
      <w:r>
        <w:rPr>
          <w:rFonts w:eastAsia="宋体" w:cs="Times New Roman" w:hint="eastAsia"/>
          <w:sz w:val="24"/>
          <w:szCs w:val="24"/>
          <w:vertAlign w:val="superscript"/>
        </w:rPr>
        <w:t>[</w:t>
      </w:r>
      <w:r>
        <w:rPr>
          <w:rFonts w:eastAsia="宋体" w:cs="Times New Roman" w:hint="eastAsia"/>
          <w:sz w:val="24"/>
          <w:szCs w:val="24"/>
          <w:vertAlign w:val="superscript"/>
        </w:rPr>
        <w:footnoteReference w:id="44"/>
      </w:r>
      <w:r>
        <w:rPr>
          <w:rFonts w:eastAsia="宋体" w:cs="Times New Roman" w:hint="eastAsia"/>
          <w:sz w:val="24"/>
          <w:szCs w:val="24"/>
          <w:vertAlign w:val="superscript"/>
        </w:rPr>
        <w:t>]</w:t>
      </w:r>
      <w:r>
        <w:rPr>
          <w:rFonts w:eastAsia="宋体" w:cs="Times New Roman" w:hint="eastAsia"/>
          <w:sz w:val="24"/>
          <w:szCs w:val="24"/>
        </w:rPr>
        <w:t>等。</w:t>
      </w:r>
    </w:p>
    <w:p w14:paraId="01D926AD" w14:textId="77777777" w:rsidR="004651C7" w:rsidRDefault="00BF798C">
      <w:pPr>
        <w:pStyle w:val="4"/>
      </w:pPr>
      <w:bookmarkStart w:id="35" w:name="_Toc92372645"/>
      <w:r>
        <w:rPr>
          <w:rFonts w:hint="eastAsia"/>
        </w:rPr>
        <w:t>3</w:t>
      </w:r>
      <w:r>
        <w:rPr>
          <w:rFonts w:cs="华文楷体" w:hint="eastAsia"/>
        </w:rPr>
        <w:t>.</w:t>
      </w:r>
      <w:r>
        <w:rPr>
          <w:rFonts w:hint="eastAsia"/>
        </w:rPr>
        <w:t>大数据“现时预测”（Nowcasting）研究</w:t>
      </w:r>
      <w:bookmarkEnd w:id="35"/>
    </w:p>
    <w:p w14:paraId="02AD5EF8"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近年来，很多研究者开始利用大数据高频、即时的特点，通过构建与传统经济监测指标具有高度关联性同步指标，提高经济监测的效率，也就是近年来十分热门的“现时预测”（</w:t>
      </w:r>
      <w:r>
        <w:rPr>
          <w:rFonts w:eastAsia="宋体" w:cs="Times New Roman" w:hint="eastAsia"/>
          <w:sz w:val="24"/>
          <w:szCs w:val="24"/>
        </w:rPr>
        <w:t>Nowcasting</w:t>
      </w:r>
      <w:r>
        <w:rPr>
          <w:rFonts w:eastAsia="宋体" w:cs="Times New Roman" w:hint="eastAsia"/>
          <w:sz w:val="24"/>
          <w:szCs w:val="24"/>
        </w:rPr>
        <w:t>）研究。第二类研究相比，这类研究所构建的经济指标往往是对标某个主流统计经济指标，并利用大数据即时获取的特点，利用大数据与统计</w:t>
      </w:r>
      <w:r>
        <w:rPr>
          <w:rFonts w:eastAsia="宋体" w:cs="Times New Roman" w:hint="eastAsia"/>
          <w:sz w:val="24"/>
          <w:szCs w:val="24"/>
        </w:rPr>
        <w:lastRenderedPageBreak/>
        <w:t>数据的“时间差”优势比传统统计方法更早获取经济运行情况。从实际研究来看，从事这方面研究的学者最多，成果也最集中。举例来说，运用电力大数据开展宏观经济分析研判</w:t>
      </w:r>
      <w:r>
        <w:rPr>
          <w:rFonts w:eastAsia="宋体" w:cs="Times New Roman" w:hint="eastAsia"/>
          <w:sz w:val="24"/>
          <w:szCs w:val="24"/>
          <w:vertAlign w:val="superscript"/>
        </w:rPr>
        <w:t>[</w:t>
      </w:r>
      <w:r>
        <w:rPr>
          <w:rFonts w:eastAsia="宋体" w:cs="Times New Roman" w:hint="eastAsia"/>
          <w:sz w:val="24"/>
          <w:szCs w:val="24"/>
          <w:vertAlign w:val="superscript"/>
        </w:rPr>
        <w:footnoteReference w:id="45"/>
      </w:r>
      <w:r>
        <w:rPr>
          <w:rFonts w:eastAsia="宋体" w:cs="Times New Roman" w:hint="eastAsia"/>
          <w:sz w:val="24"/>
          <w:szCs w:val="24"/>
          <w:vertAlign w:val="superscript"/>
        </w:rPr>
        <w:t>][</w:t>
      </w:r>
      <w:r>
        <w:rPr>
          <w:rFonts w:eastAsia="宋体" w:cs="Times New Roman" w:hint="eastAsia"/>
          <w:sz w:val="24"/>
          <w:szCs w:val="24"/>
          <w:vertAlign w:val="superscript"/>
        </w:rPr>
        <w:footnoteReference w:id="46"/>
      </w:r>
      <w:r>
        <w:rPr>
          <w:rFonts w:eastAsia="宋体" w:cs="Times New Roman" w:hint="eastAsia"/>
          <w:sz w:val="24"/>
          <w:szCs w:val="24"/>
          <w:vertAlign w:val="superscript"/>
        </w:rPr>
        <w:t>][</w:t>
      </w:r>
      <w:r>
        <w:rPr>
          <w:rFonts w:eastAsia="宋体" w:cs="Times New Roman" w:hint="eastAsia"/>
          <w:sz w:val="24"/>
          <w:szCs w:val="24"/>
          <w:vertAlign w:val="superscript"/>
        </w:rPr>
        <w:footnoteReference w:id="47"/>
      </w:r>
      <w:r>
        <w:rPr>
          <w:rFonts w:eastAsia="宋体" w:cs="Times New Roman" w:hint="eastAsia"/>
          <w:sz w:val="24"/>
          <w:szCs w:val="24"/>
          <w:vertAlign w:val="superscript"/>
        </w:rPr>
        <w:t>]</w:t>
      </w:r>
      <w:r>
        <w:rPr>
          <w:rFonts w:eastAsia="宋体" w:cs="Times New Roman" w:hint="eastAsia"/>
          <w:sz w:val="24"/>
          <w:szCs w:val="24"/>
        </w:rPr>
        <w:t>；利用夜间卫星灯光亮度数据对区域和国别经济生产率数据进行现时预测</w:t>
      </w:r>
      <w:r>
        <w:rPr>
          <w:rFonts w:eastAsia="宋体" w:cs="Times New Roman" w:hint="eastAsia"/>
          <w:sz w:val="24"/>
          <w:szCs w:val="24"/>
          <w:vertAlign w:val="superscript"/>
        </w:rPr>
        <w:t>[</w:t>
      </w:r>
      <w:r>
        <w:rPr>
          <w:rFonts w:eastAsia="宋体" w:cs="Times New Roman" w:hint="eastAsia"/>
          <w:sz w:val="24"/>
          <w:szCs w:val="24"/>
          <w:vertAlign w:val="superscript"/>
        </w:rPr>
        <w:footnoteReference w:id="48"/>
      </w:r>
      <w:r>
        <w:rPr>
          <w:rFonts w:eastAsia="宋体" w:cs="Times New Roman" w:hint="eastAsia"/>
          <w:sz w:val="24"/>
          <w:szCs w:val="24"/>
          <w:vertAlign w:val="superscript"/>
        </w:rPr>
        <w:t>][</w:t>
      </w:r>
      <w:r>
        <w:rPr>
          <w:rFonts w:eastAsia="宋体" w:cs="Times New Roman" w:hint="eastAsia"/>
          <w:sz w:val="24"/>
          <w:szCs w:val="24"/>
          <w:vertAlign w:val="superscript"/>
        </w:rPr>
        <w:footnoteReference w:id="49"/>
      </w:r>
      <w:r>
        <w:rPr>
          <w:rFonts w:eastAsia="宋体" w:cs="Times New Roman" w:hint="eastAsia"/>
          <w:sz w:val="24"/>
          <w:szCs w:val="24"/>
          <w:vertAlign w:val="superscript"/>
        </w:rPr>
        <w:t>]</w:t>
      </w:r>
      <w:r>
        <w:rPr>
          <w:rFonts w:eastAsia="宋体" w:cs="Times New Roman" w:hint="eastAsia"/>
          <w:sz w:val="24"/>
          <w:szCs w:val="24"/>
        </w:rPr>
        <w:t>；基于用户移动通话行为模式</w:t>
      </w:r>
      <w:r>
        <w:rPr>
          <w:rFonts w:eastAsia="宋体" w:cs="Times New Roman" w:hint="eastAsia"/>
          <w:sz w:val="24"/>
          <w:szCs w:val="24"/>
          <w:vertAlign w:val="superscript"/>
        </w:rPr>
        <w:t>[</w:t>
      </w:r>
      <w:r>
        <w:rPr>
          <w:rFonts w:eastAsia="宋体" w:cs="Times New Roman" w:hint="eastAsia"/>
          <w:sz w:val="24"/>
          <w:szCs w:val="24"/>
          <w:vertAlign w:val="superscript"/>
        </w:rPr>
        <w:footnoteReference w:id="50"/>
      </w:r>
      <w:r>
        <w:rPr>
          <w:rFonts w:eastAsia="宋体" w:cs="Times New Roman" w:hint="eastAsia"/>
          <w:sz w:val="24"/>
          <w:szCs w:val="24"/>
          <w:vertAlign w:val="superscript"/>
        </w:rPr>
        <w:t>][</w:t>
      </w:r>
      <w:r>
        <w:rPr>
          <w:rFonts w:eastAsia="宋体" w:cs="Times New Roman" w:hint="eastAsia"/>
          <w:sz w:val="24"/>
          <w:szCs w:val="24"/>
          <w:vertAlign w:val="superscript"/>
        </w:rPr>
        <w:footnoteReference w:id="51"/>
      </w:r>
      <w:r>
        <w:rPr>
          <w:rFonts w:eastAsia="宋体" w:cs="Times New Roman" w:hint="eastAsia"/>
          <w:sz w:val="24"/>
          <w:szCs w:val="24"/>
          <w:vertAlign w:val="superscript"/>
        </w:rPr>
        <w:t>]</w:t>
      </w:r>
      <w:r>
        <w:rPr>
          <w:rFonts w:eastAsia="宋体" w:cs="Times New Roman" w:hint="eastAsia"/>
          <w:sz w:val="24"/>
          <w:szCs w:val="24"/>
        </w:rPr>
        <w:t>和社交网络结构特征</w:t>
      </w:r>
      <w:r>
        <w:rPr>
          <w:rFonts w:eastAsia="宋体" w:cs="Times New Roman" w:hint="eastAsia"/>
          <w:sz w:val="24"/>
          <w:szCs w:val="24"/>
          <w:vertAlign w:val="superscript"/>
        </w:rPr>
        <w:t>[</w:t>
      </w:r>
      <w:r>
        <w:rPr>
          <w:rFonts w:eastAsia="宋体" w:cs="Times New Roman" w:hint="eastAsia"/>
          <w:sz w:val="24"/>
          <w:szCs w:val="24"/>
          <w:vertAlign w:val="superscript"/>
        </w:rPr>
        <w:footnoteReference w:id="52"/>
      </w:r>
      <w:r>
        <w:rPr>
          <w:rFonts w:eastAsia="宋体" w:cs="Times New Roman" w:hint="eastAsia"/>
          <w:sz w:val="24"/>
          <w:szCs w:val="24"/>
          <w:vertAlign w:val="superscript"/>
        </w:rPr>
        <w:t>][</w:t>
      </w:r>
      <w:r>
        <w:rPr>
          <w:rFonts w:eastAsia="宋体" w:cs="Times New Roman" w:hint="eastAsia"/>
          <w:sz w:val="24"/>
          <w:szCs w:val="24"/>
          <w:vertAlign w:val="superscript"/>
        </w:rPr>
        <w:footnoteReference w:id="53"/>
      </w:r>
      <w:r>
        <w:rPr>
          <w:rFonts w:eastAsia="宋体" w:cs="Times New Roman" w:hint="eastAsia"/>
          <w:sz w:val="24"/>
          <w:szCs w:val="24"/>
          <w:vertAlign w:val="superscript"/>
        </w:rPr>
        <w:t>]</w:t>
      </w:r>
      <w:r>
        <w:rPr>
          <w:rFonts w:eastAsia="宋体" w:cs="Times New Roman" w:hint="eastAsia"/>
          <w:sz w:val="24"/>
          <w:szCs w:val="24"/>
        </w:rPr>
        <w:t>现时预测区域经济活跃度；基于银行支付结算数据现时预测宏观经济增长态势</w:t>
      </w:r>
      <w:r>
        <w:rPr>
          <w:rFonts w:eastAsia="宋体" w:cs="Times New Roman" w:hint="eastAsia"/>
          <w:sz w:val="24"/>
          <w:szCs w:val="24"/>
          <w:vertAlign w:val="superscript"/>
        </w:rPr>
        <w:t>[</w:t>
      </w:r>
      <w:r>
        <w:rPr>
          <w:rFonts w:eastAsia="宋体" w:cs="Times New Roman" w:hint="eastAsia"/>
          <w:sz w:val="24"/>
          <w:szCs w:val="24"/>
          <w:vertAlign w:val="superscript"/>
        </w:rPr>
        <w:footnoteReference w:id="54"/>
      </w:r>
      <w:r>
        <w:rPr>
          <w:rFonts w:eastAsia="宋体" w:cs="Times New Roman" w:hint="eastAsia"/>
          <w:sz w:val="24"/>
          <w:szCs w:val="24"/>
          <w:vertAlign w:val="superscript"/>
        </w:rPr>
        <w:t>]</w:t>
      </w:r>
      <w:r>
        <w:rPr>
          <w:rFonts w:eastAsia="宋体" w:cs="Times New Roman" w:hint="eastAsia"/>
          <w:sz w:val="24"/>
          <w:szCs w:val="24"/>
        </w:rPr>
        <w:t>；利用搜索指数数据提高对消费者信心指数</w:t>
      </w:r>
      <w:r>
        <w:rPr>
          <w:rFonts w:eastAsia="宋体" w:cs="Times New Roman" w:hint="eastAsia"/>
          <w:sz w:val="24"/>
          <w:szCs w:val="24"/>
          <w:vertAlign w:val="superscript"/>
        </w:rPr>
        <w:t>[</w:t>
      </w:r>
      <w:r>
        <w:rPr>
          <w:rFonts w:eastAsia="宋体" w:cs="Times New Roman" w:hint="eastAsia"/>
          <w:sz w:val="24"/>
          <w:szCs w:val="24"/>
          <w:vertAlign w:val="superscript"/>
        </w:rPr>
        <w:footnoteReference w:id="55"/>
      </w:r>
      <w:r>
        <w:rPr>
          <w:rFonts w:eastAsia="宋体" w:cs="Times New Roman" w:hint="eastAsia"/>
          <w:sz w:val="24"/>
          <w:szCs w:val="24"/>
          <w:vertAlign w:val="superscript"/>
        </w:rPr>
        <w:t>][</w:t>
      </w:r>
      <w:r>
        <w:rPr>
          <w:rFonts w:eastAsia="宋体" w:cs="Times New Roman" w:hint="eastAsia"/>
          <w:sz w:val="24"/>
          <w:szCs w:val="24"/>
          <w:vertAlign w:val="superscript"/>
        </w:rPr>
        <w:footnoteReference w:id="56"/>
      </w:r>
      <w:r>
        <w:rPr>
          <w:rFonts w:eastAsia="宋体" w:cs="Times New Roman" w:hint="eastAsia"/>
          <w:sz w:val="24"/>
          <w:szCs w:val="24"/>
          <w:vertAlign w:val="superscript"/>
        </w:rPr>
        <w:t>][</w:t>
      </w:r>
      <w:r>
        <w:rPr>
          <w:rFonts w:eastAsia="宋体" w:cs="Times New Roman" w:hint="eastAsia"/>
          <w:sz w:val="24"/>
          <w:szCs w:val="24"/>
          <w:vertAlign w:val="superscript"/>
        </w:rPr>
        <w:footnoteReference w:id="57"/>
      </w:r>
      <w:r>
        <w:rPr>
          <w:rFonts w:eastAsia="宋体" w:cs="Times New Roman" w:hint="eastAsia"/>
          <w:sz w:val="24"/>
          <w:szCs w:val="24"/>
          <w:vertAlign w:val="superscript"/>
        </w:rPr>
        <w:t>][</w:t>
      </w:r>
      <w:r>
        <w:rPr>
          <w:rFonts w:eastAsia="宋体" w:cs="Times New Roman" w:hint="eastAsia"/>
          <w:sz w:val="24"/>
          <w:szCs w:val="24"/>
          <w:vertAlign w:val="superscript"/>
        </w:rPr>
        <w:footnoteReference w:id="58"/>
      </w:r>
      <w:r>
        <w:rPr>
          <w:rFonts w:eastAsia="宋体" w:cs="Times New Roman" w:hint="eastAsia"/>
          <w:sz w:val="24"/>
          <w:szCs w:val="24"/>
          <w:vertAlign w:val="superscript"/>
        </w:rPr>
        <w:t>][</w:t>
      </w:r>
      <w:r>
        <w:rPr>
          <w:rFonts w:eastAsia="宋体" w:cs="Times New Roman" w:hint="eastAsia"/>
          <w:sz w:val="24"/>
          <w:szCs w:val="24"/>
          <w:vertAlign w:val="superscript"/>
        </w:rPr>
        <w:footnoteReference w:id="59"/>
      </w:r>
      <w:r>
        <w:rPr>
          <w:rFonts w:eastAsia="宋体" w:cs="Times New Roman" w:hint="eastAsia"/>
          <w:sz w:val="24"/>
          <w:szCs w:val="24"/>
          <w:vertAlign w:val="superscript"/>
        </w:rPr>
        <w:t>][</w:t>
      </w:r>
      <w:r>
        <w:rPr>
          <w:rFonts w:eastAsia="宋体" w:cs="Times New Roman" w:hint="eastAsia"/>
          <w:sz w:val="24"/>
          <w:szCs w:val="24"/>
          <w:vertAlign w:val="superscript"/>
        </w:rPr>
        <w:footnoteReference w:id="60"/>
      </w:r>
      <w:r>
        <w:rPr>
          <w:rFonts w:eastAsia="宋体" w:cs="Times New Roman" w:hint="eastAsia"/>
          <w:sz w:val="24"/>
          <w:szCs w:val="24"/>
          <w:vertAlign w:val="superscript"/>
        </w:rPr>
        <w:t>][</w:t>
      </w:r>
      <w:r>
        <w:rPr>
          <w:rFonts w:eastAsia="宋体" w:cs="Times New Roman" w:hint="eastAsia"/>
          <w:sz w:val="24"/>
          <w:szCs w:val="24"/>
          <w:vertAlign w:val="superscript"/>
        </w:rPr>
        <w:footnoteReference w:id="61"/>
      </w:r>
      <w:r>
        <w:rPr>
          <w:rFonts w:eastAsia="宋体" w:cs="Times New Roman" w:hint="eastAsia"/>
          <w:sz w:val="24"/>
          <w:szCs w:val="24"/>
          <w:vertAlign w:val="superscript"/>
        </w:rPr>
        <w:t>]</w:t>
      </w:r>
      <w:r>
        <w:rPr>
          <w:rFonts w:eastAsia="宋体" w:cs="Times New Roman" w:hint="eastAsia"/>
          <w:sz w:val="24"/>
          <w:szCs w:val="24"/>
        </w:rPr>
        <w:t>和通胀增长情况</w:t>
      </w:r>
      <w:r>
        <w:rPr>
          <w:rFonts w:eastAsia="宋体" w:cs="Times New Roman" w:hint="eastAsia"/>
          <w:sz w:val="24"/>
          <w:szCs w:val="24"/>
          <w:vertAlign w:val="superscript"/>
        </w:rPr>
        <w:t>[</w:t>
      </w:r>
      <w:r>
        <w:rPr>
          <w:rFonts w:eastAsia="宋体" w:cs="Times New Roman" w:hint="eastAsia"/>
          <w:sz w:val="24"/>
          <w:szCs w:val="24"/>
          <w:vertAlign w:val="superscript"/>
        </w:rPr>
        <w:footnoteReference w:id="62"/>
      </w:r>
      <w:r>
        <w:rPr>
          <w:rFonts w:eastAsia="宋体" w:cs="Times New Roman" w:hint="eastAsia"/>
          <w:sz w:val="24"/>
          <w:szCs w:val="24"/>
          <w:vertAlign w:val="superscript"/>
        </w:rPr>
        <w:t>][</w:t>
      </w:r>
      <w:r>
        <w:rPr>
          <w:rFonts w:eastAsia="宋体" w:cs="Times New Roman" w:hint="eastAsia"/>
          <w:sz w:val="24"/>
          <w:szCs w:val="24"/>
          <w:vertAlign w:val="superscript"/>
        </w:rPr>
        <w:footnoteReference w:id="63"/>
      </w:r>
      <w:r>
        <w:rPr>
          <w:rFonts w:eastAsia="宋体" w:cs="Times New Roman" w:hint="eastAsia"/>
          <w:sz w:val="24"/>
          <w:szCs w:val="24"/>
          <w:vertAlign w:val="superscript"/>
        </w:rPr>
        <w:t>]</w:t>
      </w:r>
      <w:r>
        <w:rPr>
          <w:rFonts w:eastAsia="宋体" w:cs="Times New Roman" w:hint="eastAsia"/>
          <w:sz w:val="24"/>
          <w:szCs w:val="24"/>
        </w:rPr>
        <w:t>的现时预测水平；基于各类电商平台数据</w:t>
      </w:r>
      <w:r>
        <w:rPr>
          <w:rFonts w:eastAsia="宋体" w:cs="Times New Roman" w:hint="eastAsia"/>
          <w:sz w:val="24"/>
          <w:szCs w:val="24"/>
          <w:vertAlign w:val="superscript"/>
        </w:rPr>
        <w:t>[</w:t>
      </w:r>
      <w:r>
        <w:rPr>
          <w:rFonts w:eastAsia="宋体" w:cs="Times New Roman" w:hint="eastAsia"/>
          <w:sz w:val="24"/>
          <w:szCs w:val="24"/>
          <w:vertAlign w:val="superscript"/>
        </w:rPr>
        <w:footnoteReference w:id="64"/>
      </w:r>
      <w:r>
        <w:rPr>
          <w:rFonts w:eastAsia="宋体" w:cs="Times New Roman" w:hint="eastAsia"/>
          <w:sz w:val="24"/>
          <w:szCs w:val="24"/>
          <w:vertAlign w:val="superscript"/>
        </w:rPr>
        <w:t>][</w:t>
      </w:r>
      <w:r>
        <w:rPr>
          <w:rFonts w:eastAsia="宋体" w:cs="Times New Roman" w:hint="eastAsia"/>
          <w:sz w:val="24"/>
          <w:szCs w:val="24"/>
          <w:vertAlign w:val="superscript"/>
        </w:rPr>
        <w:footnoteReference w:id="65"/>
      </w:r>
      <w:r>
        <w:rPr>
          <w:rFonts w:eastAsia="宋体" w:cs="Times New Roman" w:hint="eastAsia"/>
          <w:sz w:val="24"/>
          <w:szCs w:val="24"/>
          <w:vertAlign w:val="superscript"/>
        </w:rPr>
        <w:t>][</w:t>
      </w:r>
      <w:r>
        <w:rPr>
          <w:rFonts w:eastAsia="宋体" w:cs="Times New Roman" w:hint="eastAsia"/>
          <w:sz w:val="24"/>
          <w:szCs w:val="24"/>
          <w:vertAlign w:val="superscript"/>
        </w:rPr>
        <w:footnoteReference w:id="66"/>
      </w:r>
      <w:r>
        <w:rPr>
          <w:rFonts w:eastAsia="宋体" w:cs="Times New Roman" w:hint="eastAsia"/>
          <w:sz w:val="24"/>
          <w:szCs w:val="24"/>
          <w:vertAlign w:val="superscript"/>
        </w:rPr>
        <w:t>]</w:t>
      </w:r>
      <w:r>
        <w:rPr>
          <w:rFonts w:eastAsia="宋体" w:cs="Times New Roman" w:hint="eastAsia"/>
          <w:sz w:val="24"/>
          <w:szCs w:val="24"/>
        </w:rPr>
        <w:t>、搜索数据</w:t>
      </w:r>
      <w:r>
        <w:rPr>
          <w:rFonts w:eastAsia="宋体" w:cs="Times New Roman" w:hint="eastAsia"/>
          <w:sz w:val="24"/>
          <w:szCs w:val="24"/>
          <w:vertAlign w:val="superscript"/>
        </w:rPr>
        <w:t>[</w:t>
      </w:r>
      <w:r>
        <w:rPr>
          <w:rFonts w:eastAsia="宋体" w:cs="Times New Roman" w:hint="eastAsia"/>
          <w:sz w:val="24"/>
          <w:szCs w:val="24"/>
          <w:vertAlign w:val="superscript"/>
        </w:rPr>
        <w:footnoteReference w:id="67"/>
      </w:r>
      <w:r>
        <w:rPr>
          <w:rFonts w:eastAsia="宋体" w:cs="Times New Roman" w:hint="eastAsia"/>
          <w:sz w:val="24"/>
          <w:szCs w:val="24"/>
          <w:vertAlign w:val="superscript"/>
        </w:rPr>
        <w:t>][</w:t>
      </w:r>
      <w:r>
        <w:rPr>
          <w:rFonts w:eastAsia="宋体" w:cs="Times New Roman" w:hint="eastAsia"/>
          <w:sz w:val="24"/>
          <w:szCs w:val="24"/>
          <w:vertAlign w:val="superscript"/>
        </w:rPr>
        <w:footnoteReference w:id="68"/>
      </w:r>
      <w:r>
        <w:rPr>
          <w:rFonts w:eastAsia="宋体" w:cs="Times New Roman" w:hint="eastAsia"/>
          <w:sz w:val="24"/>
          <w:szCs w:val="24"/>
          <w:vertAlign w:val="superscript"/>
        </w:rPr>
        <w:t>][</w:t>
      </w:r>
      <w:r>
        <w:rPr>
          <w:rFonts w:eastAsia="宋体" w:cs="Times New Roman" w:hint="eastAsia"/>
          <w:sz w:val="24"/>
          <w:szCs w:val="24"/>
          <w:vertAlign w:val="superscript"/>
        </w:rPr>
        <w:footnoteReference w:id="69"/>
      </w:r>
      <w:r>
        <w:rPr>
          <w:rFonts w:eastAsia="宋体" w:cs="Times New Roman" w:hint="eastAsia"/>
          <w:sz w:val="24"/>
          <w:szCs w:val="24"/>
          <w:vertAlign w:val="superscript"/>
        </w:rPr>
        <w:t>]</w:t>
      </w:r>
      <w:r>
        <w:rPr>
          <w:rFonts w:eastAsia="宋体" w:cs="Times New Roman" w:hint="eastAsia"/>
          <w:sz w:val="24"/>
          <w:szCs w:val="24"/>
        </w:rPr>
        <w:t>和媒体数据预测全社会商品价格波动情况；利用网络搜索数据</w:t>
      </w:r>
      <w:r>
        <w:rPr>
          <w:rFonts w:eastAsia="宋体" w:cs="Times New Roman" w:hint="eastAsia"/>
          <w:sz w:val="24"/>
          <w:szCs w:val="24"/>
          <w:vertAlign w:val="superscript"/>
        </w:rPr>
        <w:t>[</w:t>
      </w:r>
      <w:r>
        <w:rPr>
          <w:rFonts w:eastAsia="宋体" w:cs="Times New Roman" w:hint="eastAsia"/>
          <w:sz w:val="24"/>
          <w:szCs w:val="24"/>
          <w:vertAlign w:val="superscript"/>
        </w:rPr>
        <w:footnoteReference w:id="70"/>
      </w:r>
      <w:r>
        <w:rPr>
          <w:rFonts w:eastAsia="宋体" w:cs="Times New Roman" w:hint="eastAsia"/>
          <w:sz w:val="24"/>
          <w:szCs w:val="24"/>
          <w:vertAlign w:val="superscript"/>
        </w:rPr>
        <w:t>][</w:t>
      </w:r>
      <w:r>
        <w:rPr>
          <w:rFonts w:eastAsia="宋体" w:cs="Times New Roman" w:hint="eastAsia"/>
          <w:sz w:val="24"/>
          <w:szCs w:val="24"/>
          <w:vertAlign w:val="superscript"/>
        </w:rPr>
        <w:footnoteReference w:id="71"/>
      </w:r>
      <w:r>
        <w:rPr>
          <w:rFonts w:eastAsia="宋体" w:cs="Times New Roman" w:hint="eastAsia"/>
          <w:sz w:val="24"/>
          <w:szCs w:val="24"/>
          <w:vertAlign w:val="superscript"/>
        </w:rPr>
        <w:t>][</w:t>
      </w:r>
      <w:r>
        <w:rPr>
          <w:rFonts w:eastAsia="宋体" w:cs="Times New Roman" w:hint="eastAsia"/>
          <w:sz w:val="24"/>
          <w:szCs w:val="24"/>
          <w:vertAlign w:val="superscript"/>
        </w:rPr>
        <w:footnoteReference w:id="72"/>
      </w:r>
      <w:r>
        <w:rPr>
          <w:rFonts w:eastAsia="宋体" w:cs="Times New Roman" w:hint="eastAsia"/>
          <w:sz w:val="24"/>
          <w:szCs w:val="24"/>
          <w:vertAlign w:val="superscript"/>
        </w:rPr>
        <w:t>][</w:t>
      </w:r>
      <w:r>
        <w:rPr>
          <w:rFonts w:eastAsia="宋体" w:cs="Times New Roman" w:hint="eastAsia"/>
          <w:sz w:val="24"/>
          <w:szCs w:val="24"/>
          <w:vertAlign w:val="superscript"/>
        </w:rPr>
        <w:footnoteReference w:id="73"/>
      </w:r>
      <w:r>
        <w:rPr>
          <w:rFonts w:eastAsia="宋体" w:cs="Times New Roman" w:hint="eastAsia"/>
          <w:sz w:val="24"/>
          <w:szCs w:val="24"/>
          <w:vertAlign w:val="superscript"/>
        </w:rPr>
        <w:t>][</w:t>
      </w:r>
      <w:r>
        <w:rPr>
          <w:rFonts w:eastAsia="宋体" w:cs="Times New Roman" w:hint="eastAsia"/>
          <w:sz w:val="24"/>
          <w:szCs w:val="24"/>
          <w:vertAlign w:val="superscript"/>
        </w:rPr>
        <w:footnoteReference w:id="74"/>
      </w:r>
      <w:r>
        <w:rPr>
          <w:rFonts w:eastAsia="宋体" w:cs="Times New Roman" w:hint="eastAsia"/>
          <w:sz w:val="24"/>
          <w:szCs w:val="24"/>
          <w:vertAlign w:val="superscript"/>
        </w:rPr>
        <w:t>][</w:t>
      </w:r>
      <w:r>
        <w:rPr>
          <w:rFonts w:eastAsia="宋体" w:cs="Times New Roman" w:hint="eastAsia"/>
          <w:sz w:val="24"/>
          <w:szCs w:val="24"/>
          <w:vertAlign w:val="superscript"/>
        </w:rPr>
        <w:footnoteReference w:id="75"/>
      </w:r>
      <w:r>
        <w:rPr>
          <w:rFonts w:eastAsia="宋体" w:cs="Times New Roman" w:hint="eastAsia"/>
          <w:sz w:val="24"/>
          <w:szCs w:val="24"/>
          <w:vertAlign w:val="superscript"/>
        </w:rPr>
        <w:t>][</w:t>
      </w:r>
      <w:r>
        <w:rPr>
          <w:rFonts w:eastAsia="宋体" w:cs="Times New Roman" w:hint="eastAsia"/>
          <w:sz w:val="24"/>
          <w:szCs w:val="24"/>
          <w:vertAlign w:val="superscript"/>
        </w:rPr>
        <w:footnoteReference w:id="76"/>
      </w:r>
      <w:r>
        <w:rPr>
          <w:rFonts w:eastAsia="宋体" w:cs="Times New Roman" w:hint="eastAsia"/>
          <w:sz w:val="24"/>
          <w:szCs w:val="24"/>
          <w:vertAlign w:val="superscript"/>
        </w:rPr>
        <w:t>][</w:t>
      </w:r>
      <w:r>
        <w:rPr>
          <w:rFonts w:eastAsia="宋体" w:cs="Times New Roman" w:hint="eastAsia"/>
          <w:sz w:val="24"/>
          <w:szCs w:val="24"/>
          <w:vertAlign w:val="superscript"/>
        </w:rPr>
        <w:footnoteReference w:id="77"/>
      </w:r>
      <w:r>
        <w:rPr>
          <w:rFonts w:eastAsia="宋体" w:cs="Times New Roman" w:hint="eastAsia"/>
          <w:sz w:val="24"/>
          <w:szCs w:val="24"/>
          <w:vertAlign w:val="superscript"/>
        </w:rPr>
        <w:t>][</w:t>
      </w:r>
      <w:r>
        <w:rPr>
          <w:rFonts w:eastAsia="宋体" w:cs="Times New Roman" w:hint="eastAsia"/>
          <w:sz w:val="24"/>
          <w:szCs w:val="24"/>
          <w:vertAlign w:val="superscript"/>
        </w:rPr>
        <w:footnoteReference w:id="78"/>
      </w:r>
      <w:r>
        <w:rPr>
          <w:rFonts w:eastAsia="宋体" w:cs="Times New Roman" w:hint="eastAsia"/>
          <w:sz w:val="24"/>
          <w:szCs w:val="24"/>
          <w:vertAlign w:val="superscript"/>
        </w:rPr>
        <w:t>][</w:t>
      </w:r>
      <w:r>
        <w:rPr>
          <w:rFonts w:eastAsia="宋体" w:cs="Times New Roman" w:hint="eastAsia"/>
          <w:sz w:val="24"/>
          <w:szCs w:val="24"/>
          <w:vertAlign w:val="superscript"/>
        </w:rPr>
        <w:footnoteReference w:id="79"/>
      </w:r>
      <w:r>
        <w:rPr>
          <w:rFonts w:eastAsia="宋体" w:cs="Times New Roman" w:hint="eastAsia"/>
          <w:sz w:val="24"/>
          <w:szCs w:val="24"/>
          <w:vertAlign w:val="superscript"/>
        </w:rPr>
        <w:t>][</w:t>
      </w:r>
      <w:r>
        <w:rPr>
          <w:rFonts w:eastAsia="宋体" w:cs="Times New Roman" w:hint="eastAsia"/>
          <w:sz w:val="24"/>
          <w:szCs w:val="24"/>
          <w:vertAlign w:val="superscript"/>
        </w:rPr>
        <w:footnoteReference w:id="80"/>
      </w:r>
      <w:r>
        <w:rPr>
          <w:rFonts w:eastAsia="宋体" w:cs="Times New Roman" w:hint="eastAsia"/>
          <w:sz w:val="24"/>
          <w:szCs w:val="24"/>
          <w:vertAlign w:val="superscript"/>
        </w:rPr>
        <w:t>]</w:t>
      </w:r>
      <w:r>
        <w:rPr>
          <w:rFonts w:eastAsia="宋体" w:cs="Times New Roman" w:hint="eastAsia"/>
          <w:sz w:val="24"/>
          <w:szCs w:val="24"/>
        </w:rPr>
        <w:t>、手机通话记录数据</w:t>
      </w:r>
      <w:r>
        <w:rPr>
          <w:rFonts w:eastAsia="宋体" w:cs="Times New Roman" w:hint="eastAsia"/>
          <w:sz w:val="24"/>
          <w:szCs w:val="24"/>
          <w:vertAlign w:val="superscript"/>
        </w:rPr>
        <w:t>[</w:t>
      </w:r>
      <w:r>
        <w:rPr>
          <w:rFonts w:eastAsia="宋体" w:cs="Times New Roman" w:hint="eastAsia"/>
          <w:sz w:val="24"/>
          <w:szCs w:val="24"/>
          <w:vertAlign w:val="superscript"/>
        </w:rPr>
        <w:footnoteReference w:id="81"/>
      </w:r>
      <w:r>
        <w:rPr>
          <w:rFonts w:eastAsia="宋体" w:cs="Times New Roman" w:hint="eastAsia"/>
          <w:sz w:val="24"/>
          <w:szCs w:val="24"/>
          <w:vertAlign w:val="superscript"/>
        </w:rPr>
        <w:t>][</w:t>
      </w:r>
      <w:r>
        <w:rPr>
          <w:rFonts w:eastAsia="宋体" w:cs="Times New Roman" w:hint="eastAsia"/>
          <w:sz w:val="24"/>
          <w:szCs w:val="24"/>
          <w:vertAlign w:val="superscript"/>
        </w:rPr>
        <w:footnoteReference w:id="82"/>
      </w:r>
      <w:r>
        <w:rPr>
          <w:rFonts w:eastAsia="宋体" w:cs="Times New Roman" w:hint="eastAsia"/>
          <w:sz w:val="24"/>
          <w:szCs w:val="24"/>
          <w:vertAlign w:val="superscript"/>
        </w:rPr>
        <w:t>][</w:t>
      </w:r>
      <w:r>
        <w:rPr>
          <w:rFonts w:eastAsia="宋体" w:cs="Times New Roman" w:hint="eastAsia"/>
          <w:sz w:val="24"/>
          <w:szCs w:val="24"/>
          <w:vertAlign w:val="superscript"/>
        </w:rPr>
        <w:footnoteReference w:id="83"/>
      </w:r>
      <w:r>
        <w:rPr>
          <w:rFonts w:eastAsia="宋体" w:cs="Times New Roman" w:hint="eastAsia"/>
          <w:sz w:val="24"/>
          <w:szCs w:val="24"/>
          <w:vertAlign w:val="superscript"/>
        </w:rPr>
        <w:t>][</w:t>
      </w:r>
      <w:r>
        <w:rPr>
          <w:rFonts w:eastAsia="宋体" w:cs="Times New Roman" w:hint="eastAsia"/>
          <w:sz w:val="24"/>
          <w:szCs w:val="24"/>
          <w:vertAlign w:val="superscript"/>
        </w:rPr>
        <w:footnoteReference w:id="84"/>
      </w:r>
      <w:r>
        <w:rPr>
          <w:rFonts w:eastAsia="宋体" w:cs="Times New Roman" w:hint="eastAsia"/>
          <w:sz w:val="24"/>
          <w:szCs w:val="24"/>
          <w:vertAlign w:val="superscript"/>
        </w:rPr>
        <w:t>][</w:t>
      </w:r>
      <w:r>
        <w:rPr>
          <w:rFonts w:eastAsia="宋体" w:cs="Times New Roman" w:hint="eastAsia"/>
          <w:sz w:val="24"/>
          <w:szCs w:val="24"/>
          <w:vertAlign w:val="superscript"/>
        </w:rPr>
        <w:footnoteReference w:id="85"/>
      </w:r>
      <w:r>
        <w:rPr>
          <w:rFonts w:eastAsia="宋体" w:cs="Times New Roman" w:hint="eastAsia"/>
          <w:sz w:val="24"/>
          <w:szCs w:val="24"/>
          <w:vertAlign w:val="superscript"/>
        </w:rPr>
        <w:t>]</w:t>
      </w:r>
      <w:r>
        <w:rPr>
          <w:rFonts w:eastAsia="宋体" w:cs="Times New Roman" w:hint="eastAsia"/>
          <w:sz w:val="24"/>
          <w:szCs w:val="24"/>
        </w:rPr>
        <w:t>和在线招聘数据</w:t>
      </w:r>
      <w:r>
        <w:rPr>
          <w:rFonts w:eastAsia="宋体" w:cs="Times New Roman" w:hint="eastAsia"/>
          <w:sz w:val="24"/>
          <w:szCs w:val="24"/>
          <w:vertAlign w:val="superscript"/>
        </w:rPr>
        <w:t>[</w:t>
      </w:r>
      <w:r>
        <w:rPr>
          <w:rFonts w:eastAsia="宋体" w:cs="Times New Roman" w:hint="eastAsia"/>
          <w:sz w:val="24"/>
          <w:szCs w:val="24"/>
          <w:vertAlign w:val="superscript"/>
        </w:rPr>
        <w:footnoteReference w:id="86"/>
      </w:r>
      <w:r>
        <w:rPr>
          <w:rFonts w:eastAsia="宋体" w:cs="Times New Roman" w:hint="eastAsia"/>
          <w:sz w:val="24"/>
          <w:szCs w:val="24"/>
          <w:vertAlign w:val="superscript"/>
        </w:rPr>
        <w:t>][</w:t>
      </w:r>
      <w:r>
        <w:rPr>
          <w:rFonts w:eastAsia="宋体" w:cs="Times New Roman" w:hint="eastAsia"/>
          <w:sz w:val="24"/>
          <w:szCs w:val="24"/>
          <w:vertAlign w:val="superscript"/>
        </w:rPr>
        <w:footnoteReference w:id="87"/>
      </w:r>
      <w:r>
        <w:rPr>
          <w:rFonts w:eastAsia="宋体" w:cs="Times New Roman" w:hint="eastAsia"/>
          <w:sz w:val="24"/>
          <w:szCs w:val="24"/>
          <w:vertAlign w:val="superscript"/>
        </w:rPr>
        <w:t>]</w:t>
      </w:r>
      <w:r>
        <w:rPr>
          <w:rFonts w:eastAsia="宋体" w:cs="Times New Roman" w:hint="eastAsia"/>
          <w:sz w:val="24"/>
          <w:szCs w:val="24"/>
        </w:rPr>
        <w:t>现时预测失业率变化；利用搜索引擎数据</w:t>
      </w:r>
      <w:r>
        <w:rPr>
          <w:rFonts w:eastAsia="宋体" w:cs="Times New Roman" w:hint="eastAsia"/>
          <w:sz w:val="24"/>
          <w:szCs w:val="24"/>
          <w:vertAlign w:val="superscript"/>
        </w:rPr>
        <w:t>[</w:t>
      </w:r>
      <w:r>
        <w:rPr>
          <w:rFonts w:eastAsia="宋体" w:cs="Times New Roman" w:hint="eastAsia"/>
          <w:sz w:val="24"/>
          <w:szCs w:val="24"/>
          <w:vertAlign w:val="superscript"/>
        </w:rPr>
        <w:footnoteReference w:id="88"/>
      </w:r>
      <w:r>
        <w:rPr>
          <w:rFonts w:eastAsia="宋体" w:cs="Times New Roman" w:hint="eastAsia"/>
          <w:sz w:val="24"/>
          <w:szCs w:val="24"/>
          <w:vertAlign w:val="superscript"/>
        </w:rPr>
        <w:t>][</w:t>
      </w:r>
      <w:r>
        <w:rPr>
          <w:rFonts w:eastAsia="宋体" w:cs="Times New Roman" w:hint="eastAsia"/>
          <w:sz w:val="24"/>
          <w:szCs w:val="24"/>
          <w:vertAlign w:val="superscript"/>
        </w:rPr>
        <w:footnoteReference w:id="89"/>
      </w:r>
      <w:r>
        <w:rPr>
          <w:rFonts w:eastAsia="宋体" w:cs="Times New Roman" w:hint="eastAsia"/>
          <w:sz w:val="24"/>
          <w:szCs w:val="24"/>
          <w:vertAlign w:val="superscript"/>
        </w:rPr>
        <w:t>][</w:t>
      </w:r>
      <w:r>
        <w:rPr>
          <w:rFonts w:eastAsia="宋体" w:cs="Times New Roman" w:hint="eastAsia"/>
          <w:sz w:val="24"/>
          <w:szCs w:val="24"/>
          <w:vertAlign w:val="superscript"/>
        </w:rPr>
        <w:footnoteReference w:id="90"/>
      </w:r>
      <w:r>
        <w:rPr>
          <w:rFonts w:eastAsia="宋体" w:cs="Times New Roman" w:hint="eastAsia"/>
          <w:sz w:val="24"/>
          <w:szCs w:val="24"/>
          <w:vertAlign w:val="superscript"/>
        </w:rPr>
        <w:t>][</w:t>
      </w:r>
      <w:r>
        <w:rPr>
          <w:rFonts w:eastAsia="宋体" w:cs="Times New Roman" w:hint="eastAsia"/>
          <w:sz w:val="24"/>
          <w:szCs w:val="24"/>
          <w:vertAlign w:val="superscript"/>
        </w:rPr>
        <w:footnoteReference w:id="91"/>
      </w:r>
      <w:r>
        <w:rPr>
          <w:rFonts w:eastAsia="宋体" w:cs="Times New Roman" w:hint="eastAsia"/>
          <w:sz w:val="24"/>
          <w:szCs w:val="24"/>
          <w:vertAlign w:val="superscript"/>
        </w:rPr>
        <w:t>][</w:t>
      </w:r>
      <w:r>
        <w:rPr>
          <w:rFonts w:eastAsia="宋体" w:cs="Times New Roman" w:hint="eastAsia"/>
          <w:sz w:val="24"/>
          <w:szCs w:val="24"/>
          <w:vertAlign w:val="superscript"/>
        </w:rPr>
        <w:footnoteReference w:id="92"/>
      </w:r>
      <w:r>
        <w:rPr>
          <w:rFonts w:eastAsia="宋体" w:cs="Times New Roman" w:hint="eastAsia"/>
          <w:sz w:val="24"/>
          <w:szCs w:val="24"/>
          <w:vertAlign w:val="superscript"/>
        </w:rPr>
        <w:t>][</w:t>
      </w:r>
      <w:r>
        <w:rPr>
          <w:rFonts w:eastAsia="宋体" w:cs="Times New Roman" w:hint="eastAsia"/>
          <w:sz w:val="24"/>
          <w:szCs w:val="24"/>
          <w:vertAlign w:val="superscript"/>
        </w:rPr>
        <w:footnoteReference w:id="93"/>
      </w:r>
      <w:r>
        <w:rPr>
          <w:rFonts w:eastAsia="宋体" w:cs="Times New Roman" w:hint="eastAsia"/>
          <w:sz w:val="24"/>
          <w:szCs w:val="24"/>
          <w:vertAlign w:val="superscript"/>
        </w:rPr>
        <w:t>][</w:t>
      </w:r>
      <w:r>
        <w:rPr>
          <w:rFonts w:eastAsia="宋体" w:cs="Times New Roman" w:hint="eastAsia"/>
          <w:sz w:val="24"/>
          <w:szCs w:val="24"/>
          <w:vertAlign w:val="superscript"/>
        </w:rPr>
        <w:footnoteReference w:id="94"/>
      </w:r>
      <w:r>
        <w:rPr>
          <w:rFonts w:eastAsia="宋体" w:cs="Times New Roman" w:hint="eastAsia"/>
          <w:sz w:val="24"/>
          <w:szCs w:val="24"/>
          <w:vertAlign w:val="superscript"/>
        </w:rPr>
        <w:t>][</w:t>
      </w:r>
      <w:r>
        <w:rPr>
          <w:rFonts w:eastAsia="宋体" w:cs="Times New Roman" w:hint="eastAsia"/>
          <w:sz w:val="24"/>
          <w:szCs w:val="24"/>
          <w:vertAlign w:val="superscript"/>
        </w:rPr>
        <w:footnoteReference w:id="95"/>
      </w:r>
      <w:r>
        <w:rPr>
          <w:rFonts w:eastAsia="宋体" w:cs="Times New Roman" w:hint="eastAsia"/>
          <w:sz w:val="24"/>
          <w:szCs w:val="24"/>
          <w:vertAlign w:val="superscript"/>
        </w:rPr>
        <w:t>][</w:t>
      </w:r>
      <w:r>
        <w:rPr>
          <w:rFonts w:eastAsia="宋体" w:cs="Times New Roman" w:hint="eastAsia"/>
          <w:sz w:val="24"/>
          <w:szCs w:val="24"/>
          <w:vertAlign w:val="superscript"/>
        </w:rPr>
        <w:footnoteReference w:id="96"/>
      </w:r>
      <w:r>
        <w:rPr>
          <w:rFonts w:eastAsia="宋体" w:cs="Times New Roman" w:hint="eastAsia"/>
          <w:sz w:val="24"/>
          <w:szCs w:val="24"/>
          <w:vertAlign w:val="superscript"/>
        </w:rPr>
        <w:t>][</w:t>
      </w:r>
      <w:r>
        <w:rPr>
          <w:rFonts w:eastAsia="宋体" w:cs="Times New Roman" w:hint="eastAsia"/>
          <w:sz w:val="24"/>
          <w:szCs w:val="24"/>
          <w:vertAlign w:val="superscript"/>
        </w:rPr>
        <w:footnoteReference w:id="97"/>
      </w:r>
      <w:r>
        <w:rPr>
          <w:rFonts w:eastAsia="宋体" w:cs="Times New Roman" w:hint="eastAsia"/>
          <w:sz w:val="24"/>
          <w:szCs w:val="24"/>
          <w:vertAlign w:val="superscript"/>
        </w:rPr>
        <w:t>]</w:t>
      </w:r>
      <w:r>
        <w:rPr>
          <w:rFonts w:eastAsia="宋体" w:cs="Times New Roman" w:hint="eastAsia"/>
          <w:sz w:val="24"/>
          <w:szCs w:val="24"/>
        </w:rPr>
        <w:t>和新闻数据</w:t>
      </w:r>
      <w:r>
        <w:rPr>
          <w:rFonts w:eastAsia="宋体" w:cs="Times New Roman" w:hint="eastAsia"/>
          <w:sz w:val="24"/>
          <w:szCs w:val="24"/>
          <w:vertAlign w:val="superscript"/>
        </w:rPr>
        <w:t>[</w:t>
      </w:r>
      <w:r>
        <w:rPr>
          <w:rFonts w:eastAsia="宋体" w:cs="Times New Roman" w:hint="eastAsia"/>
          <w:sz w:val="24"/>
          <w:szCs w:val="24"/>
          <w:vertAlign w:val="superscript"/>
        </w:rPr>
        <w:footnoteReference w:id="98"/>
      </w:r>
      <w:r>
        <w:rPr>
          <w:rFonts w:eastAsia="宋体" w:cs="Times New Roman" w:hint="eastAsia"/>
          <w:sz w:val="24"/>
          <w:szCs w:val="24"/>
          <w:vertAlign w:val="superscript"/>
        </w:rPr>
        <w:t>]</w:t>
      </w:r>
      <w:r>
        <w:rPr>
          <w:rFonts w:eastAsia="宋体" w:cs="Times New Roman" w:hint="eastAsia"/>
          <w:sz w:val="24"/>
          <w:szCs w:val="24"/>
        </w:rPr>
        <w:t>现时预测房地产市场走势，等等。</w:t>
      </w:r>
    </w:p>
    <w:p w14:paraId="5020F256" w14:textId="77777777" w:rsidR="004651C7" w:rsidRDefault="00BF798C">
      <w:pPr>
        <w:pStyle w:val="4"/>
      </w:pPr>
      <w:bookmarkStart w:id="36" w:name="_Toc92372646"/>
      <w:r>
        <w:rPr>
          <w:rFonts w:hint="eastAsia"/>
        </w:rPr>
        <w:t>4</w:t>
      </w:r>
      <w:r>
        <w:rPr>
          <w:rFonts w:cs="华文楷体" w:hint="eastAsia"/>
        </w:rPr>
        <w:t>.</w:t>
      </w:r>
      <w:r>
        <w:rPr>
          <w:rFonts w:hint="eastAsia"/>
        </w:rPr>
        <w:t>基于大数据开展经济运行态势分析研判</w:t>
      </w:r>
      <w:bookmarkEnd w:id="36"/>
    </w:p>
    <w:p w14:paraId="1AFDBE75"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在大数据时代，运用大数据进行产业和区域运行情况分析，提升信息分析效率是大势所趋</w:t>
      </w:r>
      <w:r>
        <w:rPr>
          <w:rFonts w:eastAsia="宋体" w:cs="Times New Roman" w:hint="eastAsia"/>
          <w:sz w:val="24"/>
          <w:szCs w:val="24"/>
          <w:vertAlign w:val="superscript"/>
        </w:rPr>
        <w:t>[</w:t>
      </w:r>
      <w:r>
        <w:rPr>
          <w:rFonts w:eastAsia="宋体" w:cs="Times New Roman" w:hint="eastAsia"/>
          <w:sz w:val="24"/>
          <w:szCs w:val="24"/>
          <w:vertAlign w:val="superscript"/>
        </w:rPr>
        <w:footnoteReference w:id="99"/>
      </w:r>
      <w:r>
        <w:rPr>
          <w:rFonts w:eastAsia="宋体" w:cs="Times New Roman" w:hint="eastAsia"/>
          <w:sz w:val="24"/>
          <w:szCs w:val="24"/>
          <w:vertAlign w:val="superscript"/>
        </w:rPr>
        <w:t>]</w:t>
      </w:r>
      <w:r>
        <w:rPr>
          <w:rFonts w:eastAsia="宋体" w:cs="Times New Roman" w:hint="eastAsia"/>
          <w:sz w:val="24"/>
          <w:szCs w:val="24"/>
        </w:rPr>
        <w:t>，这方面研究大致可以分为几类。第一类是在微观层面上，针对各类企业运行情况的大数据分析监测。如</w:t>
      </w:r>
      <w:r>
        <w:rPr>
          <w:rFonts w:eastAsia="宋体" w:cs="Times New Roman" w:hint="eastAsia"/>
          <w:sz w:val="24"/>
          <w:szCs w:val="24"/>
        </w:rPr>
        <w:t>Li</w:t>
      </w:r>
      <w:r>
        <w:rPr>
          <w:rFonts w:eastAsia="宋体" w:cs="Times New Roman" w:hint="eastAsia"/>
          <w:sz w:val="24"/>
          <w:szCs w:val="24"/>
        </w:rPr>
        <w:t>等</w:t>
      </w:r>
      <w:r>
        <w:rPr>
          <w:rFonts w:eastAsia="宋体" w:cs="Times New Roman" w:hint="eastAsia"/>
          <w:sz w:val="24"/>
          <w:szCs w:val="24"/>
          <w:vertAlign w:val="superscript"/>
        </w:rPr>
        <w:t>[</w:t>
      </w:r>
      <w:r>
        <w:rPr>
          <w:rFonts w:eastAsia="宋体" w:cs="Times New Roman" w:hint="eastAsia"/>
          <w:sz w:val="24"/>
          <w:szCs w:val="24"/>
          <w:vertAlign w:val="superscript"/>
        </w:rPr>
        <w:footnoteReference w:id="100"/>
      </w:r>
      <w:r>
        <w:rPr>
          <w:rFonts w:eastAsia="宋体" w:cs="Times New Roman" w:hint="eastAsia"/>
          <w:sz w:val="24"/>
          <w:szCs w:val="24"/>
          <w:vertAlign w:val="superscript"/>
        </w:rPr>
        <w:t>]</w:t>
      </w:r>
      <w:r>
        <w:rPr>
          <w:rFonts w:eastAsia="宋体" w:cs="Times New Roman" w:hint="eastAsia"/>
          <w:sz w:val="24"/>
          <w:szCs w:val="24"/>
        </w:rPr>
        <w:t>基于</w:t>
      </w:r>
      <w:r>
        <w:rPr>
          <w:rFonts w:eastAsia="宋体" w:cs="Times New Roman" w:hint="eastAsia"/>
          <w:sz w:val="24"/>
          <w:szCs w:val="24"/>
        </w:rPr>
        <w:t xml:space="preserve">271 </w:t>
      </w:r>
      <w:r>
        <w:rPr>
          <w:rFonts w:eastAsia="宋体" w:cs="Times New Roman" w:hint="eastAsia"/>
          <w:sz w:val="24"/>
          <w:szCs w:val="24"/>
        </w:rPr>
        <w:t>家中小型美国绿色食品和制造公司网站信息数据分析中小企业业绩受和政府、行业、学术界联系的影响。</w:t>
      </w:r>
      <w:r>
        <w:rPr>
          <w:rFonts w:eastAsia="宋体" w:cs="Times New Roman" w:hint="eastAsia"/>
          <w:sz w:val="24"/>
          <w:szCs w:val="24"/>
        </w:rPr>
        <w:t>Daepp</w:t>
      </w:r>
      <w:r>
        <w:rPr>
          <w:rFonts w:eastAsia="宋体" w:cs="Times New Roman" w:hint="eastAsia"/>
          <w:sz w:val="24"/>
          <w:szCs w:val="24"/>
        </w:rPr>
        <w:t>等</w:t>
      </w:r>
      <w:r>
        <w:rPr>
          <w:rFonts w:eastAsia="宋体" w:cs="Times New Roman" w:hint="eastAsia"/>
          <w:sz w:val="24"/>
          <w:szCs w:val="24"/>
          <w:vertAlign w:val="superscript"/>
        </w:rPr>
        <w:t>[</w:t>
      </w:r>
      <w:r>
        <w:rPr>
          <w:rFonts w:eastAsia="宋体" w:cs="Times New Roman" w:hint="eastAsia"/>
          <w:sz w:val="24"/>
          <w:szCs w:val="24"/>
          <w:vertAlign w:val="superscript"/>
        </w:rPr>
        <w:footnoteReference w:id="101"/>
      </w:r>
      <w:r>
        <w:rPr>
          <w:rFonts w:eastAsia="宋体" w:cs="Times New Roman" w:hint="eastAsia"/>
          <w:sz w:val="24"/>
          <w:szCs w:val="24"/>
          <w:vertAlign w:val="superscript"/>
        </w:rPr>
        <w:t>]</w:t>
      </w:r>
      <w:r>
        <w:rPr>
          <w:rFonts w:eastAsia="宋体" w:cs="Times New Roman" w:hint="eastAsia"/>
          <w:sz w:val="24"/>
          <w:szCs w:val="24"/>
        </w:rPr>
        <w:t>分析了北美超过</w:t>
      </w:r>
      <w:r>
        <w:rPr>
          <w:rFonts w:eastAsia="宋体" w:cs="Times New Roman" w:hint="eastAsia"/>
          <w:sz w:val="24"/>
          <w:szCs w:val="24"/>
        </w:rPr>
        <w:t>25000</w:t>
      </w:r>
      <w:r>
        <w:rPr>
          <w:rFonts w:eastAsia="宋体" w:cs="Times New Roman" w:hint="eastAsia"/>
          <w:sz w:val="24"/>
          <w:szCs w:val="24"/>
        </w:rPr>
        <w:t>家上市公司，发现任何商业类型公司的生命半衰期大约都为</w:t>
      </w:r>
      <w:r>
        <w:rPr>
          <w:rFonts w:eastAsia="宋体" w:cs="Times New Roman" w:hint="eastAsia"/>
          <w:sz w:val="24"/>
          <w:szCs w:val="24"/>
        </w:rPr>
        <w:t>10</w:t>
      </w:r>
      <w:r>
        <w:rPr>
          <w:rFonts w:eastAsia="宋体" w:cs="Times New Roman" w:hint="eastAsia"/>
          <w:sz w:val="24"/>
          <w:szCs w:val="24"/>
        </w:rPr>
        <w:t>年。国内一些地方政府还利用各类政府业务数据，建立起区域企业运行情况监测大数据平台，对企业经营状况、财务状况、投资状况、产销能力、盈利能力、偿债能力、缴纳情况和能耗情况等进行全面监测</w:t>
      </w:r>
      <w:r>
        <w:rPr>
          <w:rFonts w:eastAsia="宋体" w:cs="Times New Roman" w:hint="eastAsia"/>
          <w:sz w:val="24"/>
          <w:szCs w:val="24"/>
          <w:vertAlign w:val="superscript"/>
        </w:rPr>
        <w:t>[</w:t>
      </w:r>
      <w:r>
        <w:rPr>
          <w:rFonts w:eastAsia="宋体" w:cs="Times New Roman" w:hint="eastAsia"/>
          <w:sz w:val="24"/>
          <w:szCs w:val="24"/>
          <w:vertAlign w:val="superscript"/>
        </w:rPr>
        <w:footnoteReference w:id="102"/>
      </w:r>
      <w:r>
        <w:rPr>
          <w:rFonts w:eastAsia="宋体" w:cs="Times New Roman" w:hint="eastAsia"/>
          <w:sz w:val="24"/>
          <w:szCs w:val="24"/>
          <w:vertAlign w:val="superscript"/>
        </w:rPr>
        <w:t>][</w:t>
      </w:r>
      <w:r>
        <w:rPr>
          <w:rFonts w:eastAsia="宋体" w:cs="Times New Roman" w:hint="eastAsia"/>
          <w:sz w:val="24"/>
          <w:szCs w:val="24"/>
          <w:vertAlign w:val="superscript"/>
        </w:rPr>
        <w:footnoteReference w:id="103"/>
      </w:r>
      <w:r>
        <w:rPr>
          <w:rFonts w:eastAsia="宋体" w:cs="Times New Roman" w:hint="eastAsia"/>
          <w:sz w:val="24"/>
          <w:szCs w:val="24"/>
          <w:vertAlign w:val="superscript"/>
        </w:rPr>
        <w:t>]</w:t>
      </w:r>
      <w:r>
        <w:rPr>
          <w:rFonts w:eastAsia="宋体" w:cs="Times New Roman" w:hint="eastAsia"/>
          <w:sz w:val="24"/>
          <w:szCs w:val="24"/>
        </w:rPr>
        <w:t>。第二类是在中观层面上，对区域产业发展情况进行分析。这方面研究也非常多，主要集中在对区域产业集聚路径</w:t>
      </w:r>
      <w:r>
        <w:rPr>
          <w:rFonts w:eastAsia="宋体" w:cs="Times New Roman" w:hint="eastAsia"/>
          <w:sz w:val="24"/>
          <w:szCs w:val="24"/>
          <w:vertAlign w:val="superscript"/>
        </w:rPr>
        <w:t>[</w:t>
      </w:r>
      <w:r>
        <w:rPr>
          <w:rFonts w:eastAsia="宋体" w:cs="Times New Roman" w:hint="eastAsia"/>
          <w:sz w:val="24"/>
          <w:szCs w:val="24"/>
          <w:vertAlign w:val="superscript"/>
        </w:rPr>
        <w:footnoteReference w:id="104"/>
      </w:r>
      <w:r>
        <w:rPr>
          <w:rFonts w:eastAsia="宋体" w:cs="Times New Roman" w:hint="eastAsia"/>
          <w:sz w:val="24"/>
          <w:szCs w:val="24"/>
          <w:vertAlign w:val="superscript"/>
        </w:rPr>
        <w:t>]</w:t>
      </w:r>
      <w:r>
        <w:rPr>
          <w:rFonts w:eastAsia="宋体" w:cs="Times New Roman" w:hint="eastAsia"/>
          <w:sz w:val="24"/>
          <w:szCs w:val="24"/>
        </w:rPr>
        <w:t>、区域经济禀赋</w:t>
      </w:r>
      <w:r>
        <w:rPr>
          <w:rFonts w:eastAsia="宋体" w:cs="Times New Roman" w:hint="eastAsia"/>
          <w:sz w:val="24"/>
          <w:szCs w:val="24"/>
          <w:vertAlign w:val="superscript"/>
        </w:rPr>
        <w:t>[</w:t>
      </w:r>
      <w:r>
        <w:rPr>
          <w:rFonts w:eastAsia="宋体" w:cs="Times New Roman" w:hint="eastAsia"/>
          <w:sz w:val="24"/>
          <w:szCs w:val="24"/>
          <w:vertAlign w:val="superscript"/>
        </w:rPr>
        <w:footnoteReference w:id="105"/>
      </w:r>
      <w:r>
        <w:rPr>
          <w:rFonts w:eastAsia="宋体" w:cs="Times New Roman" w:hint="eastAsia"/>
          <w:sz w:val="24"/>
          <w:szCs w:val="24"/>
          <w:vertAlign w:val="superscript"/>
        </w:rPr>
        <w:t>]</w:t>
      </w:r>
      <w:r>
        <w:rPr>
          <w:rFonts w:eastAsia="宋体" w:cs="Times New Roman" w:hint="eastAsia"/>
          <w:sz w:val="24"/>
          <w:szCs w:val="24"/>
        </w:rPr>
        <w:t>、经济均衡度</w:t>
      </w:r>
      <w:r>
        <w:rPr>
          <w:rFonts w:eastAsia="宋体" w:cs="Times New Roman" w:hint="eastAsia"/>
          <w:sz w:val="24"/>
          <w:szCs w:val="24"/>
          <w:vertAlign w:val="superscript"/>
        </w:rPr>
        <w:t>[</w:t>
      </w:r>
      <w:r>
        <w:rPr>
          <w:rFonts w:eastAsia="宋体" w:cs="Times New Roman" w:hint="eastAsia"/>
          <w:sz w:val="24"/>
          <w:szCs w:val="24"/>
          <w:vertAlign w:val="superscript"/>
        </w:rPr>
        <w:footnoteReference w:id="106"/>
      </w:r>
      <w:r>
        <w:rPr>
          <w:rFonts w:eastAsia="宋体" w:cs="Times New Roman" w:hint="eastAsia"/>
          <w:sz w:val="24"/>
          <w:szCs w:val="24"/>
          <w:vertAlign w:val="superscript"/>
        </w:rPr>
        <w:t>][</w:t>
      </w:r>
      <w:r>
        <w:rPr>
          <w:rFonts w:eastAsia="宋体" w:cs="Times New Roman" w:hint="eastAsia"/>
          <w:sz w:val="24"/>
          <w:szCs w:val="24"/>
          <w:vertAlign w:val="superscript"/>
        </w:rPr>
        <w:footnoteReference w:id="107"/>
      </w:r>
      <w:r>
        <w:rPr>
          <w:rFonts w:eastAsia="宋体" w:cs="Times New Roman" w:hint="eastAsia"/>
          <w:sz w:val="24"/>
          <w:szCs w:val="24"/>
          <w:vertAlign w:val="superscript"/>
        </w:rPr>
        <w:t>][</w:t>
      </w:r>
      <w:r>
        <w:rPr>
          <w:rFonts w:eastAsia="宋体" w:cs="Times New Roman" w:hint="eastAsia"/>
          <w:sz w:val="24"/>
          <w:szCs w:val="24"/>
          <w:vertAlign w:val="superscript"/>
        </w:rPr>
        <w:footnoteReference w:id="108"/>
      </w:r>
      <w:r>
        <w:rPr>
          <w:rFonts w:eastAsia="宋体" w:cs="Times New Roman" w:hint="eastAsia"/>
          <w:sz w:val="24"/>
          <w:szCs w:val="24"/>
          <w:vertAlign w:val="superscript"/>
        </w:rPr>
        <w:t>]</w:t>
      </w:r>
      <w:r>
        <w:rPr>
          <w:rFonts w:eastAsia="宋体" w:cs="Times New Roman" w:hint="eastAsia"/>
          <w:sz w:val="24"/>
          <w:szCs w:val="24"/>
        </w:rPr>
        <w:t>、产业配套设施分布</w:t>
      </w:r>
      <w:r>
        <w:rPr>
          <w:rFonts w:eastAsia="宋体" w:cs="Times New Roman" w:hint="eastAsia"/>
          <w:sz w:val="24"/>
          <w:szCs w:val="24"/>
          <w:vertAlign w:val="superscript"/>
        </w:rPr>
        <w:t>[</w:t>
      </w:r>
      <w:r>
        <w:rPr>
          <w:rFonts w:eastAsia="宋体" w:cs="Times New Roman" w:hint="eastAsia"/>
          <w:sz w:val="24"/>
          <w:szCs w:val="24"/>
          <w:vertAlign w:val="superscript"/>
        </w:rPr>
        <w:footnoteReference w:id="109"/>
      </w:r>
      <w:r>
        <w:rPr>
          <w:rFonts w:eastAsia="宋体" w:cs="Times New Roman" w:hint="eastAsia"/>
          <w:sz w:val="24"/>
          <w:szCs w:val="24"/>
          <w:vertAlign w:val="superscript"/>
        </w:rPr>
        <w:t>]</w:t>
      </w:r>
      <w:r>
        <w:rPr>
          <w:rFonts w:eastAsia="宋体" w:cs="Times New Roman" w:hint="eastAsia"/>
          <w:sz w:val="24"/>
          <w:szCs w:val="24"/>
        </w:rPr>
        <w:t>、产业空间分布</w:t>
      </w:r>
      <w:r>
        <w:rPr>
          <w:rFonts w:eastAsia="宋体" w:cs="Times New Roman" w:hint="eastAsia"/>
          <w:sz w:val="24"/>
          <w:szCs w:val="24"/>
          <w:vertAlign w:val="superscript"/>
        </w:rPr>
        <w:t>[</w:t>
      </w:r>
      <w:r>
        <w:rPr>
          <w:rFonts w:eastAsia="宋体" w:cs="Times New Roman" w:hint="eastAsia"/>
          <w:sz w:val="24"/>
          <w:szCs w:val="24"/>
          <w:vertAlign w:val="superscript"/>
        </w:rPr>
        <w:footnoteReference w:id="110"/>
      </w:r>
      <w:r>
        <w:rPr>
          <w:rFonts w:eastAsia="宋体" w:cs="Times New Roman" w:hint="eastAsia"/>
          <w:sz w:val="24"/>
          <w:szCs w:val="24"/>
          <w:vertAlign w:val="superscript"/>
        </w:rPr>
        <w:t>]</w:t>
      </w:r>
      <w:r>
        <w:rPr>
          <w:rFonts w:eastAsia="宋体" w:cs="Times New Roman" w:hint="eastAsia"/>
          <w:sz w:val="24"/>
          <w:szCs w:val="24"/>
        </w:rPr>
        <w:t>、消费空间</w:t>
      </w:r>
      <w:r>
        <w:rPr>
          <w:rFonts w:eastAsia="宋体" w:cs="Times New Roman" w:hint="eastAsia"/>
          <w:sz w:val="24"/>
          <w:szCs w:val="24"/>
          <w:vertAlign w:val="superscript"/>
        </w:rPr>
        <w:t>[</w:t>
      </w:r>
      <w:r>
        <w:rPr>
          <w:rFonts w:eastAsia="宋体" w:cs="Times New Roman" w:hint="eastAsia"/>
          <w:sz w:val="24"/>
          <w:szCs w:val="24"/>
          <w:vertAlign w:val="superscript"/>
        </w:rPr>
        <w:footnoteReference w:id="111"/>
      </w:r>
      <w:r>
        <w:rPr>
          <w:rFonts w:eastAsia="宋体" w:cs="Times New Roman" w:hint="eastAsia"/>
          <w:sz w:val="24"/>
          <w:szCs w:val="24"/>
          <w:vertAlign w:val="superscript"/>
        </w:rPr>
        <w:t>]</w:t>
      </w:r>
      <w:r>
        <w:rPr>
          <w:rFonts w:eastAsia="宋体" w:cs="Times New Roman" w:hint="eastAsia"/>
          <w:sz w:val="24"/>
          <w:szCs w:val="24"/>
        </w:rPr>
        <w:t>、经济活动多样性</w:t>
      </w:r>
      <w:r>
        <w:rPr>
          <w:rFonts w:eastAsia="宋体" w:cs="Times New Roman" w:hint="eastAsia"/>
          <w:sz w:val="24"/>
          <w:szCs w:val="24"/>
          <w:vertAlign w:val="superscript"/>
        </w:rPr>
        <w:t>[</w:t>
      </w:r>
      <w:r>
        <w:rPr>
          <w:rFonts w:eastAsia="宋体" w:cs="Times New Roman" w:hint="eastAsia"/>
          <w:sz w:val="24"/>
          <w:szCs w:val="24"/>
          <w:vertAlign w:val="superscript"/>
        </w:rPr>
        <w:footnoteReference w:id="112"/>
      </w:r>
      <w:r>
        <w:rPr>
          <w:rFonts w:eastAsia="宋体" w:cs="Times New Roman" w:hint="eastAsia"/>
          <w:sz w:val="24"/>
          <w:szCs w:val="24"/>
          <w:vertAlign w:val="superscript"/>
        </w:rPr>
        <w:t>]</w:t>
      </w:r>
      <w:r>
        <w:rPr>
          <w:rFonts w:eastAsia="宋体" w:cs="Times New Roman" w:hint="eastAsia"/>
          <w:sz w:val="24"/>
          <w:szCs w:val="24"/>
        </w:rPr>
        <w:t>、功能区划定</w:t>
      </w:r>
      <w:r>
        <w:rPr>
          <w:rFonts w:eastAsia="宋体" w:cs="Times New Roman" w:hint="eastAsia"/>
          <w:sz w:val="24"/>
          <w:szCs w:val="24"/>
          <w:vertAlign w:val="superscript"/>
        </w:rPr>
        <w:t>[</w:t>
      </w:r>
      <w:r>
        <w:rPr>
          <w:rFonts w:eastAsia="宋体" w:cs="Times New Roman" w:hint="eastAsia"/>
          <w:sz w:val="24"/>
          <w:szCs w:val="24"/>
          <w:vertAlign w:val="superscript"/>
        </w:rPr>
        <w:footnoteReference w:id="113"/>
      </w:r>
      <w:r>
        <w:rPr>
          <w:rFonts w:eastAsia="宋体" w:cs="Times New Roman" w:hint="eastAsia"/>
          <w:sz w:val="24"/>
          <w:szCs w:val="24"/>
          <w:vertAlign w:val="superscript"/>
        </w:rPr>
        <w:t>][</w:t>
      </w:r>
      <w:r>
        <w:rPr>
          <w:rFonts w:eastAsia="宋体" w:cs="Times New Roman" w:hint="eastAsia"/>
          <w:sz w:val="24"/>
          <w:szCs w:val="24"/>
          <w:vertAlign w:val="superscript"/>
        </w:rPr>
        <w:footnoteReference w:id="114"/>
      </w:r>
      <w:r>
        <w:rPr>
          <w:rFonts w:eastAsia="宋体" w:cs="Times New Roman" w:hint="eastAsia"/>
          <w:sz w:val="24"/>
          <w:szCs w:val="24"/>
          <w:vertAlign w:val="superscript"/>
        </w:rPr>
        <w:t>][</w:t>
      </w:r>
      <w:r>
        <w:rPr>
          <w:rFonts w:eastAsia="宋体" w:cs="Times New Roman" w:hint="eastAsia"/>
          <w:sz w:val="24"/>
          <w:szCs w:val="24"/>
          <w:vertAlign w:val="superscript"/>
        </w:rPr>
        <w:footnoteReference w:id="115"/>
      </w:r>
      <w:r>
        <w:rPr>
          <w:rFonts w:eastAsia="宋体" w:cs="Times New Roman" w:hint="eastAsia"/>
          <w:sz w:val="24"/>
          <w:szCs w:val="24"/>
          <w:vertAlign w:val="superscript"/>
        </w:rPr>
        <w:t>][</w:t>
      </w:r>
      <w:r>
        <w:rPr>
          <w:rFonts w:eastAsia="宋体" w:cs="Times New Roman" w:hint="eastAsia"/>
          <w:sz w:val="24"/>
          <w:szCs w:val="24"/>
          <w:vertAlign w:val="superscript"/>
        </w:rPr>
        <w:footnoteReference w:id="116"/>
      </w:r>
      <w:r>
        <w:rPr>
          <w:rFonts w:eastAsia="宋体" w:cs="Times New Roman" w:hint="eastAsia"/>
          <w:sz w:val="24"/>
          <w:szCs w:val="24"/>
          <w:vertAlign w:val="superscript"/>
        </w:rPr>
        <w:t>][</w:t>
      </w:r>
      <w:r>
        <w:rPr>
          <w:rFonts w:eastAsia="宋体" w:cs="Times New Roman" w:hint="eastAsia"/>
          <w:sz w:val="24"/>
          <w:szCs w:val="24"/>
          <w:vertAlign w:val="superscript"/>
        </w:rPr>
        <w:footnoteReference w:id="117"/>
      </w:r>
      <w:r>
        <w:rPr>
          <w:rFonts w:eastAsia="宋体" w:cs="Times New Roman" w:hint="eastAsia"/>
          <w:sz w:val="24"/>
          <w:szCs w:val="24"/>
          <w:vertAlign w:val="superscript"/>
        </w:rPr>
        <w:t>][</w:t>
      </w:r>
      <w:r>
        <w:rPr>
          <w:rFonts w:eastAsia="宋体" w:cs="Times New Roman" w:hint="eastAsia"/>
          <w:sz w:val="24"/>
          <w:szCs w:val="24"/>
          <w:vertAlign w:val="superscript"/>
        </w:rPr>
        <w:footnoteReference w:id="118"/>
      </w:r>
      <w:r>
        <w:rPr>
          <w:rFonts w:eastAsia="宋体" w:cs="Times New Roman" w:hint="eastAsia"/>
          <w:sz w:val="24"/>
          <w:szCs w:val="24"/>
          <w:vertAlign w:val="superscript"/>
        </w:rPr>
        <w:t>]</w:t>
      </w:r>
      <w:r>
        <w:rPr>
          <w:rFonts w:eastAsia="宋体" w:cs="Times New Roman" w:hint="eastAsia"/>
          <w:sz w:val="24"/>
          <w:szCs w:val="24"/>
        </w:rPr>
        <w:t>、城市群网络结构</w:t>
      </w:r>
      <w:r>
        <w:rPr>
          <w:rFonts w:eastAsia="宋体" w:cs="Times New Roman" w:hint="eastAsia"/>
          <w:sz w:val="24"/>
          <w:szCs w:val="24"/>
          <w:vertAlign w:val="superscript"/>
        </w:rPr>
        <w:t>[</w:t>
      </w:r>
      <w:r>
        <w:rPr>
          <w:rFonts w:eastAsia="宋体" w:cs="Times New Roman" w:hint="eastAsia"/>
          <w:sz w:val="24"/>
          <w:szCs w:val="24"/>
          <w:vertAlign w:val="superscript"/>
        </w:rPr>
        <w:footnoteReference w:id="119"/>
      </w:r>
      <w:r>
        <w:rPr>
          <w:rFonts w:eastAsia="宋体" w:cs="Times New Roman" w:hint="eastAsia"/>
          <w:sz w:val="24"/>
          <w:szCs w:val="24"/>
          <w:vertAlign w:val="superscript"/>
        </w:rPr>
        <w:t>][</w:t>
      </w:r>
      <w:r>
        <w:rPr>
          <w:rFonts w:eastAsia="宋体" w:cs="Times New Roman" w:hint="eastAsia"/>
          <w:sz w:val="24"/>
          <w:szCs w:val="24"/>
          <w:vertAlign w:val="superscript"/>
        </w:rPr>
        <w:footnoteReference w:id="120"/>
      </w:r>
      <w:r>
        <w:rPr>
          <w:rFonts w:eastAsia="宋体" w:cs="Times New Roman" w:hint="eastAsia"/>
          <w:sz w:val="24"/>
          <w:szCs w:val="24"/>
          <w:vertAlign w:val="superscript"/>
        </w:rPr>
        <w:t>][</w:t>
      </w:r>
      <w:r>
        <w:rPr>
          <w:rFonts w:eastAsia="宋体" w:cs="Times New Roman" w:hint="eastAsia"/>
          <w:sz w:val="24"/>
          <w:szCs w:val="24"/>
          <w:vertAlign w:val="superscript"/>
        </w:rPr>
        <w:footnoteReference w:id="121"/>
      </w:r>
      <w:r>
        <w:rPr>
          <w:rFonts w:eastAsia="宋体" w:cs="Times New Roman" w:hint="eastAsia"/>
          <w:sz w:val="24"/>
          <w:szCs w:val="24"/>
          <w:vertAlign w:val="superscript"/>
        </w:rPr>
        <w:t>][</w:t>
      </w:r>
      <w:r>
        <w:rPr>
          <w:rFonts w:eastAsia="宋体" w:cs="Times New Roman" w:hint="eastAsia"/>
          <w:sz w:val="24"/>
          <w:szCs w:val="24"/>
          <w:vertAlign w:val="superscript"/>
        </w:rPr>
        <w:footnoteReference w:id="122"/>
      </w:r>
      <w:r>
        <w:rPr>
          <w:rFonts w:eastAsia="宋体" w:cs="Times New Roman" w:hint="eastAsia"/>
          <w:sz w:val="24"/>
          <w:szCs w:val="24"/>
          <w:vertAlign w:val="superscript"/>
        </w:rPr>
        <w:t>][</w:t>
      </w:r>
      <w:r>
        <w:rPr>
          <w:rFonts w:eastAsia="宋体" w:cs="Times New Roman" w:hint="eastAsia"/>
          <w:sz w:val="24"/>
          <w:szCs w:val="24"/>
          <w:vertAlign w:val="superscript"/>
        </w:rPr>
        <w:footnoteReference w:id="123"/>
      </w:r>
      <w:r>
        <w:rPr>
          <w:rFonts w:eastAsia="宋体" w:cs="Times New Roman" w:hint="eastAsia"/>
          <w:sz w:val="24"/>
          <w:szCs w:val="24"/>
          <w:vertAlign w:val="superscript"/>
        </w:rPr>
        <w:t>][</w:t>
      </w:r>
      <w:r>
        <w:rPr>
          <w:rFonts w:eastAsia="宋体" w:cs="Times New Roman" w:hint="eastAsia"/>
          <w:sz w:val="24"/>
          <w:szCs w:val="24"/>
          <w:vertAlign w:val="superscript"/>
        </w:rPr>
        <w:footnoteReference w:id="124"/>
      </w:r>
      <w:r>
        <w:rPr>
          <w:rFonts w:eastAsia="宋体" w:cs="Times New Roman" w:hint="eastAsia"/>
          <w:sz w:val="24"/>
          <w:szCs w:val="24"/>
          <w:vertAlign w:val="superscript"/>
        </w:rPr>
        <w:t>][</w:t>
      </w:r>
      <w:r>
        <w:rPr>
          <w:rFonts w:eastAsia="宋体" w:cs="Times New Roman" w:hint="eastAsia"/>
          <w:sz w:val="24"/>
          <w:szCs w:val="24"/>
          <w:vertAlign w:val="superscript"/>
        </w:rPr>
        <w:footnoteReference w:id="125"/>
      </w:r>
      <w:r>
        <w:rPr>
          <w:rFonts w:eastAsia="宋体" w:cs="Times New Roman" w:hint="eastAsia"/>
          <w:sz w:val="24"/>
          <w:szCs w:val="24"/>
          <w:vertAlign w:val="superscript"/>
        </w:rPr>
        <w:t>]</w:t>
      </w:r>
      <w:r>
        <w:rPr>
          <w:rFonts w:eastAsia="宋体" w:cs="Times New Roman" w:hint="eastAsia"/>
          <w:sz w:val="24"/>
          <w:szCs w:val="24"/>
        </w:rPr>
        <w:t>、贸易网络</w:t>
      </w:r>
      <w:r>
        <w:rPr>
          <w:rFonts w:eastAsia="宋体" w:cs="Times New Roman" w:hint="eastAsia"/>
          <w:sz w:val="24"/>
          <w:szCs w:val="24"/>
          <w:vertAlign w:val="superscript"/>
        </w:rPr>
        <w:t>[</w:t>
      </w:r>
      <w:r>
        <w:rPr>
          <w:rFonts w:eastAsia="宋体" w:cs="Times New Roman" w:hint="eastAsia"/>
          <w:sz w:val="24"/>
          <w:szCs w:val="24"/>
          <w:vertAlign w:val="superscript"/>
        </w:rPr>
        <w:footnoteReference w:id="126"/>
      </w:r>
      <w:r>
        <w:rPr>
          <w:rFonts w:eastAsia="宋体" w:cs="Times New Roman" w:hint="eastAsia"/>
          <w:sz w:val="24"/>
          <w:szCs w:val="24"/>
          <w:vertAlign w:val="superscript"/>
        </w:rPr>
        <w:t>]</w:t>
      </w:r>
      <w:r>
        <w:rPr>
          <w:rFonts w:eastAsia="宋体" w:cs="Times New Roman" w:hint="eastAsia"/>
          <w:sz w:val="24"/>
          <w:szCs w:val="24"/>
        </w:rPr>
        <w:t>等方面分析上。第三类是在宏观层面上，运用大数据手段开展宏观经济调控研究</w:t>
      </w:r>
      <w:r>
        <w:rPr>
          <w:rFonts w:eastAsia="宋体" w:cs="Times New Roman" w:hint="eastAsia"/>
          <w:sz w:val="24"/>
          <w:szCs w:val="24"/>
          <w:vertAlign w:val="superscript"/>
        </w:rPr>
        <w:t>[</w:t>
      </w:r>
      <w:r>
        <w:rPr>
          <w:rFonts w:eastAsia="宋体" w:cs="Times New Roman" w:hint="eastAsia"/>
          <w:sz w:val="24"/>
          <w:szCs w:val="24"/>
          <w:vertAlign w:val="superscript"/>
        </w:rPr>
        <w:footnoteReference w:id="127"/>
      </w:r>
      <w:r>
        <w:rPr>
          <w:rFonts w:eastAsia="宋体" w:cs="Times New Roman" w:hint="eastAsia"/>
          <w:sz w:val="24"/>
          <w:szCs w:val="24"/>
          <w:vertAlign w:val="superscript"/>
        </w:rPr>
        <w:t>]</w:t>
      </w:r>
      <w:r>
        <w:rPr>
          <w:rFonts w:eastAsia="宋体" w:cs="Times New Roman" w:hint="eastAsia"/>
          <w:sz w:val="24"/>
          <w:szCs w:val="24"/>
        </w:rPr>
        <w:t>。如有研究者提出，应当运用大数据手段形成“全面</w:t>
      </w:r>
      <w:r>
        <w:rPr>
          <w:rFonts w:eastAsia="宋体" w:cs="Times New Roman" w:hint="eastAsia"/>
          <w:sz w:val="24"/>
          <w:szCs w:val="24"/>
        </w:rPr>
        <w:t>+</w:t>
      </w:r>
      <w:r>
        <w:rPr>
          <w:rFonts w:eastAsia="宋体" w:cs="Times New Roman" w:hint="eastAsia"/>
          <w:sz w:val="24"/>
          <w:szCs w:val="24"/>
        </w:rPr>
        <w:t>定向”宏观调控政策手段组合，全面提高宏观调控工具的精确度和效力，实现针对国民经济薄弱环节例如服务业、“三农”问题和小微企业精准发力，有的放矢的降低税率、费用、利息</w:t>
      </w:r>
      <w:r>
        <w:rPr>
          <w:rFonts w:eastAsia="宋体" w:cs="Times New Roman" w:hint="eastAsia"/>
          <w:sz w:val="24"/>
          <w:szCs w:val="24"/>
          <w:vertAlign w:val="superscript"/>
        </w:rPr>
        <w:t>[</w:t>
      </w:r>
      <w:r>
        <w:rPr>
          <w:rFonts w:eastAsia="宋体" w:cs="Times New Roman" w:hint="eastAsia"/>
          <w:sz w:val="24"/>
          <w:szCs w:val="24"/>
          <w:vertAlign w:val="superscript"/>
        </w:rPr>
        <w:footnoteReference w:id="128"/>
      </w:r>
      <w:r>
        <w:rPr>
          <w:rFonts w:eastAsia="宋体" w:cs="Times New Roman" w:hint="eastAsia"/>
          <w:sz w:val="24"/>
          <w:szCs w:val="24"/>
          <w:vertAlign w:val="superscript"/>
        </w:rPr>
        <w:t>]</w:t>
      </w:r>
      <w:r>
        <w:rPr>
          <w:rFonts w:eastAsia="宋体" w:cs="Times New Roman" w:hint="eastAsia"/>
          <w:sz w:val="24"/>
          <w:szCs w:val="24"/>
        </w:rPr>
        <w:t>。</w:t>
      </w:r>
    </w:p>
    <w:p w14:paraId="13804BF3" w14:textId="77777777" w:rsidR="004651C7" w:rsidRDefault="00BF798C">
      <w:pPr>
        <w:pStyle w:val="3"/>
        <w:spacing w:before="192" w:after="240"/>
        <w:ind w:firstLine="480"/>
      </w:pPr>
      <w:bookmarkStart w:id="37" w:name="_Toc92372647"/>
      <w:bookmarkStart w:id="38" w:name="_Toc72959681"/>
      <w:bookmarkStart w:id="39" w:name="_Toc93926377"/>
      <w:r>
        <w:rPr>
          <w:rFonts w:hint="eastAsia"/>
        </w:rPr>
        <w:t>（二）大数据在经济预测中的应用</w:t>
      </w:r>
      <w:bookmarkEnd w:id="37"/>
      <w:bookmarkEnd w:id="38"/>
      <w:bookmarkEnd w:id="39"/>
    </w:p>
    <w:p w14:paraId="3BEE5AA8"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经济预测是经济学最重要的职能之一，也是政府、企业、个人等进行决策的参考和依据</w:t>
      </w:r>
      <w:r>
        <w:rPr>
          <w:rFonts w:eastAsia="宋体" w:cs="Times New Roman" w:hint="eastAsia"/>
          <w:sz w:val="24"/>
          <w:szCs w:val="24"/>
          <w:vertAlign w:val="superscript"/>
        </w:rPr>
        <w:t>[</w:t>
      </w:r>
      <w:r>
        <w:rPr>
          <w:rFonts w:eastAsia="宋体" w:cs="Times New Roman" w:hint="eastAsia"/>
          <w:sz w:val="24"/>
          <w:szCs w:val="24"/>
          <w:vertAlign w:val="superscript"/>
        </w:rPr>
        <w:footnoteReference w:id="129"/>
      </w:r>
      <w:r>
        <w:rPr>
          <w:rFonts w:eastAsia="宋体" w:cs="Times New Roman" w:hint="eastAsia"/>
          <w:sz w:val="24"/>
          <w:szCs w:val="24"/>
          <w:vertAlign w:val="superscript"/>
        </w:rPr>
        <w:t>]</w:t>
      </w:r>
      <w:r>
        <w:rPr>
          <w:rFonts w:eastAsia="宋体" w:cs="Times New Roman" w:hint="eastAsia"/>
          <w:sz w:val="24"/>
          <w:szCs w:val="24"/>
        </w:rPr>
        <w:t>。然而长期以来，人们对于经济学的预测理论一直存在质疑。哈耶克就曾做出论断，认为人类经济行为是不可预测的。他指出：“尽管我们拥有关于人类理智运行原理的知识，但主要事实依然是，我们不可能对导致个人在特定时间做了一件特定的事情之全部具体事实加以说明。对于我们来说，个人的个性仍然是一种非常独特的、难以计算的现象，我们有望通过一些从经验中发展出来的做法，比如赞扬和谴责，从可取的方向对它施加影响，但是对于它的具体行为，我们无法进行预测或控制，因为我们无法了解决定着它的全部具体事实”</w:t>
      </w:r>
      <w:r>
        <w:rPr>
          <w:rFonts w:eastAsia="宋体" w:cs="Times New Roman" w:hint="eastAsia"/>
          <w:sz w:val="24"/>
          <w:szCs w:val="24"/>
          <w:vertAlign w:val="superscript"/>
        </w:rPr>
        <w:t>[</w:t>
      </w:r>
      <w:r>
        <w:rPr>
          <w:rFonts w:eastAsia="宋体" w:cs="Times New Roman" w:hint="eastAsia"/>
          <w:sz w:val="24"/>
          <w:szCs w:val="24"/>
          <w:vertAlign w:val="superscript"/>
        </w:rPr>
        <w:footnoteReference w:id="130"/>
      </w:r>
      <w:r>
        <w:rPr>
          <w:rFonts w:eastAsia="宋体" w:cs="Times New Roman" w:hint="eastAsia"/>
          <w:sz w:val="24"/>
          <w:szCs w:val="24"/>
          <w:vertAlign w:val="superscript"/>
        </w:rPr>
        <w:t>]</w:t>
      </w:r>
      <w:r>
        <w:rPr>
          <w:rFonts w:eastAsia="宋体" w:cs="Times New Roman" w:hint="eastAsia"/>
          <w:sz w:val="24"/>
          <w:szCs w:val="24"/>
        </w:rPr>
        <w:t>。</w:t>
      </w:r>
    </w:p>
    <w:p w14:paraId="4218AD68"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大数据时代的到来，使得人们对于经济学的预测从过去基于因果推断的预测理论范式转向基于概率论的预测理论范式。蔡跃洲认为，大数据对经济预测的影响涉及数据来源、预测方法、预测结果等几乎每一个环节，在某种程度上改变了常规经济预测所遵循的基本范式，他从经济预测的数据基础、指标生成方式和预测方法与工具等几个方面对大数据经济预测和传统经济预测进行了系统比较。随着大数据广泛获取经济社会主体各类行为数据能力的日益提升，将为测量经济社会主体预期和量化主体情绪提供了新的路径，有望渐进打开经济主体预期形成过程的“黑箱”</w:t>
      </w:r>
      <w:r>
        <w:rPr>
          <w:rFonts w:eastAsia="宋体" w:cs="Times New Roman" w:hint="eastAsia"/>
          <w:sz w:val="24"/>
          <w:szCs w:val="24"/>
          <w:vertAlign w:val="superscript"/>
        </w:rPr>
        <w:t>[</w:t>
      </w:r>
      <w:r>
        <w:rPr>
          <w:rFonts w:eastAsia="宋体" w:cs="Times New Roman" w:hint="eastAsia"/>
          <w:sz w:val="24"/>
          <w:szCs w:val="24"/>
          <w:vertAlign w:val="superscript"/>
        </w:rPr>
        <w:footnoteReference w:id="131"/>
      </w:r>
      <w:r>
        <w:rPr>
          <w:rFonts w:eastAsia="宋体" w:cs="Times New Roman" w:hint="eastAsia"/>
          <w:sz w:val="24"/>
          <w:szCs w:val="24"/>
          <w:vertAlign w:val="superscript"/>
        </w:rPr>
        <w:t>]</w:t>
      </w:r>
      <w:r>
        <w:rPr>
          <w:rFonts w:eastAsia="宋体" w:cs="Times New Roman" w:hint="eastAsia"/>
          <w:sz w:val="24"/>
          <w:szCs w:val="24"/>
        </w:rPr>
        <w:t>，大大提高预测分析能力。李华杰等认为，基于大数据的预测方法在很多方面不是对传统经济学研究方法的颠覆，它更是一个对传统研究方法的补充</w:t>
      </w:r>
      <w:r>
        <w:rPr>
          <w:rFonts w:eastAsia="宋体" w:cs="Times New Roman" w:hint="eastAsia"/>
          <w:sz w:val="24"/>
          <w:szCs w:val="24"/>
          <w:vertAlign w:val="superscript"/>
        </w:rPr>
        <w:t>[</w:t>
      </w:r>
      <w:r>
        <w:rPr>
          <w:rFonts w:eastAsia="宋体" w:cs="Times New Roman" w:hint="eastAsia"/>
          <w:sz w:val="24"/>
          <w:szCs w:val="24"/>
          <w:vertAlign w:val="superscript"/>
        </w:rPr>
        <w:footnoteReference w:id="132"/>
      </w:r>
      <w:r>
        <w:rPr>
          <w:rFonts w:eastAsia="宋体" w:cs="Times New Roman" w:hint="eastAsia"/>
          <w:sz w:val="24"/>
          <w:szCs w:val="24"/>
          <w:vertAlign w:val="superscript"/>
        </w:rPr>
        <w:t>]</w:t>
      </w:r>
      <w:r>
        <w:rPr>
          <w:rFonts w:eastAsia="宋体" w:cs="Times New Roman" w:hint="eastAsia"/>
          <w:sz w:val="24"/>
          <w:szCs w:val="24"/>
        </w:rPr>
        <w:t>。从现有研究成果来看，可以将大数据在经济学预测研究中的应用划分为构建先行指标、改进传统预测模型、构建预测模型和复杂性预测等几大类，后文将逐一详细论述。需要指出的是，很多文献将现时预测研究也纳入经济学大数据预测的范畴，但课题组认为其实质还是对当前发生的情况的即时分析，只不过利用统计方法相对滞后的“时间差”而实现了一定程度上的超前性，对其的介绍在上一小节已经有所展开，此处不再赘述。</w:t>
      </w:r>
    </w:p>
    <w:p w14:paraId="47C14878" w14:textId="77777777" w:rsidR="004651C7" w:rsidRDefault="00BF798C">
      <w:pPr>
        <w:pStyle w:val="4"/>
      </w:pPr>
      <w:bookmarkStart w:id="40" w:name="_Toc92372648"/>
      <w:bookmarkStart w:id="41" w:name="_Toc532480273"/>
      <w:r>
        <w:rPr>
          <w:rFonts w:hint="eastAsia"/>
        </w:rPr>
        <w:t>1</w:t>
      </w:r>
      <w:r>
        <w:rPr>
          <w:rFonts w:cs="华文楷体" w:hint="eastAsia"/>
        </w:rPr>
        <w:t>.</w:t>
      </w:r>
      <w:r>
        <w:rPr>
          <w:rFonts w:hint="eastAsia"/>
        </w:rPr>
        <w:t>基于先行性指标的大数据预测</w:t>
      </w:r>
      <w:bookmarkEnd w:id="40"/>
    </w:p>
    <w:p w14:paraId="5D060DB1"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先行性指标预测</w:t>
      </w:r>
      <w:bookmarkEnd w:id="41"/>
      <w:r>
        <w:rPr>
          <w:rFonts w:eastAsia="宋体" w:cs="Times New Roman" w:hint="eastAsia"/>
          <w:sz w:val="24"/>
          <w:szCs w:val="24"/>
        </w:rPr>
        <w:t>具体又可以划分为三大类研究。</w:t>
      </w:r>
    </w:p>
    <w:p w14:paraId="4C4820EF"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其一，是从人类经济行为链条的角度，通过对行为链条上一环节的分析来实现对下一环节行为的预测。如</w:t>
      </w:r>
      <w:r>
        <w:rPr>
          <w:rFonts w:eastAsia="宋体" w:cs="Times New Roman" w:hint="eastAsia"/>
          <w:sz w:val="24"/>
          <w:szCs w:val="24"/>
        </w:rPr>
        <w:t>Liu</w:t>
      </w:r>
      <w:r>
        <w:rPr>
          <w:rFonts w:eastAsia="宋体" w:cs="Times New Roman" w:hint="eastAsia"/>
          <w:sz w:val="24"/>
          <w:szCs w:val="24"/>
        </w:rPr>
        <w:t>等</w:t>
      </w:r>
      <w:r>
        <w:rPr>
          <w:rFonts w:eastAsia="宋体" w:cs="Times New Roman" w:hint="eastAsia"/>
          <w:sz w:val="24"/>
          <w:szCs w:val="24"/>
          <w:vertAlign w:val="superscript"/>
        </w:rPr>
        <w:t>[</w:t>
      </w:r>
      <w:r>
        <w:rPr>
          <w:rFonts w:eastAsia="宋体" w:cs="Times New Roman" w:hint="eastAsia"/>
          <w:sz w:val="24"/>
          <w:szCs w:val="24"/>
          <w:vertAlign w:val="superscript"/>
        </w:rPr>
        <w:footnoteReference w:id="133"/>
      </w:r>
      <w:r>
        <w:rPr>
          <w:rFonts w:eastAsia="宋体" w:cs="Times New Roman" w:hint="eastAsia"/>
          <w:sz w:val="24"/>
          <w:szCs w:val="24"/>
          <w:vertAlign w:val="superscript"/>
        </w:rPr>
        <w:t>]</w:t>
      </w:r>
      <w:r>
        <w:rPr>
          <w:rFonts w:eastAsia="宋体" w:cs="Times New Roman" w:hint="eastAsia"/>
          <w:sz w:val="24"/>
          <w:szCs w:val="24"/>
        </w:rPr>
        <w:t>用</w:t>
      </w:r>
      <w:r>
        <w:rPr>
          <w:rFonts w:eastAsia="宋体" w:cs="Times New Roman" w:hint="eastAsia"/>
          <w:sz w:val="24"/>
          <w:szCs w:val="24"/>
        </w:rPr>
        <w:t xml:space="preserve">PLSA </w:t>
      </w:r>
      <w:r>
        <w:rPr>
          <w:rFonts w:eastAsia="宋体" w:cs="Times New Roman" w:hint="eastAsia"/>
          <w:sz w:val="24"/>
          <w:szCs w:val="24"/>
        </w:rPr>
        <w:t>算法（</w:t>
      </w:r>
      <w:r>
        <w:rPr>
          <w:rFonts w:eastAsia="宋体" w:cs="Times New Roman" w:hint="eastAsia"/>
          <w:sz w:val="24"/>
          <w:szCs w:val="24"/>
        </w:rPr>
        <w:t>Probability Latent Semantic Analysis</w:t>
      </w:r>
      <w:r>
        <w:rPr>
          <w:rFonts w:eastAsia="宋体" w:cs="Times New Roman" w:hint="eastAsia"/>
          <w:sz w:val="24"/>
          <w:szCs w:val="24"/>
        </w:rPr>
        <w:t>）从博客内容数据中挖掘用户观点和情绪用以预测电影票房销售情况。</w:t>
      </w:r>
      <w:r>
        <w:rPr>
          <w:rFonts w:eastAsia="宋体" w:cs="Times New Roman" w:hint="eastAsia"/>
          <w:sz w:val="24"/>
          <w:szCs w:val="24"/>
        </w:rPr>
        <w:t>Schneider</w:t>
      </w:r>
      <w:r>
        <w:rPr>
          <w:rFonts w:eastAsia="宋体" w:cs="Times New Roman" w:hint="eastAsia"/>
          <w:sz w:val="24"/>
          <w:szCs w:val="24"/>
        </w:rPr>
        <w:t>等</w:t>
      </w:r>
      <w:r>
        <w:rPr>
          <w:rFonts w:eastAsia="宋体" w:cs="Times New Roman" w:hint="eastAsia"/>
          <w:sz w:val="24"/>
          <w:szCs w:val="24"/>
          <w:vertAlign w:val="superscript"/>
        </w:rPr>
        <w:t>[</w:t>
      </w:r>
      <w:r>
        <w:rPr>
          <w:rFonts w:eastAsia="宋体" w:cs="Times New Roman" w:hint="eastAsia"/>
          <w:sz w:val="24"/>
          <w:szCs w:val="24"/>
          <w:vertAlign w:val="superscript"/>
        </w:rPr>
        <w:footnoteReference w:id="134"/>
      </w:r>
      <w:r>
        <w:rPr>
          <w:rFonts w:eastAsia="宋体" w:cs="Times New Roman" w:hint="eastAsia"/>
          <w:sz w:val="24"/>
          <w:szCs w:val="24"/>
          <w:vertAlign w:val="superscript"/>
        </w:rPr>
        <w:t>]</w:t>
      </w:r>
      <w:r>
        <w:rPr>
          <w:rFonts w:eastAsia="宋体" w:cs="Times New Roman" w:hint="eastAsia"/>
          <w:sz w:val="24"/>
          <w:szCs w:val="24"/>
        </w:rPr>
        <w:t>引入词袋模型（</w:t>
      </w:r>
      <w:r>
        <w:rPr>
          <w:rFonts w:eastAsia="宋体" w:cs="Times New Roman" w:hint="eastAsia"/>
          <w:sz w:val="24"/>
          <w:szCs w:val="24"/>
        </w:rPr>
        <w:t>Bag-of-Words</w:t>
      </w:r>
      <w:r>
        <w:rPr>
          <w:rFonts w:eastAsia="宋体" w:cs="Times New Roman" w:hint="eastAsia"/>
          <w:sz w:val="24"/>
          <w:szCs w:val="24"/>
        </w:rPr>
        <w:t>），基于</w:t>
      </w:r>
      <w:r>
        <w:rPr>
          <w:rFonts w:eastAsia="宋体" w:cs="Times New Roman" w:hint="eastAsia"/>
          <w:sz w:val="24"/>
          <w:szCs w:val="24"/>
        </w:rPr>
        <w:t>Amazon.com</w:t>
      </w:r>
      <w:r>
        <w:rPr>
          <w:rFonts w:eastAsia="宋体" w:cs="Times New Roman" w:hint="eastAsia"/>
          <w:sz w:val="24"/>
          <w:szCs w:val="24"/>
        </w:rPr>
        <w:t>的用户评论预测一周后的笔记本电脑的销售情况。</w:t>
      </w:r>
      <w:r>
        <w:rPr>
          <w:rFonts w:eastAsia="宋体" w:cs="Times New Roman" w:hint="eastAsia"/>
          <w:sz w:val="24"/>
          <w:szCs w:val="24"/>
        </w:rPr>
        <w:t>Khadivi</w:t>
      </w:r>
      <w:r>
        <w:rPr>
          <w:rFonts w:eastAsia="宋体" w:cs="Times New Roman" w:hint="eastAsia"/>
          <w:sz w:val="24"/>
          <w:szCs w:val="24"/>
        </w:rPr>
        <w:t>等</w:t>
      </w:r>
      <w:r>
        <w:rPr>
          <w:rFonts w:eastAsia="宋体" w:cs="Times New Roman" w:hint="eastAsia"/>
          <w:sz w:val="24"/>
          <w:szCs w:val="24"/>
          <w:vertAlign w:val="superscript"/>
        </w:rPr>
        <w:t>[</w:t>
      </w:r>
      <w:r>
        <w:rPr>
          <w:rFonts w:eastAsia="宋体" w:cs="Times New Roman" w:hint="eastAsia"/>
          <w:sz w:val="24"/>
          <w:szCs w:val="24"/>
          <w:vertAlign w:val="superscript"/>
        </w:rPr>
        <w:footnoteReference w:id="135"/>
      </w:r>
      <w:r>
        <w:rPr>
          <w:rFonts w:eastAsia="宋体" w:cs="Times New Roman" w:hint="eastAsia"/>
          <w:sz w:val="24"/>
          <w:szCs w:val="24"/>
          <w:vertAlign w:val="superscript"/>
        </w:rPr>
        <w:t>]</w:t>
      </w:r>
      <w:r>
        <w:rPr>
          <w:rFonts w:eastAsia="宋体" w:cs="Times New Roman" w:hint="eastAsia"/>
          <w:sz w:val="24"/>
          <w:szCs w:val="24"/>
        </w:rPr>
        <w:t>通过分析</w:t>
      </w:r>
      <w:r>
        <w:rPr>
          <w:rFonts w:eastAsia="宋体" w:cs="Times New Roman" w:hint="eastAsia"/>
          <w:sz w:val="24"/>
          <w:szCs w:val="24"/>
        </w:rPr>
        <w:t>Wikipedia</w:t>
      </w:r>
      <w:r>
        <w:rPr>
          <w:rFonts w:eastAsia="宋体" w:cs="Times New Roman" w:hint="eastAsia"/>
          <w:sz w:val="24"/>
          <w:szCs w:val="24"/>
        </w:rPr>
        <w:t>使用数据预测夏威夷旅游需求。再比如，大量研究者基于股票论坛、微博、推特等自媒体公众言论情绪</w:t>
      </w:r>
      <w:r>
        <w:rPr>
          <w:rFonts w:eastAsia="宋体" w:cs="Times New Roman" w:hint="eastAsia"/>
          <w:sz w:val="24"/>
          <w:szCs w:val="24"/>
          <w:vertAlign w:val="superscript"/>
        </w:rPr>
        <w:t>[</w:t>
      </w:r>
      <w:r>
        <w:rPr>
          <w:rFonts w:eastAsia="宋体" w:cs="Times New Roman" w:hint="eastAsia"/>
          <w:sz w:val="24"/>
          <w:szCs w:val="24"/>
          <w:vertAlign w:val="superscript"/>
        </w:rPr>
        <w:footnoteReference w:id="136"/>
      </w:r>
      <w:r>
        <w:rPr>
          <w:rFonts w:eastAsia="宋体" w:cs="Times New Roman" w:hint="eastAsia"/>
          <w:sz w:val="24"/>
          <w:szCs w:val="24"/>
          <w:vertAlign w:val="superscript"/>
        </w:rPr>
        <w:t>][</w:t>
      </w:r>
      <w:r>
        <w:rPr>
          <w:rFonts w:eastAsia="宋体" w:cs="Times New Roman" w:hint="eastAsia"/>
          <w:sz w:val="24"/>
          <w:szCs w:val="24"/>
          <w:vertAlign w:val="superscript"/>
        </w:rPr>
        <w:footnoteReference w:id="137"/>
      </w:r>
      <w:r>
        <w:rPr>
          <w:rFonts w:eastAsia="宋体" w:cs="Times New Roman" w:hint="eastAsia"/>
          <w:sz w:val="24"/>
          <w:szCs w:val="24"/>
          <w:vertAlign w:val="superscript"/>
        </w:rPr>
        <w:t>][</w:t>
      </w:r>
      <w:r>
        <w:rPr>
          <w:rFonts w:eastAsia="宋体" w:cs="Times New Roman" w:hint="eastAsia"/>
          <w:sz w:val="24"/>
          <w:szCs w:val="24"/>
          <w:vertAlign w:val="superscript"/>
        </w:rPr>
        <w:footnoteReference w:id="138"/>
      </w:r>
      <w:r>
        <w:rPr>
          <w:rFonts w:eastAsia="宋体" w:cs="Times New Roman" w:hint="eastAsia"/>
          <w:sz w:val="24"/>
          <w:szCs w:val="24"/>
          <w:vertAlign w:val="superscript"/>
        </w:rPr>
        <w:t>][</w:t>
      </w:r>
      <w:r>
        <w:rPr>
          <w:rFonts w:eastAsia="宋体" w:cs="Times New Roman" w:hint="eastAsia"/>
          <w:sz w:val="24"/>
          <w:szCs w:val="24"/>
          <w:vertAlign w:val="superscript"/>
        </w:rPr>
        <w:footnoteReference w:id="139"/>
      </w:r>
      <w:r>
        <w:rPr>
          <w:rFonts w:eastAsia="宋体" w:cs="Times New Roman" w:hint="eastAsia"/>
          <w:sz w:val="24"/>
          <w:szCs w:val="24"/>
          <w:vertAlign w:val="superscript"/>
        </w:rPr>
        <w:t>][</w:t>
      </w:r>
      <w:r>
        <w:rPr>
          <w:rFonts w:eastAsia="宋体" w:cs="Times New Roman" w:hint="eastAsia"/>
          <w:sz w:val="24"/>
          <w:szCs w:val="24"/>
          <w:vertAlign w:val="superscript"/>
        </w:rPr>
        <w:footnoteReference w:id="140"/>
      </w:r>
      <w:r>
        <w:rPr>
          <w:rFonts w:eastAsia="宋体" w:cs="Times New Roman" w:hint="eastAsia"/>
          <w:sz w:val="24"/>
          <w:szCs w:val="24"/>
          <w:vertAlign w:val="superscript"/>
        </w:rPr>
        <w:t>][</w:t>
      </w:r>
      <w:r>
        <w:rPr>
          <w:rFonts w:eastAsia="宋体" w:cs="Times New Roman" w:hint="eastAsia"/>
          <w:sz w:val="24"/>
          <w:szCs w:val="24"/>
          <w:vertAlign w:val="superscript"/>
        </w:rPr>
        <w:footnoteReference w:id="141"/>
      </w:r>
      <w:r>
        <w:rPr>
          <w:rFonts w:eastAsia="宋体" w:cs="Times New Roman" w:hint="eastAsia"/>
          <w:sz w:val="24"/>
          <w:szCs w:val="24"/>
          <w:vertAlign w:val="superscript"/>
        </w:rPr>
        <w:t>][</w:t>
      </w:r>
      <w:r>
        <w:rPr>
          <w:rFonts w:eastAsia="宋体" w:cs="Times New Roman" w:hint="eastAsia"/>
          <w:sz w:val="24"/>
          <w:szCs w:val="24"/>
          <w:vertAlign w:val="superscript"/>
        </w:rPr>
        <w:footnoteReference w:id="142"/>
      </w:r>
      <w:r>
        <w:rPr>
          <w:rFonts w:eastAsia="宋体" w:cs="Times New Roman" w:hint="eastAsia"/>
          <w:sz w:val="24"/>
          <w:szCs w:val="24"/>
          <w:vertAlign w:val="superscript"/>
        </w:rPr>
        <w:t>][</w:t>
      </w:r>
      <w:r>
        <w:rPr>
          <w:rFonts w:eastAsia="宋体" w:cs="Times New Roman" w:hint="eastAsia"/>
          <w:sz w:val="24"/>
          <w:szCs w:val="24"/>
          <w:vertAlign w:val="superscript"/>
        </w:rPr>
        <w:footnoteReference w:id="143"/>
      </w:r>
      <w:r>
        <w:rPr>
          <w:rFonts w:eastAsia="宋体" w:cs="Times New Roman" w:hint="eastAsia"/>
          <w:sz w:val="24"/>
          <w:szCs w:val="24"/>
          <w:vertAlign w:val="superscript"/>
        </w:rPr>
        <w:t>]</w:t>
      </w:r>
      <w:r>
        <w:rPr>
          <w:rFonts w:eastAsia="宋体" w:cs="Times New Roman" w:hint="eastAsia"/>
          <w:sz w:val="24"/>
          <w:szCs w:val="24"/>
        </w:rPr>
        <w:t>，以及金融搜索数据</w:t>
      </w:r>
      <w:r>
        <w:rPr>
          <w:rFonts w:eastAsia="宋体" w:cs="Times New Roman" w:hint="eastAsia"/>
          <w:sz w:val="24"/>
          <w:szCs w:val="24"/>
          <w:vertAlign w:val="superscript"/>
        </w:rPr>
        <w:t>[</w:t>
      </w:r>
      <w:r>
        <w:rPr>
          <w:rFonts w:eastAsia="宋体" w:cs="Times New Roman" w:hint="eastAsia"/>
          <w:sz w:val="24"/>
          <w:szCs w:val="24"/>
          <w:vertAlign w:val="superscript"/>
        </w:rPr>
        <w:footnoteReference w:id="144"/>
      </w:r>
      <w:r>
        <w:rPr>
          <w:rFonts w:eastAsia="宋体" w:cs="Times New Roman" w:hint="eastAsia"/>
          <w:sz w:val="24"/>
          <w:szCs w:val="24"/>
          <w:vertAlign w:val="superscript"/>
        </w:rPr>
        <w:t>]</w:t>
      </w:r>
      <w:r>
        <w:rPr>
          <w:rFonts w:eastAsia="宋体" w:cs="Times New Roman" w:hint="eastAsia"/>
          <w:sz w:val="24"/>
          <w:szCs w:val="24"/>
        </w:rPr>
        <w:t>判断人们对股市的心理预期，从而进一步预测股市运行走势。</w:t>
      </w:r>
    </w:p>
    <w:p w14:paraId="06243E4E"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其二是基于各种经济学理论构建能够超前反映经济运行走势的先行性指标。较为典型的如钱斌华</w:t>
      </w:r>
      <w:r>
        <w:rPr>
          <w:rFonts w:eastAsia="宋体" w:cs="Times New Roman" w:hint="eastAsia"/>
          <w:sz w:val="24"/>
          <w:szCs w:val="24"/>
          <w:vertAlign w:val="superscript"/>
        </w:rPr>
        <w:t>[</w:t>
      </w:r>
      <w:r>
        <w:rPr>
          <w:rFonts w:eastAsia="宋体" w:cs="Times New Roman" w:hint="eastAsia"/>
          <w:sz w:val="24"/>
          <w:szCs w:val="24"/>
          <w:vertAlign w:val="superscript"/>
        </w:rPr>
        <w:footnoteReference w:id="145"/>
      </w:r>
      <w:r>
        <w:rPr>
          <w:rFonts w:eastAsia="宋体" w:cs="Times New Roman" w:hint="eastAsia"/>
          <w:sz w:val="24"/>
          <w:szCs w:val="24"/>
          <w:vertAlign w:val="superscript"/>
        </w:rPr>
        <w:t>]</w:t>
      </w:r>
      <w:r>
        <w:rPr>
          <w:rFonts w:eastAsia="宋体" w:cs="Times New Roman" w:hint="eastAsia"/>
          <w:sz w:val="24"/>
          <w:szCs w:val="24"/>
        </w:rPr>
        <w:t>基于职工人数变化率、总资产变化率、所有者权益变化率等指标构建某市税收发展先行指标；崔趁欣等</w:t>
      </w:r>
      <w:r>
        <w:rPr>
          <w:rFonts w:eastAsia="宋体" w:cs="Times New Roman" w:hint="eastAsia"/>
          <w:sz w:val="24"/>
          <w:szCs w:val="24"/>
          <w:vertAlign w:val="superscript"/>
        </w:rPr>
        <w:t>[</w:t>
      </w:r>
      <w:r>
        <w:rPr>
          <w:rFonts w:eastAsia="宋体" w:cs="Times New Roman" w:hint="eastAsia"/>
          <w:sz w:val="24"/>
          <w:szCs w:val="24"/>
          <w:vertAlign w:val="superscript"/>
        </w:rPr>
        <w:footnoteReference w:id="146"/>
      </w:r>
      <w:r>
        <w:rPr>
          <w:rFonts w:eastAsia="宋体" w:cs="Times New Roman" w:hint="eastAsia"/>
          <w:sz w:val="24"/>
          <w:szCs w:val="24"/>
          <w:vertAlign w:val="superscript"/>
        </w:rPr>
        <w:t>]</w:t>
      </w:r>
      <w:r>
        <w:rPr>
          <w:rFonts w:eastAsia="宋体" w:cs="Times New Roman" w:hint="eastAsia"/>
          <w:sz w:val="24"/>
          <w:szCs w:val="24"/>
        </w:rPr>
        <w:t>基于河北省国库收入指数预测地区国民生产总值走势。张秋雁等</w:t>
      </w:r>
      <w:r>
        <w:rPr>
          <w:rFonts w:eastAsia="宋体" w:cs="Times New Roman" w:hint="eastAsia"/>
          <w:sz w:val="24"/>
          <w:szCs w:val="24"/>
          <w:vertAlign w:val="superscript"/>
        </w:rPr>
        <w:t>[</w:t>
      </w:r>
      <w:r>
        <w:rPr>
          <w:rFonts w:eastAsia="宋体" w:cs="Times New Roman" w:hint="eastAsia"/>
          <w:sz w:val="24"/>
          <w:szCs w:val="24"/>
          <w:vertAlign w:val="superscript"/>
        </w:rPr>
        <w:footnoteReference w:id="147"/>
      </w:r>
      <w:r>
        <w:rPr>
          <w:rFonts w:eastAsia="宋体" w:cs="Times New Roman" w:hint="eastAsia"/>
          <w:sz w:val="24"/>
          <w:szCs w:val="24"/>
          <w:vertAlign w:val="superscript"/>
        </w:rPr>
        <w:t>]</w:t>
      </w:r>
      <w:r>
        <w:rPr>
          <w:rFonts w:eastAsia="宋体" w:cs="Times New Roman" w:hint="eastAsia"/>
          <w:sz w:val="24"/>
          <w:szCs w:val="24"/>
        </w:rPr>
        <w:t>基于电力消费情况预测经济景气度走势；曲延玲</w:t>
      </w:r>
      <w:r>
        <w:rPr>
          <w:rFonts w:eastAsia="宋体" w:cs="Times New Roman" w:hint="eastAsia"/>
          <w:sz w:val="24"/>
          <w:szCs w:val="24"/>
          <w:vertAlign w:val="superscript"/>
        </w:rPr>
        <w:t>[</w:t>
      </w:r>
      <w:r>
        <w:rPr>
          <w:rFonts w:eastAsia="宋体" w:cs="Times New Roman" w:hint="eastAsia"/>
          <w:sz w:val="24"/>
          <w:szCs w:val="24"/>
          <w:vertAlign w:val="superscript"/>
        </w:rPr>
        <w:footnoteReference w:id="148"/>
      </w:r>
      <w:r>
        <w:rPr>
          <w:rFonts w:eastAsia="宋体" w:cs="Times New Roman" w:hint="eastAsia"/>
          <w:sz w:val="24"/>
          <w:szCs w:val="24"/>
          <w:vertAlign w:val="superscript"/>
        </w:rPr>
        <w:t>]</w:t>
      </w:r>
      <w:r>
        <w:rPr>
          <w:rFonts w:eastAsia="宋体" w:cs="Times New Roman" w:hint="eastAsia"/>
          <w:sz w:val="24"/>
          <w:szCs w:val="24"/>
        </w:rPr>
        <w:t>提出基于存贷款关键指标和社会融资结构变化等数据预测宏观经济走势；</w:t>
      </w:r>
      <w:r>
        <w:rPr>
          <w:rFonts w:eastAsia="宋体" w:cs="Times New Roman" w:hint="eastAsia"/>
          <w:sz w:val="24"/>
          <w:szCs w:val="24"/>
        </w:rPr>
        <w:t>BRANDYN</w:t>
      </w:r>
      <w:r>
        <w:rPr>
          <w:rFonts w:eastAsia="宋体" w:cs="Times New Roman" w:hint="eastAsia"/>
          <w:sz w:val="24"/>
          <w:szCs w:val="24"/>
        </w:rPr>
        <w:t>等</w:t>
      </w:r>
      <w:r>
        <w:rPr>
          <w:rFonts w:eastAsia="宋体" w:cs="Times New Roman" w:hint="eastAsia"/>
          <w:sz w:val="24"/>
          <w:szCs w:val="24"/>
          <w:vertAlign w:val="superscript"/>
        </w:rPr>
        <w:t>[</w:t>
      </w:r>
      <w:r>
        <w:rPr>
          <w:rFonts w:eastAsia="宋体" w:cs="Times New Roman" w:hint="eastAsia"/>
          <w:sz w:val="24"/>
          <w:szCs w:val="24"/>
          <w:vertAlign w:val="superscript"/>
        </w:rPr>
        <w:footnoteReference w:id="149"/>
      </w:r>
      <w:r>
        <w:rPr>
          <w:rFonts w:eastAsia="宋体" w:cs="Times New Roman" w:hint="eastAsia"/>
          <w:sz w:val="24"/>
          <w:szCs w:val="24"/>
          <w:vertAlign w:val="superscript"/>
        </w:rPr>
        <w:t>]</w:t>
      </w:r>
      <w:r>
        <w:rPr>
          <w:rFonts w:eastAsia="宋体" w:cs="Times New Roman" w:hint="eastAsia"/>
          <w:sz w:val="24"/>
          <w:szCs w:val="24"/>
        </w:rPr>
        <w:t>基于纽约联储银行实时数据和动态因子模型预测</w:t>
      </w:r>
      <w:r>
        <w:rPr>
          <w:rFonts w:eastAsia="宋体" w:cs="Times New Roman" w:hint="eastAsia"/>
          <w:sz w:val="24"/>
          <w:szCs w:val="24"/>
        </w:rPr>
        <w:t>GDP</w:t>
      </w:r>
      <w:r>
        <w:rPr>
          <w:rFonts w:eastAsia="宋体" w:cs="Times New Roman" w:hint="eastAsia"/>
          <w:sz w:val="24"/>
          <w:szCs w:val="24"/>
        </w:rPr>
        <w:t>增速，等等。</w:t>
      </w:r>
    </w:p>
    <w:p w14:paraId="3776E2C5"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其三是在海量非统计指标中析取具有一定先行性的指标，并合成为新的先行性指标。百度</w:t>
      </w:r>
      <w:r>
        <w:rPr>
          <w:rFonts w:eastAsia="宋体" w:cs="Times New Roman" w:hint="eastAsia"/>
          <w:sz w:val="24"/>
          <w:szCs w:val="24"/>
          <w:vertAlign w:val="superscript"/>
        </w:rPr>
        <w:t>[</w:t>
      </w:r>
      <w:r>
        <w:rPr>
          <w:rFonts w:eastAsia="宋体" w:cs="Times New Roman" w:hint="eastAsia"/>
          <w:sz w:val="24"/>
          <w:szCs w:val="24"/>
          <w:vertAlign w:val="superscript"/>
        </w:rPr>
        <w:footnoteReference w:id="150"/>
      </w:r>
      <w:r>
        <w:rPr>
          <w:rFonts w:eastAsia="宋体" w:cs="Times New Roman" w:hint="eastAsia"/>
          <w:sz w:val="24"/>
          <w:szCs w:val="24"/>
          <w:vertAlign w:val="superscript"/>
        </w:rPr>
        <w:t>]</w:t>
      </w:r>
      <w:r>
        <w:rPr>
          <w:rFonts w:eastAsia="宋体" w:cs="Times New Roman" w:hint="eastAsia"/>
          <w:sz w:val="24"/>
          <w:szCs w:val="24"/>
        </w:rPr>
        <w:t>曾基于自身所掌握的海量搜索数据开发了百度经济指数预测，其基本原则就是在海量搜索数据中析取出与企业需求和用户经济行为信息相关的搜索指数，并合成为先行指数。</w:t>
      </w:r>
      <w:r>
        <w:rPr>
          <w:rFonts w:eastAsia="宋体" w:cs="Times New Roman" w:hint="eastAsia"/>
          <w:sz w:val="24"/>
          <w:szCs w:val="24"/>
        </w:rPr>
        <w:t>LEVENBERG</w:t>
      </w:r>
      <w:r>
        <w:rPr>
          <w:rFonts w:eastAsia="宋体" w:cs="Times New Roman" w:hint="eastAsia"/>
          <w:sz w:val="24"/>
          <w:szCs w:val="24"/>
        </w:rPr>
        <w:t>等</w:t>
      </w:r>
      <w:r>
        <w:rPr>
          <w:rFonts w:eastAsia="宋体" w:cs="Times New Roman" w:hint="eastAsia"/>
          <w:sz w:val="24"/>
          <w:szCs w:val="24"/>
          <w:vertAlign w:val="superscript"/>
        </w:rPr>
        <w:t>[</w:t>
      </w:r>
      <w:r>
        <w:rPr>
          <w:rFonts w:eastAsia="宋体" w:cs="Times New Roman" w:hint="eastAsia"/>
          <w:sz w:val="24"/>
          <w:szCs w:val="24"/>
          <w:vertAlign w:val="superscript"/>
        </w:rPr>
        <w:footnoteReference w:id="151"/>
      </w:r>
      <w:r>
        <w:rPr>
          <w:rFonts w:eastAsia="宋体" w:cs="Times New Roman" w:hint="eastAsia"/>
          <w:sz w:val="24"/>
          <w:szCs w:val="24"/>
          <w:vertAlign w:val="superscript"/>
        </w:rPr>
        <w:t>]</w:t>
      </w:r>
      <w:r>
        <w:rPr>
          <w:rFonts w:eastAsia="宋体" w:cs="Times New Roman" w:hint="eastAsia"/>
          <w:sz w:val="24"/>
          <w:szCs w:val="24"/>
        </w:rPr>
        <w:t>提出了一种利用复合异质网络数据流来合成经济预测变量的方法，采用贝叶斯分类器组合模型对非农就业指数进行了高精度预测。</w:t>
      </w:r>
      <w:r>
        <w:rPr>
          <w:rFonts w:eastAsia="宋体" w:cs="Times New Roman" w:hint="eastAsia"/>
          <w:sz w:val="24"/>
          <w:szCs w:val="24"/>
        </w:rPr>
        <w:t>SOBOLEVSKY</w:t>
      </w:r>
      <w:r>
        <w:rPr>
          <w:rFonts w:eastAsia="宋体" w:cs="Times New Roman" w:hint="eastAsia"/>
          <w:sz w:val="24"/>
          <w:szCs w:val="24"/>
        </w:rPr>
        <w:t>等</w:t>
      </w:r>
      <w:r>
        <w:rPr>
          <w:rFonts w:eastAsia="宋体" w:cs="Times New Roman" w:hint="eastAsia"/>
          <w:sz w:val="24"/>
          <w:szCs w:val="24"/>
          <w:vertAlign w:val="superscript"/>
        </w:rPr>
        <w:t>[</w:t>
      </w:r>
      <w:r>
        <w:rPr>
          <w:rFonts w:eastAsia="宋体" w:cs="Times New Roman" w:hint="eastAsia"/>
          <w:sz w:val="24"/>
          <w:szCs w:val="24"/>
          <w:vertAlign w:val="superscript"/>
        </w:rPr>
        <w:footnoteReference w:id="152"/>
      </w:r>
      <w:r>
        <w:rPr>
          <w:rFonts w:eastAsia="宋体" w:cs="Times New Roman" w:hint="eastAsia"/>
          <w:sz w:val="24"/>
          <w:szCs w:val="24"/>
          <w:vertAlign w:val="superscript"/>
        </w:rPr>
        <w:t>]</w:t>
      </w:r>
      <w:r>
        <w:rPr>
          <w:rFonts w:eastAsia="宋体" w:cs="Times New Roman" w:hint="eastAsia"/>
          <w:sz w:val="24"/>
          <w:szCs w:val="24"/>
        </w:rPr>
        <w:t>在分析西班牙个人银行转账记录数据的基础上，提出了</w:t>
      </w:r>
      <w:r>
        <w:rPr>
          <w:rFonts w:eastAsia="宋体" w:cs="Times New Roman" w:hint="eastAsia"/>
          <w:sz w:val="24"/>
          <w:szCs w:val="24"/>
        </w:rPr>
        <w:t>35</w:t>
      </w:r>
      <w:r>
        <w:rPr>
          <w:rFonts w:eastAsia="宋体" w:cs="Times New Roman" w:hint="eastAsia"/>
          <w:sz w:val="24"/>
          <w:szCs w:val="24"/>
        </w:rPr>
        <w:t>种个体经济行为量化指标，能够预测</w:t>
      </w:r>
      <w:r>
        <w:rPr>
          <w:rFonts w:eastAsia="宋体" w:cs="Times New Roman" w:hint="eastAsia"/>
          <w:sz w:val="24"/>
          <w:szCs w:val="24"/>
        </w:rPr>
        <w:t>GDP</w:t>
      </w:r>
      <w:r>
        <w:rPr>
          <w:rFonts w:eastAsia="宋体" w:cs="Times New Roman" w:hint="eastAsia"/>
          <w:sz w:val="24"/>
          <w:szCs w:val="24"/>
        </w:rPr>
        <w:t>、房屋价格、失业率、犯罪率、高等教育比例、生活成本和预期寿命等社会经济统计指标。</w:t>
      </w:r>
      <w:r>
        <w:rPr>
          <w:rFonts w:eastAsia="宋体" w:cs="Times New Roman" w:hint="eastAsia"/>
          <w:sz w:val="24"/>
          <w:szCs w:val="24"/>
        </w:rPr>
        <w:t>IBM</w:t>
      </w:r>
      <w:r>
        <w:rPr>
          <w:rFonts w:eastAsia="宋体" w:cs="Times New Roman" w:hint="eastAsia"/>
          <w:sz w:val="24"/>
          <w:szCs w:val="24"/>
        </w:rPr>
        <w:t>日本公司基于互联网新闻数据析取出制造业相关的</w:t>
      </w:r>
      <w:r>
        <w:rPr>
          <w:rFonts w:eastAsia="宋体" w:cs="Times New Roman" w:hint="eastAsia"/>
          <w:sz w:val="24"/>
          <w:szCs w:val="24"/>
        </w:rPr>
        <w:t>480</w:t>
      </w:r>
      <w:r>
        <w:rPr>
          <w:rFonts w:eastAsia="宋体" w:cs="Times New Roman" w:hint="eastAsia"/>
          <w:sz w:val="24"/>
          <w:szCs w:val="24"/>
        </w:rPr>
        <w:t>项经济指标，用于预测采购经理人指数</w:t>
      </w:r>
      <w:r>
        <w:rPr>
          <w:rFonts w:eastAsia="宋体" w:cs="Times New Roman" w:hint="eastAsia"/>
          <w:sz w:val="24"/>
          <w:szCs w:val="24"/>
          <w:vertAlign w:val="superscript"/>
        </w:rPr>
        <w:t>[</w:t>
      </w:r>
      <w:r>
        <w:rPr>
          <w:rFonts w:eastAsia="宋体" w:cs="Times New Roman" w:hint="eastAsia"/>
          <w:sz w:val="24"/>
          <w:szCs w:val="24"/>
          <w:vertAlign w:val="superscript"/>
        </w:rPr>
        <w:footnoteReference w:id="153"/>
      </w:r>
      <w:r>
        <w:rPr>
          <w:rFonts w:eastAsia="宋体" w:cs="Times New Roman" w:hint="eastAsia"/>
          <w:sz w:val="24"/>
          <w:szCs w:val="24"/>
          <w:vertAlign w:val="superscript"/>
        </w:rPr>
        <w:t>]</w:t>
      </w:r>
      <w:r>
        <w:rPr>
          <w:rFonts w:eastAsia="宋体" w:cs="Times New Roman" w:hint="eastAsia"/>
          <w:sz w:val="24"/>
          <w:szCs w:val="24"/>
        </w:rPr>
        <w:t>。</w:t>
      </w:r>
    </w:p>
    <w:p w14:paraId="66E66E64" w14:textId="77777777" w:rsidR="004651C7" w:rsidRDefault="00BF798C">
      <w:pPr>
        <w:pStyle w:val="4"/>
      </w:pPr>
      <w:bookmarkStart w:id="42" w:name="_Toc92372649"/>
      <w:r>
        <w:rPr>
          <w:rFonts w:hint="eastAsia"/>
        </w:rPr>
        <w:t>2</w:t>
      </w:r>
      <w:r>
        <w:rPr>
          <w:rFonts w:cs="华文楷体" w:hint="eastAsia"/>
        </w:rPr>
        <w:t>.</w:t>
      </w:r>
      <w:r>
        <w:rPr>
          <w:rFonts w:hint="eastAsia"/>
        </w:rPr>
        <w:t>改进传统预测模型</w:t>
      </w:r>
      <w:bookmarkEnd w:id="42"/>
    </w:p>
    <w:p w14:paraId="3125CF77"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清华大学刘涛雄等</w:t>
      </w:r>
      <w:r>
        <w:rPr>
          <w:rFonts w:eastAsia="宋体" w:cs="Times New Roman" w:hint="eastAsia"/>
          <w:sz w:val="24"/>
          <w:szCs w:val="24"/>
          <w:vertAlign w:val="superscript"/>
        </w:rPr>
        <w:t>[</w:t>
      </w:r>
      <w:r>
        <w:rPr>
          <w:rFonts w:eastAsia="宋体" w:cs="Times New Roman" w:hint="eastAsia"/>
          <w:sz w:val="24"/>
          <w:szCs w:val="24"/>
          <w:vertAlign w:val="superscript"/>
        </w:rPr>
        <w:footnoteReference w:id="154"/>
      </w:r>
      <w:r>
        <w:rPr>
          <w:rFonts w:eastAsia="宋体" w:cs="Times New Roman" w:hint="eastAsia"/>
          <w:sz w:val="24"/>
          <w:szCs w:val="24"/>
          <w:vertAlign w:val="superscript"/>
        </w:rPr>
        <w:t>]</w:t>
      </w:r>
      <w:r>
        <w:rPr>
          <w:rFonts w:eastAsia="宋体" w:cs="Times New Roman" w:hint="eastAsia"/>
          <w:sz w:val="24"/>
          <w:szCs w:val="24"/>
        </w:rPr>
        <w:t>曾提出利用大数据优化改进传统统计预测模型的“两步法”，是这方面非常有代表性的理论方法。其基本步骤：首先，仅使用政府统计信息选择初步最优预测模型；其次，将互联网搜索行为加入选择的模型中，最终确定最优模型。</w:t>
      </w:r>
      <w:r>
        <w:rPr>
          <w:rFonts w:eastAsia="宋体" w:cs="Times New Roman" w:hint="eastAsia"/>
          <w:sz w:val="24"/>
          <w:szCs w:val="24"/>
        </w:rPr>
        <w:t>Götz</w:t>
      </w:r>
      <w:r>
        <w:rPr>
          <w:rFonts w:eastAsia="宋体" w:cs="Times New Roman" w:hint="eastAsia"/>
          <w:sz w:val="24"/>
          <w:szCs w:val="24"/>
        </w:rPr>
        <w:t>等</w:t>
      </w:r>
      <w:r>
        <w:rPr>
          <w:rFonts w:eastAsia="宋体" w:cs="Times New Roman" w:hint="eastAsia"/>
          <w:sz w:val="24"/>
          <w:szCs w:val="24"/>
          <w:vertAlign w:val="superscript"/>
        </w:rPr>
        <w:t>[</w:t>
      </w:r>
      <w:r>
        <w:rPr>
          <w:rFonts w:eastAsia="宋体" w:cs="Times New Roman" w:hint="eastAsia"/>
          <w:sz w:val="24"/>
          <w:szCs w:val="24"/>
          <w:vertAlign w:val="superscript"/>
        </w:rPr>
        <w:footnoteReference w:id="155"/>
      </w:r>
      <w:r>
        <w:rPr>
          <w:rFonts w:eastAsia="宋体" w:cs="Times New Roman" w:hint="eastAsia"/>
          <w:sz w:val="24"/>
          <w:szCs w:val="24"/>
          <w:vertAlign w:val="superscript"/>
        </w:rPr>
        <w:t>]</w:t>
      </w:r>
      <w:r>
        <w:rPr>
          <w:rFonts w:eastAsia="宋体" w:cs="Times New Roman" w:hint="eastAsia"/>
          <w:sz w:val="24"/>
          <w:szCs w:val="24"/>
        </w:rPr>
        <w:t>利用</w:t>
      </w:r>
      <w:r>
        <w:rPr>
          <w:rFonts w:eastAsia="宋体" w:cs="Times New Roman" w:hint="eastAsia"/>
          <w:sz w:val="24"/>
          <w:szCs w:val="24"/>
        </w:rPr>
        <w:t xml:space="preserve">Google </w:t>
      </w:r>
      <w:r>
        <w:rPr>
          <w:rFonts w:eastAsia="宋体" w:cs="Times New Roman" w:hint="eastAsia"/>
          <w:sz w:val="24"/>
          <w:szCs w:val="24"/>
        </w:rPr>
        <w:t>网络搜索数据结合偏最小二乘法、</w:t>
      </w:r>
      <w:r>
        <w:rPr>
          <w:rFonts w:eastAsia="宋体" w:cs="Times New Roman" w:hint="eastAsia"/>
          <w:sz w:val="24"/>
          <w:szCs w:val="24"/>
        </w:rPr>
        <w:t xml:space="preserve">LASSO </w:t>
      </w:r>
      <w:r>
        <w:rPr>
          <w:rFonts w:eastAsia="宋体" w:cs="Times New Roman" w:hint="eastAsia"/>
          <w:sz w:val="24"/>
          <w:szCs w:val="24"/>
        </w:rPr>
        <w:t>方法等选择指标加入传统的桥梁方程模型（</w:t>
      </w:r>
      <w:r>
        <w:rPr>
          <w:rFonts w:eastAsia="宋体" w:cs="Times New Roman" w:hint="eastAsia"/>
          <w:sz w:val="24"/>
          <w:szCs w:val="24"/>
        </w:rPr>
        <w:t>Bridge Equation Models</w:t>
      </w:r>
      <w:r>
        <w:rPr>
          <w:rFonts w:eastAsia="宋体" w:cs="Times New Roman" w:hint="eastAsia"/>
          <w:sz w:val="24"/>
          <w:szCs w:val="24"/>
        </w:rPr>
        <w:t>）预测德国的</w:t>
      </w:r>
      <w:r>
        <w:rPr>
          <w:rFonts w:eastAsia="宋体" w:cs="Times New Roman" w:hint="eastAsia"/>
          <w:sz w:val="24"/>
          <w:szCs w:val="24"/>
        </w:rPr>
        <w:t>GDP</w:t>
      </w:r>
      <w:r>
        <w:rPr>
          <w:rFonts w:eastAsia="宋体" w:cs="Times New Roman" w:hint="eastAsia"/>
          <w:sz w:val="24"/>
          <w:szCs w:val="24"/>
        </w:rPr>
        <w:t>。</w:t>
      </w:r>
      <w:r>
        <w:rPr>
          <w:rFonts w:eastAsia="宋体" w:cs="Times New Roman" w:hint="eastAsia"/>
          <w:sz w:val="24"/>
          <w:szCs w:val="24"/>
        </w:rPr>
        <w:t>Kholodilin</w:t>
      </w:r>
      <w:r>
        <w:rPr>
          <w:rFonts w:eastAsia="宋体" w:cs="Times New Roman" w:hint="eastAsia"/>
          <w:sz w:val="24"/>
          <w:szCs w:val="24"/>
        </w:rPr>
        <w:t>等</w:t>
      </w:r>
      <w:r>
        <w:rPr>
          <w:rFonts w:eastAsia="宋体" w:cs="Times New Roman" w:hint="eastAsia"/>
          <w:sz w:val="24"/>
          <w:szCs w:val="24"/>
          <w:vertAlign w:val="superscript"/>
        </w:rPr>
        <w:t>[</w:t>
      </w:r>
      <w:r>
        <w:rPr>
          <w:rFonts w:eastAsia="宋体" w:cs="Times New Roman" w:hint="eastAsia"/>
          <w:sz w:val="24"/>
          <w:szCs w:val="24"/>
          <w:vertAlign w:val="superscript"/>
        </w:rPr>
        <w:footnoteReference w:id="156"/>
      </w:r>
      <w:r>
        <w:rPr>
          <w:rFonts w:eastAsia="宋体" w:cs="Times New Roman" w:hint="eastAsia"/>
          <w:sz w:val="24"/>
          <w:szCs w:val="24"/>
          <w:vertAlign w:val="superscript"/>
        </w:rPr>
        <w:t>]</w:t>
      </w:r>
      <w:r>
        <w:rPr>
          <w:rFonts w:eastAsia="宋体" w:cs="Times New Roman" w:hint="eastAsia"/>
          <w:sz w:val="24"/>
          <w:szCs w:val="24"/>
        </w:rPr>
        <w:t>通过主成分分析法（</w:t>
      </w:r>
      <w:r>
        <w:rPr>
          <w:rFonts w:eastAsia="宋体" w:cs="Times New Roman" w:hint="eastAsia"/>
          <w:sz w:val="24"/>
          <w:szCs w:val="24"/>
        </w:rPr>
        <w:t>PCA</w:t>
      </w:r>
      <w:r>
        <w:rPr>
          <w:rFonts w:eastAsia="宋体" w:cs="Times New Roman" w:hint="eastAsia"/>
          <w:sz w:val="24"/>
          <w:szCs w:val="24"/>
        </w:rPr>
        <w:t>）来对</w:t>
      </w:r>
      <w:r>
        <w:rPr>
          <w:rFonts w:eastAsia="宋体" w:cs="Times New Roman" w:hint="eastAsia"/>
          <w:sz w:val="24"/>
          <w:szCs w:val="24"/>
        </w:rPr>
        <w:t>Google Insights</w:t>
      </w:r>
      <w:r>
        <w:rPr>
          <w:rFonts w:eastAsia="宋体" w:cs="Times New Roman" w:hint="eastAsia"/>
          <w:sz w:val="24"/>
          <w:szCs w:val="24"/>
        </w:rPr>
        <w:t>进行降维后整合进基于统计数据的美国私人消费增长率预测模型，发现可以提高</w:t>
      </w:r>
      <w:r>
        <w:rPr>
          <w:rFonts w:eastAsia="宋体" w:cs="Times New Roman" w:hint="eastAsia"/>
          <w:sz w:val="24"/>
          <w:szCs w:val="24"/>
        </w:rPr>
        <w:t xml:space="preserve">20% </w:t>
      </w:r>
      <w:r>
        <w:rPr>
          <w:rFonts w:eastAsia="宋体" w:cs="Times New Roman" w:hint="eastAsia"/>
          <w:sz w:val="24"/>
          <w:szCs w:val="24"/>
        </w:rPr>
        <w:t>的预测准确率。</w:t>
      </w:r>
      <w:r>
        <w:rPr>
          <w:rFonts w:eastAsia="宋体" w:cs="Times New Roman" w:hint="eastAsia"/>
          <w:sz w:val="24"/>
          <w:szCs w:val="24"/>
        </w:rPr>
        <w:t>AMURI</w:t>
      </w:r>
      <w:r>
        <w:rPr>
          <w:rFonts w:eastAsia="宋体" w:cs="Times New Roman" w:hint="eastAsia"/>
          <w:sz w:val="24"/>
          <w:szCs w:val="24"/>
        </w:rPr>
        <w:t>等</w:t>
      </w:r>
      <w:r>
        <w:rPr>
          <w:rFonts w:eastAsia="宋体" w:cs="Times New Roman" w:hint="eastAsia"/>
          <w:sz w:val="24"/>
          <w:szCs w:val="24"/>
          <w:vertAlign w:val="superscript"/>
        </w:rPr>
        <w:t>[</w:t>
      </w:r>
      <w:r>
        <w:rPr>
          <w:rFonts w:eastAsia="宋体" w:cs="Times New Roman" w:hint="eastAsia"/>
          <w:sz w:val="24"/>
          <w:szCs w:val="24"/>
          <w:vertAlign w:val="superscript"/>
        </w:rPr>
        <w:footnoteReference w:id="157"/>
      </w:r>
      <w:r>
        <w:rPr>
          <w:rFonts w:eastAsia="宋体" w:cs="Times New Roman" w:hint="eastAsia"/>
          <w:sz w:val="24"/>
          <w:szCs w:val="24"/>
          <w:vertAlign w:val="superscript"/>
        </w:rPr>
        <w:t>]</w:t>
      </w:r>
      <w:r>
        <w:rPr>
          <w:rFonts w:eastAsia="宋体" w:cs="Times New Roman" w:hint="eastAsia"/>
          <w:sz w:val="24"/>
          <w:szCs w:val="24"/>
        </w:rPr>
        <w:t>使用互联网求职指标（谷歌指数</w:t>
      </w:r>
      <w:r>
        <w:rPr>
          <w:rFonts w:eastAsia="宋体" w:cs="Times New Roman" w:hint="eastAsia"/>
          <w:sz w:val="24"/>
          <w:szCs w:val="24"/>
        </w:rPr>
        <w:t>GI</w:t>
      </w:r>
      <w:r>
        <w:rPr>
          <w:rFonts w:eastAsia="宋体" w:cs="Times New Roman" w:hint="eastAsia"/>
          <w:sz w:val="24"/>
          <w:szCs w:val="24"/>
        </w:rPr>
        <w:t>）扩展传统失业率预测模型，发现大多数州级预测和与专业预测者调查的比较中均有更好表现。</w:t>
      </w:r>
      <w:r>
        <w:rPr>
          <w:rFonts w:eastAsia="宋体" w:cs="Times New Roman" w:hint="eastAsia"/>
          <w:sz w:val="24"/>
          <w:szCs w:val="24"/>
        </w:rPr>
        <w:t>ARTOLAS</w:t>
      </w:r>
      <w:r>
        <w:rPr>
          <w:rFonts w:eastAsia="宋体" w:cs="Times New Roman" w:hint="eastAsia"/>
          <w:sz w:val="24"/>
          <w:szCs w:val="24"/>
        </w:rPr>
        <w:t>等</w:t>
      </w:r>
      <w:r>
        <w:rPr>
          <w:rFonts w:eastAsia="宋体" w:cs="Times New Roman" w:hint="eastAsia"/>
          <w:sz w:val="24"/>
          <w:szCs w:val="24"/>
          <w:vertAlign w:val="superscript"/>
        </w:rPr>
        <w:t>[</w:t>
      </w:r>
      <w:r>
        <w:rPr>
          <w:rFonts w:eastAsia="宋体" w:cs="Times New Roman" w:hint="eastAsia"/>
          <w:sz w:val="24"/>
          <w:szCs w:val="24"/>
          <w:vertAlign w:val="superscript"/>
        </w:rPr>
        <w:footnoteReference w:id="158"/>
      </w:r>
      <w:r>
        <w:rPr>
          <w:rFonts w:eastAsia="宋体" w:cs="Times New Roman" w:hint="eastAsia"/>
          <w:sz w:val="24"/>
          <w:szCs w:val="24"/>
          <w:vertAlign w:val="superscript"/>
        </w:rPr>
        <w:t>]</w:t>
      </w:r>
      <w:r>
        <w:rPr>
          <w:rFonts w:eastAsia="宋体" w:cs="Times New Roman" w:hint="eastAsia"/>
          <w:sz w:val="24"/>
          <w:szCs w:val="24"/>
        </w:rPr>
        <w:t>通过增加相关</w:t>
      </w:r>
      <w:r>
        <w:rPr>
          <w:rFonts w:eastAsia="宋体" w:cs="Times New Roman" w:hint="eastAsia"/>
          <w:sz w:val="24"/>
          <w:szCs w:val="24"/>
        </w:rPr>
        <w:t>Google</w:t>
      </w:r>
      <w:r>
        <w:rPr>
          <w:rFonts w:eastAsia="宋体" w:cs="Times New Roman" w:hint="eastAsia"/>
          <w:sz w:val="24"/>
          <w:szCs w:val="24"/>
        </w:rPr>
        <w:t>搜索指数优化改进传统的</w:t>
      </w:r>
      <w:r>
        <w:rPr>
          <w:rFonts w:eastAsia="宋体" w:cs="Times New Roman" w:hint="eastAsia"/>
          <w:sz w:val="24"/>
          <w:szCs w:val="24"/>
        </w:rPr>
        <w:t>ARIMA</w:t>
      </w:r>
      <w:r>
        <w:rPr>
          <w:rFonts w:eastAsia="宋体" w:cs="Times New Roman" w:hint="eastAsia"/>
          <w:sz w:val="24"/>
          <w:szCs w:val="24"/>
        </w:rPr>
        <w:t>模型，发现其短期针对德国、英国和法国去西班牙旅游人数的预测精度提高了</w:t>
      </w:r>
      <w:r>
        <w:rPr>
          <w:rFonts w:eastAsia="宋体" w:cs="Times New Roman" w:hint="eastAsia"/>
          <w:sz w:val="24"/>
          <w:szCs w:val="24"/>
        </w:rPr>
        <w:t>42%</w:t>
      </w:r>
      <w:r>
        <w:rPr>
          <w:rFonts w:eastAsia="宋体" w:cs="Times New Roman" w:hint="eastAsia"/>
          <w:sz w:val="24"/>
          <w:szCs w:val="24"/>
        </w:rPr>
        <w:t>。许伟</w:t>
      </w:r>
      <w:r>
        <w:rPr>
          <w:rFonts w:eastAsia="宋体" w:cs="Times New Roman" w:hint="eastAsia"/>
          <w:sz w:val="24"/>
          <w:szCs w:val="24"/>
          <w:vertAlign w:val="superscript"/>
        </w:rPr>
        <w:t>[</w:t>
      </w:r>
      <w:r>
        <w:rPr>
          <w:rFonts w:eastAsia="宋体" w:cs="Times New Roman" w:hint="eastAsia"/>
          <w:sz w:val="24"/>
          <w:szCs w:val="24"/>
          <w:vertAlign w:val="superscript"/>
        </w:rPr>
        <w:footnoteReference w:id="159"/>
      </w:r>
      <w:r>
        <w:rPr>
          <w:rFonts w:eastAsia="宋体" w:cs="Times New Roman" w:hint="eastAsia"/>
          <w:sz w:val="24"/>
          <w:szCs w:val="24"/>
          <w:vertAlign w:val="superscript"/>
        </w:rPr>
        <w:t>]</w:t>
      </w:r>
      <w:r>
        <w:rPr>
          <w:rFonts w:eastAsia="宋体" w:cs="Times New Roman" w:hint="eastAsia"/>
          <w:sz w:val="24"/>
          <w:szCs w:val="24"/>
        </w:rPr>
        <w:t>通过结合</w:t>
      </w:r>
      <w:r>
        <w:rPr>
          <w:rFonts w:eastAsia="宋体" w:cs="Times New Roman" w:hint="eastAsia"/>
          <w:sz w:val="24"/>
          <w:szCs w:val="24"/>
        </w:rPr>
        <w:t xml:space="preserve"> Google </w:t>
      </w:r>
      <w:r>
        <w:rPr>
          <w:rFonts w:eastAsia="宋体" w:cs="Times New Roman" w:hint="eastAsia"/>
          <w:sz w:val="24"/>
          <w:szCs w:val="24"/>
        </w:rPr>
        <w:t>搜索数据和网络新闻情感，构建了基于网络情感和搜索行为的数据挖掘集成模型，在其中加入房地产价格指数时间序列的滞后项，利用支持向量回归</w:t>
      </w:r>
      <w:r>
        <w:rPr>
          <w:rFonts w:eastAsia="宋体" w:cs="Times New Roman" w:hint="eastAsia"/>
          <w:sz w:val="24"/>
          <w:szCs w:val="24"/>
        </w:rPr>
        <w:t>SVR</w:t>
      </w:r>
      <w:r>
        <w:rPr>
          <w:rFonts w:eastAsia="宋体" w:cs="Times New Roman" w:hint="eastAsia"/>
          <w:sz w:val="24"/>
          <w:szCs w:val="24"/>
        </w:rPr>
        <w:t>模型，实现了对房地产价格指数的更好预测。</w:t>
      </w:r>
    </w:p>
    <w:p w14:paraId="1294D99B" w14:textId="77777777" w:rsidR="004651C7" w:rsidRDefault="00BF798C">
      <w:pPr>
        <w:pStyle w:val="4"/>
      </w:pPr>
      <w:bookmarkStart w:id="43" w:name="_Toc92372650"/>
      <w:r>
        <w:rPr>
          <w:rFonts w:hint="eastAsia"/>
        </w:rPr>
        <w:t>3</w:t>
      </w:r>
      <w:r>
        <w:rPr>
          <w:rFonts w:cs="华文楷体" w:hint="eastAsia"/>
        </w:rPr>
        <w:t>.</w:t>
      </w:r>
      <w:r>
        <w:rPr>
          <w:rFonts w:hint="eastAsia"/>
        </w:rPr>
        <w:t>构建新的大数据预测模型</w:t>
      </w:r>
      <w:bookmarkEnd w:id="43"/>
    </w:p>
    <w:p w14:paraId="736CCCD2"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大数据在发现海量经济变量间关联关系和关联模式方面具有传统统计数据所无法比拟的优势。利用大数据的这一特性，很多研究者开始积极探索通过相关性分析挖掘建立经济变量间的联系，从而形成全新的经济学预测模型</w:t>
      </w:r>
      <w:r>
        <w:rPr>
          <w:rFonts w:eastAsia="宋体" w:cs="Times New Roman" w:hint="eastAsia"/>
          <w:sz w:val="24"/>
          <w:szCs w:val="24"/>
          <w:vertAlign w:val="superscript"/>
        </w:rPr>
        <w:t>[</w:t>
      </w:r>
      <w:r>
        <w:rPr>
          <w:rFonts w:eastAsia="宋体" w:cs="Times New Roman" w:hint="eastAsia"/>
          <w:sz w:val="24"/>
          <w:szCs w:val="24"/>
          <w:vertAlign w:val="superscript"/>
        </w:rPr>
        <w:footnoteReference w:id="160"/>
      </w:r>
      <w:r>
        <w:rPr>
          <w:rFonts w:eastAsia="宋体" w:cs="Times New Roman" w:hint="eastAsia"/>
          <w:sz w:val="24"/>
          <w:szCs w:val="24"/>
          <w:vertAlign w:val="superscript"/>
        </w:rPr>
        <w:t>]</w:t>
      </w:r>
      <w:r>
        <w:rPr>
          <w:rFonts w:eastAsia="宋体" w:cs="Times New Roman" w:hint="eastAsia"/>
          <w:sz w:val="24"/>
          <w:szCs w:val="24"/>
        </w:rPr>
        <w:t>。在这方面被大量应用的是被统称为复杂性方法或非线性方法的复杂网络、非线性迭代、混沌分析等一系列方法。布莱恩</w:t>
      </w:r>
      <w:r>
        <w:rPr>
          <w:rFonts w:eastAsia="宋体" w:cs="Times New Roman" w:hint="eastAsia"/>
          <w:sz w:val="24"/>
          <w:szCs w:val="24"/>
        </w:rPr>
        <w:t>.</w:t>
      </w:r>
      <w:r>
        <w:rPr>
          <w:rFonts w:eastAsia="宋体" w:cs="Times New Roman" w:hint="eastAsia"/>
          <w:sz w:val="24"/>
          <w:szCs w:val="24"/>
        </w:rPr>
        <w:t>阿瑟详细探讨了资本市场中“泡沫和崩溃”、集群波动（</w:t>
      </w:r>
      <w:r>
        <w:rPr>
          <w:rFonts w:eastAsia="宋体" w:cs="Times New Roman" w:hint="eastAsia"/>
          <w:sz w:val="24"/>
          <w:szCs w:val="24"/>
        </w:rPr>
        <w:t>clusted volatility</w:t>
      </w:r>
      <w:r>
        <w:rPr>
          <w:rFonts w:eastAsia="宋体" w:cs="Times New Roman" w:hint="eastAsia"/>
          <w:sz w:val="24"/>
          <w:szCs w:val="24"/>
        </w:rPr>
        <w:t>）和突然渗透（</w:t>
      </w:r>
      <w:r>
        <w:rPr>
          <w:rFonts w:eastAsia="宋体" w:cs="Times New Roman" w:hint="eastAsia"/>
          <w:sz w:val="24"/>
          <w:szCs w:val="24"/>
        </w:rPr>
        <w:t>sudden percolation</w:t>
      </w:r>
      <w:r>
        <w:rPr>
          <w:rFonts w:eastAsia="宋体" w:cs="Times New Roman" w:hint="eastAsia"/>
          <w:sz w:val="24"/>
          <w:szCs w:val="24"/>
        </w:rPr>
        <w:t>）等三种非均衡现象的复杂性建模预测方法</w:t>
      </w:r>
      <w:r>
        <w:rPr>
          <w:rFonts w:eastAsia="宋体" w:cs="Times New Roman" w:hint="eastAsia"/>
          <w:sz w:val="24"/>
          <w:szCs w:val="24"/>
          <w:vertAlign w:val="superscript"/>
        </w:rPr>
        <w:t>[</w:t>
      </w:r>
      <w:r>
        <w:rPr>
          <w:rFonts w:eastAsia="宋体" w:cs="Times New Roman" w:hint="eastAsia"/>
          <w:sz w:val="24"/>
          <w:szCs w:val="24"/>
          <w:vertAlign w:val="superscript"/>
        </w:rPr>
        <w:footnoteReference w:id="161"/>
      </w:r>
      <w:r>
        <w:rPr>
          <w:rFonts w:eastAsia="宋体" w:cs="Times New Roman" w:hint="eastAsia"/>
          <w:sz w:val="24"/>
          <w:szCs w:val="24"/>
          <w:vertAlign w:val="superscript"/>
        </w:rPr>
        <w:t>]</w:t>
      </w:r>
      <w:r>
        <w:rPr>
          <w:rFonts w:eastAsia="宋体" w:cs="Times New Roman" w:hint="eastAsia"/>
          <w:sz w:val="24"/>
          <w:szCs w:val="24"/>
        </w:rPr>
        <w:t>。王国成</w:t>
      </w:r>
      <w:r>
        <w:rPr>
          <w:rFonts w:eastAsia="宋体" w:cs="Times New Roman" w:hint="eastAsia"/>
          <w:sz w:val="24"/>
          <w:szCs w:val="24"/>
          <w:vertAlign w:val="superscript"/>
        </w:rPr>
        <w:t>[</w:t>
      </w:r>
      <w:r>
        <w:rPr>
          <w:rFonts w:eastAsia="宋体" w:cs="Times New Roman" w:hint="eastAsia"/>
          <w:sz w:val="24"/>
          <w:szCs w:val="24"/>
          <w:vertAlign w:val="superscript"/>
        </w:rPr>
        <w:footnoteReference w:id="162"/>
      </w:r>
      <w:r>
        <w:rPr>
          <w:rFonts w:eastAsia="宋体" w:cs="Times New Roman" w:hint="eastAsia"/>
          <w:sz w:val="24"/>
          <w:szCs w:val="24"/>
          <w:vertAlign w:val="superscript"/>
        </w:rPr>
        <w:t>]</w:t>
      </w:r>
      <w:r>
        <w:rPr>
          <w:rFonts w:eastAsia="宋体" w:cs="Times New Roman" w:hint="eastAsia"/>
          <w:sz w:val="24"/>
          <w:szCs w:val="24"/>
        </w:rPr>
        <w:t>指出，通过利用大数据方法，对个体的冲动行为、情绪因子、羊群行为和不同主体对政策信息响应的不对称等有限理性或“非”理性行为进行分析，能够更合理地解释和预见股市诸多异象的微观成因、影响方式、演变路径及走势。此外，</w:t>
      </w:r>
      <w:r>
        <w:rPr>
          <w:rFonts w:eastAsia="宋体" w:cs="Times New Roman" w:hint="eastAsia"/>
          <w:sz w:val="24"/>
          <w:szCs w:val="24"/>
        </w:rPr>
        <w:t>HIDALGO</w:t>
      </w:r>
      <w:r>
        <w:rPr>
          <w:rFonts w:eastAsia="宋体" w:cs="Times New Roman" w:hint="eastAsia"/>
          <w:sz w:val="24"/>
          <w:szCs w:val="24"/>
        </w:rPr>
        <w:t>等</w:t>
      </w:r>
      <w:r>
        <w:rPr>
          <w:rFonts w:eastAsia="宋体" w:cs="Times New Roman" w:hint="eastAsia"/>
          <w:sz w:val="24"/>
          <w:szCs w:val="24"/>
          <w:vertAlign w:val="superscript"/>
        </w:rPr>
        <w:t>[</w:t>
      </w:r>
      <w:r>
        <w:rPr>
          <w:rFonts w:eastAsia="宋体" w:cs="Times New Roman" w:hint="eastAsia"/>
          <w:sz w:val="24"/>
          <w:szCs w:val="24"/>
          <w:vertAlign w:val="superscript"/>
        </w:rPr>
        <w:footnoteReference w:id="163"/>
      </w:r>
      <w:r>
        <w:rPr>
          <w:rFonts w:eastAsia="宋体" w:cs="Times New Roman" w:hint="eastAsia"/>
          <w:sz w:val="24"/>
          <w:szCs w:val="24"/>
          <w:vertAlign w:val="superscript"/>
        </w:rPr>
        <w:t>]</w:t>
      </w:r>
      <w:r>
        <w:rPr>
          <w:rFonts w:eastAsia="宋体" w:cs="Times New Roman" w:hint="eastAsia"/>
          <w:sz w:val="24"/>
          <w:szCs w:val="24"/>
        </w:rPr>
        <w:t>和</w:t>
      </w:r>
      <w:r>
        <w:rPr>
          <w:rFonts w:eastAsia="宋体" w:cs="Times New Roman" w:hint="eastAsia"/>
          <w:sz w:val="24"/>
          <w:szCs w:val="24"/>
        </w:rPr>
        <w:t>BUSTOS</w:t>
      </w:r>
      <w:r>
        <w:rPr>
          <w:rFonts w:eastAsia="宋体" w:cs="Times New Roman" w:hint="eastAsia"/>
          <w:sz w:val="24"/>
          <w:szCs w:val="24"/>
        </w:rPr>
        <w:t>等</w:t>
      </w:r>
      <w:r>
        <w:rPr>
          <w:rFonts w:eastAsia="宋体" w:cs="Times New Roman" w:hint="eastAsia"/>
          <w:sz w:val="24"/>
          <w:szCs w:val="24"/>
          <w:vertAlign w:val="superscript"/>
        </w:rPr>
        <w:t>[</w:t>
      </w:r>
      <w:r>
        <w:rPr>
          <w:rFonts w:eastAsia="宋体" w:cs="Times New Roman" w:hint="eastAsia"/>
          <w:sz w:val="24"/>
          <w:szCs w:val="24"/>
          <w:vertAlign w:val="superscript"/>
        </w:rPr>
        <w:footnoteReference w:id="164"/>
      </w:r>
      <w:r>
        <w:rPr>
          <w:rFonts w:eastAsia="宋体" w:cs="Times New Roman" w:hint="eastAsia"/>
          <w:sz w:val="24"/>
          <w:szCs w:val="24"/>
          <w:vertAlign w:val="superscript"/>
        </w:rPr>
        <w:t>]</w:t>
      </w:r>
      <w:r>
        <w:rPr>
          <w:rFonts w:eastAsia="宋体" w:cs="Times New Roman" w:hint="eastAsia"/>
          <w:sz w:val="24"/>
          <w:szCs w:val="24"/>
        </w:rPr>
        <w:t>提出解释经济增长和发展的新观点，发现所构建的“国家—产品”二部分网络的结构特征可以定量刻画国家经济的复杂性；经济复杂性与国家的收入水平非常相关，甚至可以用来预测国家未来的经济发展水平。高见等</w:t>
      </w:r>
      <w:r>
        <w:rPr>
          <w:rFonts w:eastAsia="宋体" w:cs="Times New Roman" w:hint="eastAsia"/>
          <w:sz w:val="24"/>
          <w:szCs w:val="24"/>
          <w:vertAlign w:val="superscript"/>
        </w:rPr>
        <w:t>[</w:t>
      </w:r>
      <w:r>
        <w:rPr>
          <w:rFonts w:eastAsia="宋体" w:cs="Times New Roman" w:hint="eastAsia"/>
          <w:sz w:val="24"/>
          <w:szCs w:val="24"/>
          <w:vertAlign w:val="superscript"/>
        </w:rPr>
        <w:footnoteReference w:id="165"/>
      </w:r>
      <w:r>
        <w:rPr>
          <w:rFonts w:eastAsia="宋体" w:cs="Times New Roman" w:hint="eastAsia"/>
          <w:sz w:val="24"/>
          <w:szCs w:val="24"/>
          <w:vertAlign w:val="superscript"/>
        </w:rPr>
        <w:t>]</w:t>
      </w:r>
      <w:r>
        <w:rPr>
          <w:rFonts w:eastAsia="宋体" w:cs="Times New Roman" w:hint="eastAsia"/>
          <w:sz w:val="24"/>
          <w:szCs w:val="24"/>
        </w:rPr>
        <w:t>基于企业注册信息数据分析和定量刻画了中国区域经济复杂性，结果发现经济复杂性与人均</w:t>
      </w:r>
      <w:r>
        <w:rPr>
          <w:rFonts w:eastAsia="宋体" w:cs="Times New Roman" w:hint="eastAsia"/>
          <w:sz w:val="24"/>
          <w:szCs w:val="24"/>
        </w:rPr>
        <w:t>GDP</w:t>
      </w:r>
      <w:r>
        <w:rPr>
          <w:rFonts w:eastAsia="宋体" w:cs="Times New Roman" w:hint="eastAsia"/>
          <w:sz w:val="24"/>
          <w:szCs w:val="24"/>
        </w:rPr>
        <w:t>有很强正相关。</w:t>
      </w:r>
      <w:r>
        <w:rPr>
          <w:rFonts w:eastAsia="宋体" w:cs="Times New Roman" w:hint="eastAsia"/>
          <w:sz w:val="24"/>
          <w:szCs w:val="24"/>
        </w:rPr>
        <w:t>CRISTELLI</w:t>
      </w:r>
      <w:r>
        <w:rPr>
          <w:rFonts w:eastAsia="宋体" w:cs="Times New Roman" w:hint="eastAsia"/>
          <w:sz w:val="24"/>
          <w:szCs w:val="24"/>
          <w:vertAlign w:val="superscript"/>
        </w:rPr>
        <w:t>[</w:t>
      </w:r>
      <w:r>
        <w:rPr>
          <w:rFonts w:eastAsia="宋体" w:cs="Times New Roman" w:hint="eastAsia"/>
          <w:sz w:val="24"/>
          <w:szCs w:val="24"/>
          <w:vertAlign w:val="superscript"/>
        </w:rPr>
        <w:footnoteReference w:id="166"/>
      </w:r>
      <w:r>
        <w:rPr>
          <w:rFonts w:eastAsia="宋体" w:cs="Times New Roman" w:hint="eastAsia"/>
          <w:sz w:val="24"/>
          <w:szCs w:val="24"/>
          <w:vertAlign w:val="superscript"/>
        </w:rPr>
        <w:t>]</w:t>
      </w:r>
      <w:r>
        <w:rPr>
          <w:rFonts w:eastAsia="宋体" w:cs="Times New Roman" w:hint="eastAsia"/>
          <w:sz w:val="24"/>
          <w:szCs w:val="24"/>
        </w:rPr>
        <w:t>提出了一种数据驱动的非线性方法来预测国家经济发展趋势。</w:t>
      </w:r>
      <w:r>
        <w:rPr>
          <w:rFonts w:eastAsia="宋体" w:cs="Times New Roman" w:hint="eastAsia"/>
          <w:sz w:val="24"/>
          <w:szCs w:val="24"/>
        </w:rPr>
        <w:t>TACCHELLA</w:t>
      </w:r>
      <w:r>
        <w:rPr>
          <w:rFonts w:eastAsia="宋体" w:cs="Times New Roman" w:hint="eastAsia"/>
          <w:sz w:val="24"/>
          <w:szCs w:val="24"/>
        </w:rPr>
        <w:t>等</w:t>
      </w:r>
      <w:r>
        <w:rPr>
          <w:rFonts w:eastAsia="宋体" w:cs="Times New Roman" w:hint="eastAsia"/>
          <w:sz w:val="24"/>
          <w:szCs w:val="24"/>
          <w:vertAlign w:val="superscript"/>
        </w:rPr>
        <w:t>[</w:t>
      </w:r>
      <w:r>
        <w:rPr>
          <w:rFonts w:eastAsia="宋体" w:cs="Times New Roman" w:hint="eastAsia"/>
          <w:sz w:val="24"/>
          <w:szCs w:val="24"/>
          <w:vertAlign w:val="superscript"/>
        </w:rPr>
        <w:footnoteReference w:id="167"/>
      </w:r>
      <w:r>
        <w:rPr>
          <w:rFonts w:eastAsia="宋体" w:cs="Times New Roman" w:hint="eastAsia"/>
          <w:sz w:val="24"/>
          <w:szCs w:val="24"/>
          <w:vertAlign w:val="superscript"/>
        </w:rPr>
        <w:t>]</w:t>
      </w:r>
      <w:r>
        <w:rPr>
          <w:rFonts w:eastAsia="宋体" w:cs="Times New Roman" w:hint="eastAsia"/>
          <w:sz w:val="24"/>
          <w:szCs w:val="24"/>
        </w:rPr>
        <w:t>提出了一种基于“国家—产品”矩阵的非线性迭代算法，同时刻画国家发展潜力和产品复杂性，所得结果比文献</w:t>
      </w:r>
      <w:r>
        <w:rPr>
          <w:rFonts w:eastAsia="宋体" w:cs="Times New Roman" w:hint="eastAsia"/>
          <w:sz w:val="24"/>
          <w:szCs w:val="24"/>
          <w:vertAlign w:val="superscript"/>
        </w:rPr>
        <w:t>[</w:t>
      </w:r>
      <w:r>
        <w:rPr>
          <w:rFonts w:eastAsia="宋体" w:cs="Times New Roman" w:hint="eastAsia"/>
          <w:sz w:val="24"/>
          <w:szCs w:val="24"/>
          <w:vertAlign w:val="superscript"/>
        </w:rPr>
        <w:footnoteReference w:id="168"/>
      </w:r>
      <w:r>
        <w:rPr>
          <w:rFonts w:eastAsia="宋体" w:cs="Times New Roman" w:hint="eastAsia"/>
          <w:sz w:val="24"/>
          <w:szCs w:val="24"/>
          <w:vertAlign w:val="superscript"/>
        </w:rPr>
        <w:t>]</w:t>
      </w:r>
      <w:r>
        <w:rPr>
          <w:rFonts w:eastAsia="宋体" w:cs="Times New Roman" w:hint="eastAsia"/>
          <w:sz w:val="24"/>
          <w:szCs w:val="24"/>
        </w:rPr>
        <w:t>更好地解释不同国家的经济竞争力。</w:t>
      </w:r>
    </w:p>
    <w:p w14:paraId="2FFA995D" w14:textId="77777777" w:rsidR="004651C7" w:rsidRDefault="00BF798C">
      <w:pPr>
        <w:pStyle w:val="3"/>
        <w:spacing w:before="192" w:after="240"/>
        <w:ind w:firstLine="480"/>
      </w:pPr>
      <w:bookmarkStart w:id="44" w:name="_Toc92372651"/>
      <w:bookmarkStart w:id="45" w:name="_Toc93926378"/>
      <w:r>
        <w:rPr>
          <w:rFonts w:hint="eastAsia"/>
        </w:rPr>
        <w:t>（三）时序预测算法模型改进优化研究</w:t>
      </w:r>
      <w:bookmarkEnd w:id="44"/>
      <w:bookmarkEnd w:id="45"/>
    </w:p>
    <w:p w14:paraId="3BDA4F0A" w14:textId="77777777" w:rsidR="004651C7" w:rsidRDefault="00BF798C">
      <w:pPr>
        <w:pStyle w:val="4"/>
      </w:pPr>
      <w:bookmarkStart w:id="46" w:name="_Toc92372652"/>
      <w:bookmarkStart w:id="47" w:name="_Toc72412212"/>
      <w:r>
        <w:rPr>
          <w:rFonts w:hint="eastAsia"/>
        </w:rPr>
        <w:t>1</w:t>
      </w:r>
      <w:r>
        <w:rPr>
          <w:rFonts w:cs="华文楷体" w:hint="eastAsia"/>
        </w:rPr>
        <w:t>.</w:t>
      </w:r>
      <w:r>
        <w:rPr>
          <w:rFonts w:hint="eastAsia"/>
        </w:rPr>
        <w:t>传统趋势预测方法</w:t>
      </w:r>
      <w:bookmarkEnd w:id="46"/>
      <w:bookmarkEnd w:id="47"/>
    </w:p>
    <w:p w14:paraId="41170CB2"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学术界对国民经济领域的统计指标预测研究大多采用传统趋势预测模型，包括指数平滑</w:t>
      </w:r>
      <w:r>
        <w:rPr>
          <w:rFonts w:eastAsia="宋体" w:cs="Times New Roman" w:hint="eastAsia"/>
          <w:sz w:val="24"/>
          <w:szCs w:val="24"/>
          <w:vertAlign w:val="superscript"/>
        </w:rPr>
        <w:t>[</w:t>
      </w:r>
      <w:r>
        <w:rPr>
          <w:rFonts w:eastAsia="宋体" w:cs="Times New Roman" w:hint="eastAsia"/>
          <w:sz w:val="24"/>
          <w:szCs w:val="24"/>
          <w:vertAlign w:val="superscript"/>
        </w:rPr>
        <w:footnoteReference w:id="169"/>
      </w:r>
      <w:r>
        <w:rPr>
          <w:rFonts w:eastAsia="宋体" w:cs="Times New Roman" w:hint="eastAsia"/>
          <w:sz w:val="24"/>
          <w:szCs w:val="24"/>
          <w:vertAlign w:val="superscript"/>
        </w:rPr>
        <w:t>]</w:t>
      </w:r>
      <w:r>
        <w:rPr>
          <w:rFonts w:eastAsia="宋体" w:cs="Times New Roman"/>
          <w:sz w:val="24"/>
          <w:szCs w:val="24"/>
        </w:rPr>
        <w:t>、自回归移动平均（</w:t>
      </w:r>
      <w:r>
        <w:rPr>
          <w:rFonts w:eastAsia="宋体" w:cs="Times New Roman"/>
          <w:sz w:val="24"/>
          <w:szCs w:val="24"/>
        </w:rPr>
        <w:t>ARIMA</w:t>
      </w:r>
      <w:r>
        <w:rPr>
          <w:rFonts w:eastAsia="宋体" w:cs="Times New Roman"/>
          <w:sz w:val="24"/>
          <w:szCs w:val="24"/>
        </w:rPr>
        <w:t>）</w:t>
      </w:r>
      <w:r>
        <w:rPr>
          <w:rFonts w:eastAsia="宋体" w:cs="Times New Roman"/>
          <w:sz w:val="24"/>
          <w:szCs w:val="24"/>
          <w:vertAlign w:val="superscript"/>
        </w:rPr>
        <w:t>[</w:t>
      </w:r>
      <w:r>
        <w:rPr>
          <w:rFonts w:eastAsia="宋体" w:cs="Times New Roman"/>
          <w:sz w:val="24"/>
          <w:szCs w:val="24"/>
          <w:vertAlign w:val="superscript"/>
        </w:rPr>
        <w:footnoteReference w:id="170"/>
      </w:r>
      <w:r>
        <w:rPr>
          <w:rFonts w:eastAsia="宋体" w:cs="Times New Roman"/>
          <w:sz w:val="24"/>
          <w:szCs w:val="24"/>
          <w:vertAlign w:val="superscript"/>
        </w:rPr>
        <w:t>]</w:t>
      </w:r>
      <w:r>
        <w:rPr>
          <w:rFonts w:eastAsia="宋体" w:cs="Times New Roman"/>
          <w:sz w:val="24"/>
          <w:szCs w:val="24"/>
        </w:rPr>
        <w:t>和灰色预测（</w:t>
      </w:r>
      <w:r>
        <w:rPr>
          <w:rFonts w:eastAsia="宋体" w:cs="Times New Roman"/>
          <w:sz w:val="24"/>
          <w:szCs w:val="24"/>
        </w:rPr>
        <w:t>GM</w:t>
      </w:r>
      <w:r>
        <w:rPr>
          <w:rFonts w:eastAsia="宋体" w:cs="Times New Roman"/>
          <w:sz w:val="24"/>
          <w:szCs w:val="24"/>
        </w:rPr>
        <w:t>）</w:t>
      </w:r>
      <w:r>
        <w:rPr>
          <w:rFonts w:eastAsia="宋体" w:cs="Times New Roman"/>
          <w:sz w:val="24"/>
          <w:szCs w:val="24"/>
          <w:vertAlign w:val="superscript"/>
        </w:rPr>
        <w:t>[</w:t>
      </w:r>
      <w:r>
        <w:rPr>
          <w:rFonts w:eastAsia="宋体" w:cs="Times New Roman"/>
          <w:sz w:val="24"/>
          <w:szCs w:val="24"/>
          <w:vertAlign w:val="superscript"/>
        </w:rPr>
        <w:footnoteReference w:id="171"/>
      </w:r>
      <w:r>
        <w:rPr>
          <w:rFonts w:eastAsia="宋体" w:cs="Times New Roman"/>
          <w:sz w:val="24"/>
          <w:szCs w:val="24"/>
          <w:vertAlign w:val="superscript"/>
        </w:rPr>
        <w:t>]</w:t>
      </w:r>
      <w:r>
        <w:rPr>
          <w:rFonts w:eastAsia="宋体" w:cs="Times New Roman"/>
          <w:sz w:val="24"/>
          <w:szCs w:val="24"/>
        </w:rPr>
        <w:t>等时间序列预测模型。</w:t>
      </w:r>
      <w:r>
        <w:rPr>
          <w:rFonts w:eastAsia="宋体" w:cs="Times New Roman" w:hint="eastAsia"/>
          <w:sz w:val="24"/>
          <w:szCs w:val="24"/>
        </w:rPr>
        <w:t>例如：</w:t>
      </w:r>
      <w:r>
        <w:rPr>
          <w:rFonts w:eastAsia="宋体" w:cs="Times New Roman"/>
          <w:sz w:val="24"/>
          <w:szCs w:val="24"/>
        </w:rPr>
        <w:t>李志强等采用</w:t>
      </w:r>
      <w:r>
        <w:rPr>
          <w:rFonts w:eastAsia="宋体" w:cs="Times New Roman"/>
          <w:sz w:val="24"/>
          <w:szCs w:val="24"/>
        </w:rPr>
        <w:t>ARIMA</w:t>
      </w:r>
      <w:r>
        <w:rPr>
          <w:rFonts w:eastAsia="宋体" w:cs="Times New Roman"/>
          <w:sz w:val="24"/>
          <w:szCs w:val="24"/>
        </w:rPr>
        <w:t>模型预测内蒙古年度羊存栏量</w:t>
      </w:r>
      <w:r>
        <w:rPr>
          <w:rFonts w:eastAsia="宋体" w:cs="Times New Roman"/>
          <w:sz w:val="24"/>
          <w:szCs w:val="24"/>
          <w:vertAlign w:val="superscript"/>
        </w:rPr>
        <w:t>[</w:t>
      </w:r>
      <w:r>
        <w:rPr>
          <w:rFonts w:eastAsia="宋体" w:cs="Times New Roman"/>
          <w:sz w:val="24"/>
          <w:szCs w:val="24"/>
          <w:vertAlign w:val="superscript"/>
        </w:rPr>
        <w:footnoteReference w:id="172"/>
      </w:r>
      <w:r>
        <w:rPr>
          <w:rFonts w:eastAsia="宋体" w:cs="Times New Roman"/>
          <w:sz w:val="24"/>
          <w:szCs w:val="24"/>
          <w:vertAlign w:val="superscript"/>
        </w:rPr>
        <w:t>]</w:t>
      </w:r>
      <w:r>
        <w:rPr>
          <w:rFonts w:eastAsia="宋体" w:cs="Times New Roman"/>
          <w:sz w:val="24"/>
          <w:szCs w:val="24"/>
        </w:rPr>
        <w:t>，王晓梅通过建立灰色理论</w:t>
      </w:r>
      <w:r>
        <w:rPr>
          <w:rFonts w:eastAsia="宋体" w:cs="Times New Roman"/>
          <w:sz w:val="24"/>
          <w:szCs w:val="24"/>
        </w:rPr>
        <w:t>GM(1,1)</w:t>
      </w:r>
      <w:r>
        <w:rPr>
          <w:rFonts w:eastAsia="宋体" w:cs="Times New Roman"/>
          <w:sz w:val="24"/>
          <w:szCs w:val="24"/>
        </w:rPr>
        <w:t>模型对我国主要畜产品年产量</w:t>
      </w:r>
      <w:r>
        <w:rPr>
          <w:rFonts w:eastAsia="宋体" w:cs="Times New Roman" w:hint="eastAsia"/>
          <w:sz w:val="24"/>
          <w:szCs w:val="24"/>
        </w:rPr>
        <w:t>做出</w:t>
      </w:r>
      <w:r>
        <w:rPr>
          <w:rFonts w:eastAsia="宋体" w:cs="Times New Roman"/>
          <w:sz w:val="24"/>
          <w:szCs w:val="24"/>
        </w:rPr>
        <w:t>预测</w:t>
      </w:r>
      <w:r>
        <w:rPr>
          <w:rFonts w:eastAsia="宋体" w:cs="Times New Roman"/>
          <w:sz w:val="24"/>
          <w:szCs w:val="24"/>
          <w:vertAlign w:val="superscript"/>
        </w:rPr>
        <w:t>[</w:t>
      </w:r>
      <w:r>
        <w:rPr>
          <w:rFonts w:eastAsia="宋体" w:cs="Times New Roman"/>
          <w:sz w:val="24"/>
          <w:szCs w:val="24"/>
          <w:vertAlign w:val="superscript"/>
        </w:rPr>
        <w:footnoteReference w:id="173"/>
      </w:r>
      <w:r>
        <w:rPr>
          <w:rFonts w:eastAsia="宋体" w:cs="Times New Roman"/>
          <w:sz w:val="24"/>
          <w:szCs w:val="24"/>
          <w:vertAlign w:val="superscript"/>
        </w:rPr>
        <w:t>]</w:t>
      </w:r>
      <w:r>
        <w:rPr>
          <w:rFonts w:eastAsia="宋体" w:cs="Times New Roman"/>
          <w:sz w:val="24"/>
          <w:szCs w:val="24"/>
        </w:rPr>
        <w:t>，林绍森等对常见的指数平滑、</w:t>
      </w:r>
      <w:r>
        <w:rPr>
          <w:rFonts w:eastAsia="宋体" w:cs="Times New Roman"/>
          <w:sz w:val="24"/>
          <w:szCs w:val="24"/>
        </w:rPr>
        <w:t>ARIMA</w:t>
      </w:r>
      <w:r>
        <w:rPr>
          <w:rFonts w:eastAsia="宋体" w:cs="Times New Roman"/>
          <w:sz w:val="24"/>
          <w:szCs w:val="24"/>
        </w:rPr>
        <w:t>和灰色预测模型在粮食产量预测中的效果进行比较</w:t>
      </w:r>
      <w:r>
        <w:rPr>
          <w:rFonts w:eastAsia="宋体" w:cs="Times New Roman"/>
          <w:sz w:val="24"/>
          <w:szCs w:val="24"/>
          <w:vertAlign w:val="superscript"/>
        </w:rPr>
        <w:t>[</w:t>
      </w:r>
      <w:r>
        <w:rPr>
          <w:rFonts w:eastAsia="宋体" w:cs="Times New Roman"/>
          <w:sz w:val="24"/>
          <w:szCs w:val="24"/>
          <w:vertAlign w:val="superscript"/>
        </w:rPr>
        <w:footnoteReference w:id="174"/>
      </w:r>
      <w:r>
        <w:rPr>
          <w:rFonts w:eastAsia="宋体" w:cs="Times New Roman"/>
          <w:sz w:val="24"/>
          <w:szCs w:val="24"/>
          <w:vertAlign w:val="superscript"/>
        </w:rPr>
        <w:t>]</w:t>
      </w:r>
      <w:r>
        <w:rPr>
          <w:rFonts w:eastAsia="宋体" w:cs="Times New Roman"/>
          <w:sz w:val="24"/>
          <w:szCs w:val="24"/>
        </w:rPr>
        <w:t>。</w:t>
      </w:r>
      <w:r>
        <w:rPr>
          <w:rFonts w:eastAsia="宋体" w:cs="Times New Roman" w:hint="eastAsia"/>
          <w:sz w:val="24"/>
          <w:szCs w:val="24"/>
        </w:rPr>
        <w:t>此外，</w:t>
      </w:r>
      <w:r>
        <w:rPr>
          <w:rFonts w:eastAsia="宋体" w:cs="Times New Roman"/>
          <w:sz w:val="24"/>
          <w:szCs w:val="24"/>
        </w:rPr>
        <w:t>如刘峰等构建的非平稳时间序列</w:t>
      </w:r>
      <w:r>
        <w:rPr>
          <w:rFonts w:eastAsia="宋体" w:cs="Times New Roman"/>
          <w:sz w:val="24"/>
          <w:szCs w:val="24"/>
        </w:rPr>
        <w:t>ARIMA</w:t>
      </w:r>
      <w:r>
        <w:rPr>
          <w:rFonts w:eastAsia="宋体" w:cs="Times New Roman"/>
          <w:sz w:val="24"/>
          <w:szCs w:val="24"/>
        </w:rPr>
        <w:t>模型能很好地基于</w:t>
      </w:r>
      <w:r>
        <w:rPr>
          <w:rFonts w:eastAsia="宋体" w:cs="Times New Roman" w:hint="eastAsia"/>
          <w:sz w:val="24"/>
          <w:szCs w:val="24"/>
        </w:rPr>
        <w:t>白菜月价格的当前值和过去值预报未来白菜月价格趋势</w:t>
      </w:r>
      <w:r>
        <w:rPr>
          <w:rFonts w:eastAsia="宋体" w:cs="Times New Roman" w:hint="eastAsia"/>
          <w:sz w:val="24"/>
          <w:szCs w:val="24"/>
          <w:vertAlign w:val="superscript"/>
        </w:rPr>
        <w:t>[</w:t>
      </w:r>
      <w:r>
        <w:rPr>
          <w:rFonts w:eastAsia="宋体" w:cs="Times New Roman" w:hint="eastAsia"/>
          <w:sz w:val="24"/>
          <w:szCs w:val="24"/>
          <w:vertAlign w:val="superscript"/>
        </w:rPr>
        <w:footnoteReference w:id="175"/>
      </w:r>
      <w:r>
        <w:rPr>
          <w:rFonts w:eastAsia="宋体" w:cs="Times New Roman" w:hint="eastAsia"/>
          <w:sz w:val="24"/>
          <w:szCs w:val="24"/>
          <w:vertAlign w:val="superscript"/>
        </w:rPr>
        <w:t>]</w:t>
      </w:r>
      <w:r>
        <w:rPr>
          <w:rFonts w:eastAsia="宋体" w:cs="Times New Roman"/>
          <w:sz w:val="24"/>
          <w:szCs w:val="24"/>
        </w:rPr>
        <w:t>。虽然时间序列方法具有需要的特征数据种类少、计算简单等优势，但对历史数据量要求较高，且难以在预测中引入短期市场变化因素，无法及时反映</w:t>
      </w:r>
      <w:r>
        <w:rPr>
          <w:rFonts w:eastAsia="宋体" w:cs="Times New Roman" w:hint="eastAsia"/>
          <w:sz w:val="24"/>
          <w:szCs w:val="24"/>
        </w:rPr>
        <w:t>产业运行、互联网信息、重要时间节点</w:t>
      </w:r>
      <w:r>
        <w:rPr>
          <w:rFonts w:eastAsia="宋体" w:cs="Times New Roman"/>
          <w:sz w:val="24"/>
          <w:szCs w:val="24"/>
        </w:rPr>
        <w:t>和重大突发事件等</w:t>
      </w:r>
      <w:r>
        <w:rPr>
          <w:rFonts w:eastAsia="宋体" w:cs="Times New Roman" w:hint="eastAsia"/>
          <w:sz w:val="24"/>
          <w:szCs w:val="24"/>
        </w:rPr>
        <w:t>因素对指标预测</w:t>
      </w:r>
      <w:r>
        <w:rPr>
          <w:rFonts w:eastAsia="宋体" w:cs="Times New Roman"/>
          <w:sz w:val="24"/>
          <w:szCs w:val="24"/>
        </w:rPr>
        <w:t>造成的冲击。考虑到本</w:t>
      </w:r>
      <w:r>
        <w:rPr>
          <w:rFonts w:eastAsia="宋体" w:cs="Times New Roman" w:hint="eastAsia"/>
          <w:sz w:val="24"/>
          <w:szCs w:val="24"/>
        </w:rPr>
        <w:t>课题</w:t>
      </w:r>
      <w:r>
        <w:rPr>
          <w:rFonts w:eastAsia="宋体" w:cs="Times New Roman"/>
          <w:sz w:val="24"/>
          <w:szCs w:val="24"/>
        </w:rPr>
        <w:t>预测对象</w:t>
      </w:r>
      <w:r>
        <w:rPr>
          <w:rFonts w:eastAsia="宋体" w:cs="Times New Roman"/>
          <w:sz w:val="24"/>
          <w:szCs w:val="24"/>
        </w:rPr>
        <w:t>——</w:t>
      </w:r>
      <w:r>
        <w:rPr>
          <w:rFonts w:eastAsia="宋体" w:cs="Times New Roman" w:hint="eastAsia"/>
          <w:sz w:val="24"/>
          <w:szCs w:val="24"/>
        </w:rPr>
        <w:t>规模以上工业增加值</w:t>
      </w:r>
      <w:r>
        <w:rPr>
          <w:rFonts w:eastAsia="宋体" w:cs="Times New Roman"/>
          <w:sz w:val="24"/>
          <w:szCs w:val="24"/>
        </w:rPr>
        <w:t>具有历史数据较缺乏、可获取的影响因素数据较多的特点，自变量多、因变量少的机器学习预测方法为本</w:t>
      </w:r>
      <w:r>
        <w:rPr>
          <w:rFonts w:eastAsia="宋体" w:cs="Times New Roman" w:hint="eastAsia"/>
          <w:sz w:val="24"/>
          <w:szCs w:val="24"/>
        </w:rPr>
        <w:t>课题</w:t>
      </w:r>
      <w:r>
        <w:rPr>
          <w:rFonts w:eastAsia="宋体" w:cs="Times New Roman"/>
          <w:sz w:val="24"/>
          <w:szCs w:val="24"/>
        </w:rPr>
        <w:t>研究提供了新的解决思路。</w:t>
      </w:r>
    </w:p>
    <w:p w14:paraId="2C4EEF3E"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随着贝叶斯思想的不断发展，多元时间序列贝叶斯分析方面也已有一些文献发表，其中最为广泛传播的就是贝叶斯向量自回归（</w:t>
      </w:r>
      <w:r>
        <w:rPr>
          <w:rFonts w:eastAsia="宋体" w:cs="Times New Roman" w:hint="eastAsia"/>
          <w:sz w:val="24"/>
          <w:szCs w:val="24"/>
        </w:rPr>
        <w:t>BVAR</w:t>
      </w:r>
      <w:r>
        <w:rPr>
          <w:rFonts w:eastAsia="宋体" w:cs="Times New Roman" w:hint="eastAsia"/>
          <w:sz w:val="24"/>
          <w:szCs w:val="24"/>
        </w:rPr>
        <w:t>）模型。</w:t>
      </w:r>
      <w:r>
        <w:rPr>
          <w:rFonts w:eastAsia="宋体" w:cs="Times New Roman" w:hint="eastAsia"/>
          <w:sz w:val="24"/>
          <w:szCs w:val="24"/>
        </w:rPr>
        <w:t>BVAR</w:t>
      </w:r>
      <w:r>
        <w:rPr>
          <w:rFonts w:eastAsia="宋体" w:cs="Times New Roman" w:hint="eastAsia"/>
          <w:sz w:val="24"/>
          <w:szCs w:val="24"/>
        </w:rPr>
        <w:t>模型不仅能够克服一般联立方程模型需要严格区分内、外生变量的缺陷，而且在面临参数较多、时间序列长度较短、样本数据较少的问题时，会有良好的拟合效果。由于我国的金融市场数据时间跨度不长，相对于其他传统宏观经济预测模型，</w:t>
      </w:r>
      <w:r>
        <w:rPr>
          <w:rFonts w:eastAsia="宋体" w:cs="Times New Roman" w:hint="eastAsia"/>
          <w:sz w:val="24"/>
          <w:szCs w:val="24"/>
        </w:rPr>
        <w:t>BVAR</w:t>
      </w:r>
      <w:r>
        <w:rPr>
          <w:rFonts w:eastAsia="宋体" w:cs="Times New Roman" w:hint="eastAsia"/>
          <w:sz w:val="24"/>
          <w:szCs w:val="24"/>
        </w:rPr>
        <w:t>模型能够更精准的进行短期预测。但上述模型均是同频数据模型，由于</w:t>
      </w:r>
      <w:r>
        <w:rPr>
          <w:rFonts w:eastAsia="宋体" w:cs="Times New Roman" w:hint="eastAsia"/>
          <w:sz w:val="24"/>
          <w:szCs w:val="24"/>
        </w:rPr>
        <w:t>GDP</w:t>
      </w:r>
      <w:r>
        <w:rPr>
          <w:rFonts w:eastAsia="宋体" w:cs="Times New Roman" w:hint="eastAsia"/>
          <w:sz w:val="24"/>
          <w:szCs w:val="24"/>
        </w:rPr>
        <w:t>等宏观经济指标是按照季度统计，而像</w:t>
      </w:r>
      <w:r>
        <w:rPr>
          <w:rFonts w:eastAsia="宋体" w:cs="Times New Roman" w:hint="eastAsia"/>
          <w:sz w:val="24"/>
          <w:szCs w:val="24"/>
        </w:rPr>
        <w:t>CPI</w:t>
      </w:r>
      <w:r>
        <w:rPr>
          <w:rFonts w:eastAsia="宋体" w:cs="Times New Roman" w:hint="eastAsia"/>
          <w:sz w:val="24"/>
          <w:szCs w:val="24"/>
        </w:rPr>
        <w:t>、</w:t>
      </w:r>
      <w:r>
        <w:rPr>
          <w:rFonts w:eastAsia="宋体" w:cs="Times New Roman" w:hint="eastAsia"/>
          <w:sz w:val="24"/>
          <w:szCs w:val="24"/>
        </w:rPr>
        <w:t>PPI</w:t>
      </w:r>
      <w:r>
        <w:rPr>
          <w:rFonts w:eastAsia="宋体" w:cs="Times New Roman" w:hint="eastAsia"/>
          <w:sz w:val="24"/>
          <w:szCs w:val="24"/>
        </w:rPr>
        <w:t>等宏观经济指标是按月度统计，所以这种数据频率的差异在预测宏观经济变量中会造成研究范围受限。王飞（</w:t>
      </w:r>
      <w:r>
        <w:rPr>
          <w:rFonts w:eastAsia="宋体" w:cs="Times New Roman" w:hint="eastAsia"/>
          <w:sz w:val="24"/>
          <w:szCs w:val="24"/>
        </w:rPr>
        <w:t>2</w:t>
      </w:r>
      <w:r>
        <w:rPr>
          <w:rFonts w:eastAsia="宋体" w:cs="Times New Roman"/>
          <w:sz w:val="24"/>
          <w:szCs w:val="24"/>
        </w:rPr>
        <w:t>011</w:t>
      </w:r>
      <w:r>
        <w:rPr>
          <w:rFonts w:eastAsia="宋体" w:cs="Times New Roman" w:hint="eastAsia"/>
          <w:sz w:val="24"/>
          <w:szCs w:val="24"/>
        </w:rPr>
        <w:t>）以青海省为例建立了一个</w:t>
      </w:r>
      <w:r>
        <w:rPr>
          <w:rFonts w:eastAsia="宋体" w:cs="Times New Roman" w:hint="eastAsia"/>
          <w:sz w:val="24"/>
          <w:szCs w:val="24"/>
        </w:rPr>
        <w:t>BVAR</w:t>
      </w:r>
      <w:r>
        <w:rPr>
          <w:rFonts w:eastAsia="宋体" w:cs="Times New Roman" w:hint="eastAsia"/>
          <w:sz w:val="24"/>
          <w:szCs w:val="24"/>
        </w:rPr>
        <w:t>模型，样本内和样本外的预测误差都表明该模型的</w:t>
      </w:r>
      <w:r>
        <w:rPr>
          <w:rFonts w:eastAsia="宋体" w:cs="Times New Roman" w:hint="eastAsia"/>
          <w:sz w:val="24"/>
          <w:szCs w:val="24"/>
        </w:rPr>
        <w:t>GDP</w:t>
      </w:r>
      <w:r>
        <w:rPr>
          <w:rFonts w:eastAsia="宋体" w:cs="Times New Roman" w:hint="eastAsia"/>
          <w:sz w:val="24"/>
          <w:szCs w:val="24"/>
        </w:rPr>
        <w:t>预测效果优于向量自回归（</w:t>
      </w:r>
      <w:r>
        <w:rPr>
          <w:rFonts w:eastAsia="宋体" w:cs="Times New Roman" w:hint="eastAsia"/>
          <w:sz w:val="24"/>
          <w:szCs w:val="24"/>
        </w:rPr>
        <w:t>VAR</w:t>
      </w:r>
      <w:r>
        <w:rPr>
          <w:rFonts w:eastAsia="宋体" w:cs="Times New Roman" w:hint="eastAsia"/>
          <w:sz w:val="24"/>
          <w:szCs w:val="24"/>
        </w:rPr>
        <w:t>）、差分整合移动平均自回归（</w:t>
      </w:r>
      <w:r>
        <w:rPr>
          <w:rFonts w:eastAsia="宋体" w:cs="Times New Roman" w:hint="eastAsia"/>
          <w:sz w:val="24"/>
          <w:szCs w:val="24"/>
        </w:rPr>
        <w:t>ARIMA</w:t>
      </w:r>
      <w:r>
        <w:rPr>
          <w:rFonts w:eastAsia="宋体" w:cs="Times New Roman" w:hint="eastAsia"/>
          <w:sz w:val="24"/>
          <w:szCs w:val="24"/>
        </w:rPr>
        <w:t>）等回归模型。周建和况明（</w:t>
      </w:r>
      <w:r>
        <w:rPr>
          <w:rFonts w:eastAsia="宋体" w:cs="Times New Roman" w:hint="eastAsia"/>
          <w:sz w:val="24"/>
          <w:szCs w:val="24"/>
        </w:rPr>
        <w:t>2015</w:t>
      </w:r>
      <w:r>
        <w:rPr>
          <w:rFonts w:eastAsia="宋体" w:cs="Times New Roman" w:hint="eastAsia"/>
          <w:sz w:val="24"/>
          <w:szCs w:val="24"/>
        </w:rPr>
        <w:t>）构建</w:t>
      </w:r>
      <w:r>
        <w:rPr>
          <w:rFonts w:eastAsia="宋体" w:cs="Times New Roman" w:hint="eastAsia"/>
          <w:sz w:val="24"/>
          <w:szCs w:val="24"/>
        </w:rPr>
        <w:t>BVAR</w:t>
      </w:r>
      <w:r>
        <w:rPr>
          <w:rFonts w:eastAsia="宋体" w:cs="Times New Roman" w:hint="eastAsia"/>
          <w:sz w:val="24"/>
          <w:szCs w:val="24"/>
        </w:rPr>
        <w:t>模型对中国</w:t>
      </w:r>
      <w:r>
        <w:rPr>
          <w:rFonts w:eastAsia="宋体" w:cs="Times New Roman" w:hint="eastAsia"/>
          <w:sz w:val="24"/>
          <w:szCs w:val="24"/>
        </w:rPr>
        <w:t>GDP</w:t>
      </w:r>
      <w:r>
        <w:rPr>
          <w:rFonts w:eastAsia="宋体" w:cs="Times New Roman" w:hint="eastAsia"/>
          <w:sz w:val="24"/>
          <w:szCs w:val="24"/>
        </w:rPr>
        <w:t>预测误差进行分析，发现该模型优于现有文献中的其他方法。</w:t>
      </w:r>
    </w:p>
    <w:p w14:paraId="6B3CEA8C" w14:textId="77777777" w:rsidR="004651C7" w:rsidRDefault="00BF798C">
      <w:pPr>
        <w:pStyle w:val="4"/>
      </w:pPr>
      <w:bookmarkStart w:id="48" w:name="_Toc92372653"/>
      <w:bookmarkStart w:id="49" w:name="_Toc72412213"/>
      <w:r>
        <w:rPr>
          <w:rFonts w:hint="eastAsia"/>
        </w:rPr>
        <w:t>2</w:t>
      </w:r>
      <w:r>
        <w:rPr>
          <w:rFonts w:cs="华文楷体" w:hint="eastAsia"/>
        </w:rPr>
        <w:t>.</w:t>
      </w:r>
      <w:r>
        <w:rPr>
          <w:rFonts w:hint="eastAsia"/>
        </w:rPr>
        <w:t>机器学习预测方法</w:t>
      </w:r>
      <w:bookmarkEnd w:id="48"/>
      <w:bookmarkEnd w:id="49"/>
    </w:p>
    <w:p w14:paraId="1AFEF293"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目前，被广泛认定的机器学习定义是</w:t>
      </w:r>
      <w:r>
        <w:rPr>
          <w:rFonts w:eastAsia="宋体" w:cs="Times New Roman" w:hint="eastAsia"/>
          <w:sz w:val="24"/>
          <w:szCs w:val="24"/>
        </w:rPr>
        <w:t>T. Mitchell</w:t>
      </w:r>
      <w:r>
        <w:rPr>
          <w:rFonts w:eastAsia="宋体" w:cs="Times New Roman" w:hint="eastAsia"/>
          <w:sz w:val="24"/>
          <w:szCs w:val="24"/>
        </w:rPr>
        <w:t>于</w:t>
      </w:r>
      <w:r>
        <w:rPr>
          <w:rFonts w:eastAsia="宋体" w:cs="Times New Roman" w:hint="eastAsia"/>
          <w:sz w:val="24"/>
          <w:szCs w:val="24"/>
        </w:rPr>
        <w:t>1997</w:t>
      </w:r>
      <w:r>
        <w:rPr>
          <w:rFonts w:eastAsia="宋体" w:cs="Times New Roman" w:hint="eastAsia"/>
          <w:sz w:val="24"/>
          <w:szCs w:val="24"/>
        </w:rPr>
        <w:t>年提出的“计算机利用经验来改善系统自身的性能”。意指机器学习是计算机从数据中寻找内在规律，并用所学的经验来指导系统提升性能，从而对样本数据作出决策。机器学习不仅提供了新的分析工具，而且试图去解决传统计量方法所不能解决的问题。</w:t>
      </w:r>
    </w:p>
    <w:p w14:paraId="41ACB2AA"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目前，主流的机器学习算法主要包括线性回归</w:t>
      </w:r>
      <w:r>
        <w:rPr>
          <w:rFonts w:eastAsia="宋体" w:cs="Times New Roman" w:hint="eastAsia"/>
          <w:sz w:val="24"/>
          <w:szCs w:val="24"/>
          <w:vertAlign w:val="superscript"/>
        </w:rPr>
        <w:t>[</w:t>
      </w:r>
      <w:r>
        <w:rPr>
          <w:rFonts w:eastAsia="宋体" w:cs="Times New Roman" w:hint="eastAsia"/>
          <w:sz w:val="24"/>
          <w:szCs w:val="24"/>
          <w:vertAlign w:val="superscript"/>
        </w:rPr>
        <w:footnoteReference w:id="176"/>
      </w:r>
      <w:r>
        <w:rPr>
          <w:rFonts w:eastAsia="宋体" w:cs="Times New Roman" w:hint="eastAsia"/>
          <w:sz w:val="24"/>
          <w:szCs w:val="24"/>
          <w:vertAlign w:val="superscript"/>
        </w:rPr>
        <w:t>]</w:t>
      </w:r>
      <w:r>
        <w:rPr>
          <w:rFonts w:eastAsia="宋体" w:cs="Times New Roman"/>
          <w:sz w:val="24"/>
          <w:szCs w:val="24"/>
        </w:rPr>
        <w:t>、弹性网络回归（</w:t>
      </w:r>
      <w:r>
        <w:rPr>
          <w:rFonts w:eastAsia="宋体" w:cs="Times New Roman"/>
          <w:sz w:val="24"/>
          <w:szCs w:val="24"/>
        </w:rPr>
        <w:t>ElasticNet</w:t>
      </w:r>
      <w:r>
        <w:rPr>
          <w:rFonts w:eastAsia="宋体" w:cs="Times New Roman"/>
          <w:sz w:val="24"/>
          <w:szCs w:val="24"/>
        </w:rPr>
        <w:t>）</w:t>
      </w:r>
      <w:r>
        <w:rPr>
          <w:rFonts w:eastAsia="宋体" w:cs="Times New Roman"/>
          <w:sz w:val="24"/>
          <w:szCs w:val="24"/>
          <w:vertAlign w:val="superscript"/>
        </w:rPr>
        <w:t>[</w:t>
      </w:r>
      <w:r>
        <w:rPr>
          <w:rFonts w:eastAsia="宋体" w:cs="Times New Roman"/>
          <w:sz w:val="24"/>
          <w:szCs w:val="24"/>
          <w:vertAlign w:val="superscript"/>
        </w:rPr>
        <w:footnoteReference w:id="177"/>
      </w:r>
      <w:r>
        <w:rPr>
          <w:rFonts w:eastAsia="宋体" w:cs="Times New Roman"/>
          <w:sz w:val="24"/>
          <w:szCs w:val="24"/>
          <w:vertAlign w:val="superscript"/>
        </w:rPr>
        <w:t>]</w:t>
      </w:r>
      <w:r>
        <w:rPr>
          <w:rFonts w:eastAsia="宋体" w:cs="Times New Roman"/>
          <w:sz w:val="24"/>
          <w:szCs w:val="24"/>
        </w:rPr>
        <w:t>、随机森林（</w:t>
      </w:r>
      <w:r>
        <w:rPr>
          <w:rFonts w:eastAsia="宋体" w:cs="Times New Roman"/>
          <w:sz w:val="24"/>
          <w:szCs w:val="24"/>
        </w:rPr>
        <w:t>RandomForest</w:t>
      </w:r>
      <w:r>
        <w:rPr>
          <w:rFonts w:eastAsia="宋体" w:cs="Times New Roman"/>
          <w:sz w:val="24"/>
          <w:szCs w:val="24"/>
        </w:rPr>
        <w:t>）</w:t>
      </w:r>
      <w:r>
        <w:rPr>
          <w:rFonts w:eastAsia="宋体" w:cs="Times New Roman"/>
          <w:sz w:val="24"/>
          <w:szCs w:val="24"/>
          <w:vertAlign w:val="superscript"/>
        </w:rPr>
        <w:t>[</w:t>
      </w:r>
      <w:r>
        <w:rPr>
          <w:rFonts w:eastAsia="宋体" w:cs="Times New Roman"/>
          <w:sz w:val="24"/>
          <w:szCs w:val="24"/>
          <w:vertAlign w:val="superscript"/>
        </w:rPr>
        <w:footnoteReference w:id="178"/>
      </w:r>
      <w:r>
        <w:rPr>
          <w:rFonts w:eastAsia="宋体" w:cs="Times New Roman"/>
          <w:sz w:val="24"/>
          <w:szCs w:val="24"/>
          <w:vertAlign w:val="superscript"/>
        </w:rPr>
        <w:t>]</w:t>
      </w:r>
      <w:r>
        <w:rPr>
          <w:rFonts w:eastAsia="宋体" w:cs="Times New Roman"/>
          <w:sz w:val="24"/>
          <w:szCs w:val="24"/>
        </w:rPr>
        <w:t>和梯度提升回归树（</w:t>
      </w:r>
      <w:r>
        <w:rPr>
          <w:rFonts w:eastAsia="宋体" w:cs="Times New Roman"/>
          <w:sz w:val="24"/>
          <w:szCs w:val="24"/>
        </w:rPr>
        <w:t>GBRT</w:t>
      </w:r>
      <w:r>
        <w:rPr>
          <w:rFonts w:eastAsia="宋体" w:cs="Times New Roman"/>
          <w:sz w:val="24"/>
          <w:szCs w:val="24"/>
        </w:rPr>
        <w:t>）</w:t>
      </w:r>
      <w:r>
        <w:rPr>
          <w:rFonts w:eastAsia="宋体" w:cs="Times New Roman"/>
          <w:sz w:val="24"/>
          <w:szCs w:val="24"/>
          <w:vertAlign w:val="superscript"/>
        </w:rPr>
        <w:t>[</w:t>
      </w:r>
      <w:r>
        <w:rPr>
          <w:rFonts w:eastAsia="宋体" w:cs="Times New Roman"/>
          <w:sz w:val="24"/>
          <w:szCs w:val="24"/>
          <w:vertAlign w:val="superscript"/>
        </w:rPr>
        <w:footnoteReference w:id="179"/>
      </w:r>
      <w:r>
        <w:rPr>
          <w:rFonts w:eastAsia="宋体" w:cs="Times New Roman"/>
          <w:sz w:val="24"/>
          <w:szCs w:val="24"/>
          <w:vertAlign w:val="superscript"/>
        </w:rPr>
        <w:t>]</w:t>
      </w:r>
      <w:r>
        <w:rPr>
          <w:rFonts w:eastAsia="宋体" w:cs="Times New Roman"/>
          <w:sz w:val="24"/>
          <w:szCs w:val="24"/>
        </w:rPr>
        <w:t>等，已成功应用于供应链、能源、卫生、交通等领域</w:t>
      </w:r>
      <w:r>
        <w:rPr>
          <w:rFonts w:eastAsia="宋体" w:cs="Times New Roman"/>
          <w:sz w:val="24"/>
          <w:szCs w:val="24"/>
          <w:vertAlign w:val="superscript"/>
        </w:rPr>
        <w:t>[</w:t>
      </w:r>
      <w:r>
        <w:rPr>
          <w:rFonts w:eastAsia="宋体" w:cs="Times New Roman"/>
          <w:sz w:val="24"/>
          <w:szCs w:val="24"/>
          <w:vertAlign w:val="superscript"/>
        </w:rPr>
        <w:footnoteReference w:id="180"/>
      </w:r>
      <w:r>
        <w:rPr>
          <w:rFonts w:eastAsia="宋体" w:cs="Times New Roman"/>
          <w:sz w:val="24"/>
          <w:szCs w:val="24"/>
          <w:vertAlign w:val="superscript"/>
        </w:rPr>
        <w:t>][</w:t>
      </w:r>
      <w:r>
        <w:rPr>
          <w:rFonts w:eastAsia="宋体" w:cs="Times New Roman"/>
          <w:sz w:val="24"/>
          <w:szCs w:val="24"/>
          <w:vertAlign w:val="superscript"/>
        </w:rPr>
        <w:footnoteReference w:id="181"/>
      </w:r>
      <w:r>
        <w:rPr>
          <w:rFonts w:eastAsia="宋体" w:cs="Times New Roman"/>
          <w:sz w:val="24"/>
          <w:szCs w:val="24"/>
          <w:vertAlign w:val="superscript"/>
        </w:rPr>
        <w:t>][</w:t>
      </w:r>
      <w:r>
        <w:rPr>
          <w:rFonts w:eastAsia="宋体" w:cs="Times New Roman"/>
          <w:sz w:val="24"/>
          <w:szCs w:val="24"/>
          <w:vertAlign w:val="superscript"/>
        </w:rPr>
        <w:footnoteReference w:id="182"/>
      </w:r>
      <w:r>
        <w:rPr>
          <w:rFonts w:eastAsia="宋体" w:cs="Times New Roman"/>
          <w:sz w:val="24"/>
          <w:szCs w:val="24"/>
          <w:vertAlign w:val="superscript"/>
        </w:rPr>
        <w:t>][</w:t>
      </w:r>
      <w:r>
        <w:rPr>
          <w:rFonts w:eastAsia="宋体" w:cs="Times New Roman"/>
          <w:sz w:val="24"/>
          <w:szCs w:val="24"/>
          <w:vertAlign w:val="superscript"/>
        </w:rPr>
        <w:footnoteReference w:id="183"/>
      </w:r>
      <w:r>
        <w:rPr>
          <w:rFonts w:eastAsia="宋体" w:cs="Times New Roman"/>
          <w:sz w:val="24"/>
          <w:szCs w:val="24"/>
          <w:vertAlign w:val="superscript"/>
        </w:rPr>
        <w:t>]</w:t>
      </w:r>
      <w:r>
        <w:rPr>
          <w:rFonts w:eastAsia="宋体" w:cs="Times New Roman"/>
          <w:sz w:val="24"/>
          <w:szCs w:val="24"/>
        </w:rPr>
        <w:t>，并体现出相对于传统时间序列预测方法的优势。如，董莉等基于网络搜索数据和</w:t>
      </w:r>
      <w:r>
        <w:rPr>
          <w:rFonts w:eastAsia="宋体" w:cs="Times New Roman"/>
          <w:sz w:val="24"/>
          <w:szCs w:val="24"/>
        </w:rPr>
        <w:t>ElasticNet</w:t>
      </w:r>
      <w:r>
        <w:rPr>
          <w:rFonts w:eastAsia="宋体" w:cs="Times New Roman"/>
          <w:sz w:val="24"/>
          <w:szCs w:val="24"/>
        </w:rPr>
        <w:t>建立的</w:t>
      </w:r>
      <w:r>
        <w:rPr>
          <w:rFonts w:eastAsia="宋体" w:cs="Times New Roman"/>
          <w:sz w:val="24"/>
          <w:szCs w:val="24"/>
        </w:rPr>
        <w:t>CPI</w:t>
      </w:r>
      <w:r>
        <w:rPr>
          <w:rFonts w:eastAsia="宋体" w:cs="Times New Roman"/>
          <w:sz w:val="24"/>
          <w:szCs w:val="24"/>
        </w:rPr>
        <w:t>及时预测模型，有效避免了时间序列和灰色预测等方法的时间滞后性</w:t>
      </w:r>
      <w:r>
        <w:rPr>
          <w:rFonts w:eastAsia="宋体" w:cs="Times New Roman"/>
          <w:sz w:val="24"/>
          <w:szCs w:val="24"/>
          <w:vertAlign w:val="superscript"/>
        </w:rPr>
        <w:t>[</w:t>
      </w:r>
      <w:r>
        <w:rPr>
          <w:rFonts w:eastAsia="宋体" w:cs="Times New Roman"/>
          <w:sz w:val="24"/>
          <w:szCs w:val="24"/>
          <w:vertAlign w:val="superscript"/>
        </w:rPr>
        <w:footnoteReference w:id="184"/>
      </w:r>
      <w:r>
        <w:rPr>
          <w:rFonts w:eastAsia="宋体" w:cs="Times New Roman"/>
          <w:sz w:val="24"/>
          <w:szCs w:val="24"/>
          <w:vertAlign w:val="superscript"/>
        </w:rPr>
        <w:t>]</w:t>
      </w:r>
      <w:r>
        <w:rPr>
          <w:rFonts w:eastAsia="宋体" w:cs="Times New Roman"/>
          <w:sz w:val="24"/>
          <w:szCs w:val="24"/>
        </w:rPr>
        <w:t>。再如，康传利等的研究表明基于梯度提升回归树的旅游流量预测模型比指数平滑算法有更高的预测准确性</w:t>
      </w:r>
      <w:r>
        <w:rPr>
          <w:rFonts w:eastAsia="宋体" w:cs="Times New Roman"/>
          <w:sz w:val="24"/>
          <w:szCs w:val="24"/>
          <w:vertAlign w:val="superscript"/>
        </w:rPr>
        <w:t>[</w:t>
      </w:r>
      <w:r>
        <w:rPr>
          <w:rFonts w:eastAsia="宋体" w:cs="Times New Roman"/>
          <w:sz w:val="24"/>
          <w:szCs w:val="24"/>
          <w:vertAlign w:val="superscript"/>
        </w:rPr>
        <w:footnoteReference w:id="185"/>
      </w:r>
      <w:r>
        <w:rPr>
          <w:rFonts w:eastAsia="宋体" w:cs="Times New Roman"/>
          <w:sz w:val="24"/>
          <w:szCs w:val="24"/>
          <w:vertAlign w:val="superscript"/>
        </w:rPr>
        <w:t>]</w:t>
      </w:r>
      <w:r>
        <w:rPr>
          <w:rFonts w:eastAsia="宋体" w:cs="Times New Roman"/>
          <w:sz w:val="24"/>
          <w:szCs w:val="24"/>
        </w:rPr>
        <w:t>。特别是近年来得到广泛应用的</w:t>
      </w:r>
      <w:r>
        <w:rPr>
          <w:rFonts w:eastAsia="宋体" w:cs="Times New Roman"/>
          <w:sz w:val="24"/>
          <w:szCs w:val="24"/>
        </w:rPr>
        <w:t>GBRT</w:t>
      </w:r>
      <w:r>
        <w:rPr>
          <w:rFonts w:eastAsia="宋体" w:cs="Times New Roman"/>
          <w:sz w:val="24"/>
          <w:szCs w:val="24"/>
        </w:rPr>
        <w:t>算法，在处理影响因素复杂且历史数据较少的预测中表现尤为突出，具有较高的预测精度</w:t>
      </w:r>
      <w:r>
        <w:rPr>
          <w:rFonts w:eastAsia="宋体" w:cs="Times New Roman"/>
          <w:sz w:val="24"/>
          <w:szCs w:val="24"/>
          <w:vertAlign w:val="superscript"/>
        </w:rPr>
        <w:t>[</w:t>
      </w:r>
      <w:r>
        <w:rPr>
          <w:rFonts w:eastAsia="宋体" w:cs="Times New Roman"/>
          <w:sz w:val="24"/>
          <w:szCs w:val="24"/>
          <w:vertAlign w:val="superscript"/>
        </w:rPr>
        <w:footnoteReference w:id="186"/>
      </w:r>
      <w:r>
        <w:rPr>
          <w:rFonts w:eastAsia="宋体" w:cs="Times New Roman"/>
          <w:sz w:val="24"/>
          <w:szCs w:val="24"/>
          <w:vertAlign w:val="superscript"/>
        </w:rPr>
        <w:t>]</w:t>
      </w:r>
      <w:r>
        <w:rPr>
          <w:rFonts w:eastAsia="宋体" w:cs="Times New Roman"/>
          <w:sz w:val="24"/>
          <w:szCs w:val="24"/>
        </w:rPr>
        <w:t>。韩忠明等提出的早期电影票房预测模型对比实验结果显示，与随机森林模型、决策树模型和非线性回归模型相比，</w:t>
      </w:r>
      <w:r>
        <w:rPr>
          <w:rFonts w:eastAsia="宋体" w:cs="Times New Roman"/>
          <w:sz w:val="24"/>
          <w:szCs w:val="24"/>
        </w:rPr>
        <w:t>GBRT</w:t>
      </w:r>
      <w:r>
        <w:rPr>
          <w:rFonts w:eastAsia="宋体" w:cs="Times New Roman"/>
          <w:sz w:val="24"/>
          <w:szCs w:val="24"/>
        </w:rPr>
        <w:t>模型相对准确率最高</w:t>
      </w:r>
      <w:r>
        <w:rPr>
          <w:rFonts w:eastAsia="宋体" w:cs="Times New Roman"/>
          <w:sz w:val="24"/>
          <w:szCs w:val="24"/>
          <w:vertAlign w:val="superscript"/>
        </w:rPr>
        <w:t>[</w:t>
      </w:r>
      <w:r>
        <w:rPr>
          <w:rFonts w:eastAsia="宋体" w:cs="Times New Roman"/>
          <w:sz w:val="24"/>
          <w:szCs w:val="24"/>
          <w:vertAlign w:val="superscript"/>
        </w:rPr>
        <w:footnoteReference w:id="187"/>
      </w:r>
      <w:r>
        <w:rPr>
          <w:rFonts w:eastAsia="宋体" w:cs="Times New Roman"/>
          <w:sz w:val="24"/>
          <w:szCs w:val="24"/>
          <w:vertAlign w:val="superscript"/>
        </w:rPr>
        <w:t>]</w:t>
      </w:r>
      <w:r>
        <w:rPr>
          <w:rFonts w:eastAsia="宋体" w:cs="Times New Roman"/>
          <w:sz w:val="24"/>
          <w:szCs w:val="24"/>
        </w:rPr>
        <w:t>。</w:t>
      </w:r>
    </w:p>
    <w:p w14:paraId="194F059E"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监督机器学习方法，如回归树（</w:t>
      </w:r>
      <w:r>
        <w:rPr>
          <w:rFonts w:eastAsia="宋体" w:cs="Times New Roman" w:hint="eastAsia"/>
          <w:sz w:val="24"/>
          <w:szCs w:val="24"/>
        </w:rPr>
        <w:t>regression trees</w:t>
      </w:r>
      <w:r>
        <w:rPr>
          <w:rFonts w:eastAsia="宋体" w:cs="Times New Roman" w:hint="eastAsia"/>
          <w:sz w:val="24"/>
          <w:szCs w:val="24"/>
        </w:rPr>
        <w:t>）、</w:t>
      </w:r>
      <w:r>
        <w:rPr>
          <w:rFonts w:eastAsia="宋体" w:cs="Times New Roman" w:hint="eastAsia"/>
          <w:sz w:val="24"/>
          <w:szCs w:val="24"/>
        </w:rPr>
        <w:t>LASSO</w:t>
      </w:r>
      <w:r>
        <w:rPr>
          <w:rFonts w:eastAsia="宋体" w:cs="Times New Roman" w:hint="eastAsia"/>
          <w:sz w:val="24"/>
          <w:szCs w:val="24"/>
        </w:rPr>
        <w:t>、随机森林（</w:t>
      </w:r>
      <w:r>
        <w:rPr>
          <w:rFonts w:eastAsia="宋体" w:cs="Times New Roman" w:hint="eastAsia"/>
          <w:sz w:val="24"/>
          <w:szCs w:val="24"/>
        </w:rPr>
        <w:t>random forest</w:t>
      </w:r>
      <w:r>
        <w:rPr>
          <w:rFonts w:eastAsia="宋体" w:cs="Times New Roman" w:hint="eastAsia"/>
          <w:sz w:val="24"/>
          <w:szCs w:val="24"/>
        </w:rPr>
        <w:t>）、支持向量机（</w:t>
      </w:r>
      <w:r>
        <w:rPr>
          <w:rFonts w:eastAsia="宋体" w:cs="Times New Roman" w:hint="eastAsia"/>
          <w:sz w:val="24"/>
          <w:szCs w:val="24"/>
        </w:rPr>
        <w:t>support vectir machines</w:t>
      </w:r>
      <w:r>
        <w:rPr>
          <w:rFonts w:eastAsia="宋体" w:cs="Times New Roman" w:hint="eastAsia"/>
          <w:sz w:val="24"/>
          <w:szCs w:val="24"/>
        </w:rPr>
        <w:t>）、神经网络（</w:t>
      </w:r>
      <w:r>
        <w:rPr>
          <w:rFonts w:eastAsia="宋体" w:cs="Times New Roman" w:hint="eastAsia"/>
          <w:sz w:val="24"/>
          <w:szCs w:val="24"/>
        </w:rPr>
        <w:t>neutral network</w:t>
      </w:r>
      <w:r>
        <w:rPr>
          <w:rFonts w:eastAsia="宋体" w:cs="Times New Roman" w:hint="eastAsia"/>
          <w:sz w:val="24"/>
          <w:szCs w:val="24"/>
        </w:rPr>
        <w:t>）、深度学习（</w:t>
      </w:r>
      <w:r>
        <w:rPr>
          <w:rFonts w:eastAsia="宋体" w:cs="Times New Roman" w:hint="eastAsia"/>
          <w:sz w:val="24"/>
          <w:szCs w:val="24"/>
        </w:rPr>
        <w:t>deep learning</w:t>
      </w:r>
      <w:r>
        <w:rPr>
          <w:rFonts w:eastAsia="宋体" w:cs="Times New Roman" w:hint="eastAsia"/>
          <w:sz w:val="24"/>
          <w:szCs w:val="24"/>
        </w:rPr>
        <w:t>）等技术，其算法在预测上的优势，已被广泛地用于解决经济预测问题。例如，在回归数方面，</w:t>
      </w:r>
      <w:r>
        <w:rPr>
          <w:rFonts w:eastAsia="宋体" w:cs="Times New Roman" w:hint="eastAsia"/>
          <w:sz w:val="24"/>
          <w:szCs w:val="24"/>
        </w:rPr>
        <w:t>Mullainathan</w:t>
      </w:r>
      <w:r>
        <w:rPr>
          <w:rFonts w:eastAsia="宋体" w:cs="Times New Roman" w:hint="eastAsia"/>
          <w:sz w:val="24"/>
          <w:szCs w:val="24"/>
        </w:rPr>
        <w:t>和</w:t>
      </w:r>
      <w:r>
        <w:rPr>
          <w:rFonts w:eastAsia="宋体" w:cs="Times New Roman" w:hint="eastAsia"/>
          <w:sz w:val="24"/>
          <w:szCs w:val="24"/>
        </w:rPr>
        <w:t>Spiess</w:t>
      </w:r>
      <w:r>
        <w:rPr>
          <w:rFonts w:eastAsia="宋体" w:cs="Times New Roman" w:hint="eastAsia"/>
          <w:sz w:val="24"/>
          <w:szCs w:val="24"/>
        </w:rPr>
        <w:t>研究发现以回归树方法构建的房地产价格预测模型较传统方法具有较好的预测效果。</w:t>
      </w:r>
      <w:r>
        <w:rPr>
          <w:rFonts w:eastAsia="宋体" w:cs="Times New Roman" w:hint="eastAsia"/>
          <w:sz w:val="24"/>
          <w:szCs w:val="24"/>
          <w:vertAlign w:val="superscript"/>
        </w:rPr>
        <w:t>[</w:t>
      </w:r>
      <w:r>
        <w:rPr>
          <w:rFonts w:eastAsia="宋体" w:cs="Times New Roman" w:hint="eastAsia"/>
          <w:sz w:val="24"/>
          <w:szCs w:val="24"/>
          <w:vertAlign w:val="superscript"/>
        </w:rPr>
        <w:footnoteReference w:id="188"/>
      </w:r>
      <w:r>
        <w:rPr>
          <w:rFonts w:eastAsia="宋体" w:cs="Times New Roman" w:hint="eastAsia"/>
          <w:sz w:val="24"/>
          <w:szCs w:val="24"/>
          <w:vertAlign w:val="superscript"/>
        </w:rPr>
        <w:t>]</w:t>
      </w:r>
      <w:r>
        <w:rPr>
          <w:rFonts w:eastAsia="宋体" w:cs="Times New Roman" w:hint="eastAsia"/>
          <w:sz w:val="24"/>
          <w:szCs w:val="24"/>
        </w:rPr>
        <w:t>葛浩发现利用提前两年的财务指标数据训练出的</w:t>
      </w:r>
      <w:r>
        <w:rPr>
          <w:rFonts w:eastAsia="宋体" w:cs="Times New Roman"/>
          <w:sz w:val="24"/>
          <w:szCs w:val="24"/>
        </w:rPr>
        <w:t>CART</w:t>
      </w:r>
      <w:r>
        <w:rPr>
          <w:rFonts w:eastAsia="宋体" w:cs="Times New Roman" w:hint="eastAsia"/>
          <w:sz w:val="24"/>
          <w:szCs w:val="24"/>
        </w:rPr>
        <w:t>模型预测企业财务风险的效果最好。</w:t>
      </w:r>
      <w:r>
        <w:rPr>
          <w:rFonts w:eastAsia="宋体" w:cs="Times New Roman" w:hint="eastAsia"/>
          <w:sz w:val="24"/>
          <w:szCs w:val="24"/>
          <w:vertAlign w:val="superscript"/>
        </w:rPr>
        <w:t>[</w:t>
      </w:r>
      <w:r>
        <w:rPr>
          <w:rFonts w:eastAsia="宋体" w:cs="Times New Roman" w:hint="eastAsia"/>
          <w:sz w:val="24"/>
          <w:szCs w:val="24"/>
          <w:vertAlign w:val="superscript"/>
        </w:rPr>
        <w:footnoteReference w:id="189"/>
      </w:r>
      <w:r>
        <w:rPr>
          <w:rFonts w:eastAsia="宋体" w:cs="Times New Roman" w:hint="eastAsia"/>
          <w:sz w:val="24"/>
          <w:szCs w:val="24"/>
          <w:vertAlign w:val="superscript"/>
        </w:rPr>
        <w:t>]</w:t>
      </w:r>
      <w:r>
        <w:rPr>
          <w:rFonts w:eastAsia="宋体" w:cs="Times New Roman" w:hint="eastAsia"/>
          <w:sz w:val="24"/>
          <w:szCs w:val="24"/>
        </w:rPr>
        <w:t>李颖基于</w:t>
      </w:r>
      <w:r>
        <w:rPr>
          <w:rFonts w:eastAsia="宋体" w:cs="Times New Roman" w:hint="eastAsia"/>
          <w:sz w:val="24"/>
          <w:szCs w:val="24"/>
        </w:rPr>
        <w:t>GBRT</w:t>
      </w:r>
      <w:r>
        <w:rPr>
          <w:rFonts w:eastAsia="宋体" w:cs="Times New Roman" w:hint="eastAsia"/>
          <w:sz w:val="24"/>
          <w:szCs w:val="24"/>
        </w:rPr>
        <w:t>集成模型构建了新冠疫情下宏观经济预测指标体系并得出了促进我国宏观经济发展的对策建议。</w:t>
      </w:r>
      <w:r>
        <w:rPr>
          <w:rFonts w:eastAsia="宋体" w:cs="Times New Roman" w:hint="eastAsia"/>
          <w:sz w:val="24"/>
          <w:szCs w:val="24"/>
          <w:vertAlign w:val="superscript"/>
        </w:rPr>
        <w:t>[</w:t>
      </w:r>
      <w:r>
        <w:rPr>
          <w:rFonts w:eastAsia="宋体" w:cs="Times New Roman" w:hint="eastAsia"/>
          <w:sz w:val="24"/>
          <w:szCs w:val="24"/>
          <w:vertAlign w:val="superscript"/>
        </w:rPr>
        <w:footnoteReference w:id="190"/>
      </w:r>
      <w:r>
        <w:rPr>
          <w:rFonts w:eastAsia="宋体" w:cs="Times New Roman" w:hint="eastAsia"/>
          <w:sz w:val="24"/>
          <w:szCs w:val="24"/>
          <w:vertAlign w:val="superscript"/>
        </w:rPr>
        <w:t>]</w:t>
      </w:r>
      <w:r>
        <w:rPr>
          <w:rFonts w:eastAsia="宋体" w:cs="Times New Roman" w:hint="eastAsia"/>
          <w:sz w:val="24"/>
          <w:szCs w:val="24"/>
        </w:rPr>
        <w:t>在</w:t>
      </w:r>
      <w:r>
        <w:rPr>
          <w:rFonts w:eastAsia="宋体" w:cs="Times New Roman" w:hint="eastAsia"/>
          <w:sz w:val="24"/>
          <w:szCs w:val="24"/>
        </w:rPr>
        <w:t>LASSO</w:t>
      </w:r>
      <w:r>
        <w:rPr>
          <w:rFonts w:eastAsia="宋体" w:cs="Times New Roman" w:hint="eastAsia"/>
          <w:sz w:val="24"/>
          <w:szCs w:val="24"/>
        </w:rPr>
        <w:t>回归方面，贺平等人采用</w:t>
      </w:r>
      <w:r>
        <w:rPr>
          <w:rFonts w:eastAsia="宋体" w:cs="Times New Roman" w:hint="eastAsia"/>
          <w:sz w:val="24"/>
          <w:szCs w:val="24"/>
        </w:rPr>
        <w:t>L</w:t>
      </w:r>
      <w:r>
        <w:rPr>
          <w:rFonts w:eastAsia="宋体" w:cs="Times New Roman"/>
          <w:sz w:val="24"/>
          <w:szCs w:val="24"/>
        </w:rPr>
        <w:t>ASSO</w:t>
      </w:r>
      <w:r>
        <w:rPr>
          <w:rFonts w:eastAsia="宋体" w:cs="Times New Roman" w:hint="eastAsia"/>
          <w:sz w:val="24"/>
          <w:szCs w:val="24"/>
        </w:rPr>
        <w:t>-logistic</w:t>
      </w:r>
      <w:r>
        <w:rPr>
          <w:rFonts w:eastAsia="宋体" w:cs="Times New Roman" w:hint="eastAsia"/>
          <w:sz w:val="24"/>
          <w:szCs w:val="24"/>
        </w:rPr>
        <w:t>算法有效识别了特征变量与股票市场预期收益之间的复杂关系，解决了资产预测中的特征变量不全面、特征变量维度较高以及特征变量之间的高相关性导致的预测不稳定的问题。</w:t>
      </w:r>
      <w:r>
        <w:rPr>
          <w:rFonts w:eastAsia="宋体" w:cs="Times New Roman" w:hint="eastAsia"/>
          <w:sz w:val="24"/>
          <w:szCs w:val="24"/>
          <w:vertAlign w:val="superscript"/>
        </w:rPr>
        <w:t>[</w:t>
      </w:r>
      <w:r>
        <w:rPr>
          <w:rFonts w:eastAsia="宋体" w:cs="Times New Roman" w:hint="eastAsia"/>
          <w:sz w:val="24"/>
          <w:szCs w:val="24"/>
          <w:vertAlign w:val="superscript"/>
        </w:rPr>
        <w:footnoteReference w:id="191"/>
      </w:r>
      <w:r>
        <w:rPr>
          <w:rFonts w:eastAsia="宋体" w:cs="Times New Roman" w:hint="eastAsia"/>
          <w:sz w:val="24"/>
          <w:szCs w:val="24"/>
          <w:vertAlign w:val="superscript"/>
        </w:rPr>
        <w:t>]</w:t>
      </w:r>
      <w:r>
        <w:rPr>
          <w:rFonts w:eastAsia="宋体" w:cs="Times New Roman" w:hint="eastAsia"/>
          <w:sz w:val="24"/>
          <w:szCs w:val="24"/>
        </w:rPr>
        <w:t>欧阳梦倩等人结合</w:t>
      </w:r>
      <w:r>
        <w:rPr>
          <w:rFonts w:eastAsia="宋体" w:cs="Times New Roman" w:hint="eastAsia"/>
          <w:sz w:val="24"/>
          <w:szCs w:val="24"/>
        </w:rPr>
        <w:t>LASSO</w:t>
      </w:r>
      <w:r>
        <w:rPr>
          <w:rFonts w:eastAsia="宋体" w:cs="Times New Roman" w:hint="eastAsia"/>
          <w:sz w:val="24"/>
          <w:szCs w:val="24"/>
        </w:rPr>
        <w:t>和核偏最小二乘回归研究了百度搜索指数对</w:t>
      </w:r>
      <w:r>
        <w:rPr>
          <w:rFonts w:eastAsia="宋体" w:cs="Times New Roman" w:hint="eastAsia"/>
          <w:sz w:val="24"/>
          <w:szCs w:val="24"/>
        </w:rPr>
        <w:t>CPI</w:t>
      </w:r>
      <w:r>
        <w:rPr>
          <w:rFonts w:eastAsia="宋体" w:cs="Times New Roman" w:hint="eastAsia"/>
          <w:sz w:val="24"/>
          <w:szCs w:val="24"/>
        </w:rPr>
        <w:t>的预测作用。</w:t>
      </w:r>
      <w:r>
        <w:rPr>
          <w:rFonts w:eastAsia="宋体" w:cs="Times New Roman" w:hint="eastAsia"/>
          <w:sz w:val="24"/>
          <w:szCs w:val="24"/>
          <w:vertAlign w:val="superscript"/>
        </w:rPr>
        <w:t>[</w:t>
      </w:r>
      <w:r>
        <w:rPr>
          <w:rFonts w:eastAsia="宋体" w:cs="Times New Roman" w:hint="eastAsia"/>
          <w:sz w:val="24"/>
          <w:szCs w:val="24"/>
          <w:vertAlign w:val="superscript"/>
        </w:rPr>
        <w:footnoteReference w:id="192"/>
      </w:r>
      <w:r>
        <w:rPr>
          <w:rFonts w:eastAsia="宋体" w:cs="Times New Roman" w:hint="eastAsia"/>
          <w:sz w:val="24"/>
          <w:szCs w:val="24"/>
          <w:vertAlign w:val="superscript"/>
        </w:rPr>
        <w:t>]</w:t>
      </w:r>
      <w:r>
        <w:rPr>
          <w:rFonts w:eastAsia="宋体" w:cs="Times New Roman" w:hint="eastAsia"/>
          <w:sz w:val="24"/>
          <w:szCs w:val="24"/>
        </w:rPr>
        <w:t>胡清畅采用基于</w:t>
      </w:r>
      <w:r>
        <w:rPr>
          <w:rFonts w:eastAsia="宋体" w:cs="Times New Roman" w:hint="eastAsia"/>
          <w:sz w:val="24"/>
          <w:szCs w:val="24"/>
        </w:rPr>
        <w:t>L</w:t>
      </w:r>
      <w:r>
        <w:rPr>
          <w:rFonts w:eastAsia="宋体" w:cs="Times New Roman"/>
          <w:sz w:val="24"/>
          <w:szCs w:val="24"/>
        </w:rPr>
        <w:t>ASSO</w:t>
      </w:r>
      <w:r>
        <w:rPr>
          <w:rFonts w:eastAsia="宋体" w:cs="Times New Roman" w:hint="eastAsia"/>
          <w:sz w:val="24"/>
          <w:szCs w:val="24"/>
        </w:rPr>
        <w:t>算法的自回归分部滞后模型（</w:t>
      </w:r>
      <w:r>
        <w:rPr>
          <w:rFonts w:eastAsia="宋体" w:cs="Times New Roman" w:hint="eastAsia"/>
          <w:sz w:val="24"/>
          <w:szCs w:val="24"/>
        </w:rPr>
        <w:t>ADL</w:t>
      </w:r>
      <w:r>
        <w:rPr>
          <w:rFonts w:eastAsia="宋体" w:cs="Times New Roman" w:hint="eastAsia"/>
          <w:sz w:val="24"/>
          <w:szCs w:val="24"/>
        </w:rPr>
        <w:t>）对数据进行拟合，研究表明充分使用政府统计数据与百度搜索指数能够使经济景气指数的拟合误差降低。</w:t>
      </w:r>
      <w:r>
        <w:rPr>
          <w:rFonts w:eastAsia="宋体" w:cs="Times New Roman" w:hint="eastAsia"/>
          <w:sz w:val="24"/>
          <w:szCs w:val="24"/>
          <w:vertAlign w:val="superscript"/>
        </w:rPr>
        <w:t>[</w:t>
      </w:r>
      <w:r>
        <w:rPr>
          <w:rFonts w:eastAsia="宋体" w:cs="Times New Roman" w:hint="eastAsia"/>
          <w:sz w:val="24"/>
          <w:szCs w:val="24"/>
          <w:vertAlign w:val="superscript"/>
        </w:rPr>
        <w:footnoteReference w:id="193"/>
      </w:r>
      <w:r>
        <w:rPr>
          <w:rFonts w:eastAsia="宋体" w:cs="Times New Roman" w:hint="eastAsia"/>
          <w:sz w:val="24"/>
          <w:szCs w:val="24"/>
          <w:vertAlign w:val="superscript"/>
        </w:rPr>
        <w:t>]</w:t>
      </w:r>
      <w:r>
        <w:rPr>
          <w:rFonts w:eastAsia="宋体" w:cs="Times New Roman" w:hint="eastAsia"/>
          <w:sz w:val="24"/>
          <w:szCs w:val="24"/>
        </w:rPr>
        <w:t>陈梦根等人基于新常态经济发展背景研究了居民消费价格指数（</w:t>
      </w:r>
      <w:r>
        <w:rPr>
          <w:rFonts w:eastAsia="宋体" w:cs="Times New Roman" w:hint="eastAsia"/>
          <w:sz w:val="24"/>
          <w:szCs w:val="24"/>
        </w:rPr>
        <w:t>CPI</w:t>
      </w:r>
      <w:r>
        <w:rPr>
          <w:rFonts w:eastAsia="宋体" w:cs="Times New Roman" w:hint="eastAsia"/>
          <w:sz w:val="24"/>
          <w:szCs w:val="24"/>
        </w:rPr>
        <w:t>）的预测模型，发现</w:t>
      </w:r>
      <w:r>
        <w:rPr>
          <w:rFonts w:eastAsia="宋体" w:cs="Times New Roman" w:hint="eastAsia"/>
          <w:sz w:val="24"/>
          <w:szCs w:val="24"/>
        </w:rPr>
        <w:t>L</w:t>
      </w:r>
      <w:r>
        <w:rPr>
          <w:rFonts w:eastAsia="宋体" w:cs="Times New Roman"/>
          <w:sz w:val="24"/>
          <w:szCs w:val="24"/>
        </w:rPr>
        <w:t>ASSO</w:t>
      </w:r>
      <w:r>
        <w:rPr>
          <w:rFonts w:eastAsia="宋体" w:cs="Times New Roman" w:hint="eastAsia"/>
          <w:sz w:val="24"/>
          <w:szCs w:val="24"/>
        </w:rPr>
        <w:t>回归分析的预测精度明显由于最小二乘回归与岭回归。</w:t>
      </w:r>
      <w:r>
        <w:rPr>
          <w:rFonts w:eastAsia="宋体" w:cs="Times New Roman" w:hint="eastAsia"/>
          <w:sz w:val="24"/>
          <w:szCs w:val="24"/>
          <w:vertAlign w:val="superscript"/>
        </w:rPr>
        <w:t>[</w:t>
      </w:r>
      <w:r>
        <w:rPr>
          <w:rFonts w:eastAsia="宋体" w:cs="Times New Roman" w:hint="eastAsia"/>
          <w:sz w:val="24"/>
          <w:szCs w:val="24"/>
          <w:vertAlign w:val="superscript"/>
        </w:rPr>
        <w:footnoteReference w:id="194"/>
      </w:r>
      <w:r>
        <w:rPr>
          <w:rFonts w:eastAsia="宋体" w:cs="Times New Roman" w:hint="eastAsia"/>
          <w:sz w:val="24"/>
          <w:szCs w:val="24"/>
          <w:vertAlign w:val="superscript"/>
        </w:rPr>
        <w:t>]</w:t>
      </w:r>
      <w:r>
        <w:rPr>
          <w:rFonts w:eastAsia="宋体" w:cs="Times New Roman" w:hint="eastAsia"/>
          <w:sz w:val="24"/>
          <w:szCs w:val="24"/>
        </w:rPr>
        <w:t>在随机森林方面，</w:t>
      </w:r>
      <w:r>
        <w:rPr>
          <w:rFonts w:eastAsia="宋体" w:cs="Times New Roman" w:hint="eastAsia"/>
          <w:sz w:val="24"/>
          <w:szCs w:val="24"/>
        </w:rPr>
        <w:t>Joy</w:t>
      </w:r>
      <w:r>
        <w:rPr>
          <w:rFonts w:eastAsia="宋体" w:cs="Times New Roman" w:hint="eastAsia"/>
          <w:sz w:val="24"/>
          <w:szCs w:val="24"/>
        </w:rPr>
        <w:t>等人采用随机森林算法分析了发达经济体银行在货币危机爆发前的经济、金融和结构状况。</w:t>
      </w:r>
      <w:r>
        <w:rPr>
          <w:rFonts w:eastAsia="宋体" w:cs="Times New Roman" w:hint="eastAsia"/>
          <w:sz w:val="24"/>
          <w:szCs w:val="24"/>
          <w:vertAlign w:val="superscript"/>
        </w:rPr>
        <w:t>[</w:t>
      </w:r>
      <w:r>
        <w:rPr>
          <w:rFonts w:eastAsia="宋体" w:cs="Times New Roman" w:hint="eastAsia"/>
          <w:sz w:val="24"/>
          <w:szCs w:val="24"/>
          <w:vertAlign w:val="superscript"/>
        </w:rPr>
        <w:footnoteReference w:id="195"/>
      </w:r>
      <w:r>
        <w:rPr>
          <w:rFonts w:eastAsia="宋体" w:cs="Times New Roman" w:hint="eastAsia"/>
          <w:sz w:val="24"/>
          <w:szCs w:val="24"/>
          <w:vertAlign w:val="superscript"/>
        </w:rPr>
        <w:t>]</w:t>
      </w:r>
      <w:r>
        <w:rPr>
          <w:rFonts w:eastAsia="宋体" w:cs="Times New Roman" w:hint="eastAsia"/>
          <w:sz w:val="24"/>
          <w:szCs w:val="24"/>
        </w:rPr>
        <w:t>高子宜将随机森林算法应用在股票分析研究上，随机森林模型可以有效消除系统性波动和行业波动对个股的影响，取得较好的预测效果。</w:t>
      </w:r>
      <w:r>
        <w:rPr>
          <w:rFonts w:eastAsia="宋体" w:cs="Times New Roman" w:hint="eastAsia"/>
          <w:sz w:val="24"/>
          <w:szCs w:val="24"/>
          <w:vertAlign w:val="superscript"/>
        </w:rPr>
        <w:t>[</w:t>
      </w:r>
      <w:r>
        <w:rPr>
          <w:rFonts w:eastAsia="宋体" w:cs="Times New Roman" w:hint="eastAsia"/>
          <w:sz w:val="24"/>
          <w:szCs w:val="24"/>
          <w:vertAlign w:val="superscript"/>
        </w:rPr>
        <w:footnoteReference w:id="196"/>
      </w:r>
      <w:r>
        <w:rPr>
          <w:rFonts w:eastAsia="宋体" w:cs="Times New Roman" w:hint="eastAsia"/>
          <w:sz w:val="24"/>
          <w:szCs w:val="24"/>
          <w:vertAlign w:val="superscript"/>
        </w:rPr>
        <w:t>]</w:t>
      </w:r>
      <w:r>
        <w:rPr>
          <w:rFonts w:eastAsia="宋体" w:cs="Times New Roman" w:hint="eastAsia"/>
          <w:sz w:val="24"/>
          <w:szCs w:val="24"/>
        </w:rPr>
        <w:t>邹玉莹对票据转贴现利率预测进行理论和实证分析，随机森林对月利率具有较好的预测效果，商业银行可以采用随机森林模型对据转贴现周利率和月利率进行预测。</w:t>
      </w:r>
      <w:r>
        <w:rPr>
          <w:rFonts w:eastAsia="宋体" w:cs="Times New Roman" w:hint="eastAsia"/>
          <w:sz w:val="24"/>
          <w:szCs w:val="24"/>
          <w:vertAlign w:val="superscript"/>
        </w:rPr>
        <w:t>[</w:t>
      </w:r>
      <w:r>
        <w:rPr>
          <w:rFonts w:eastAsia="宋体" w:cs="Times New Roman" w:hint="eastAsia"/>
          <w:sz w:val="24"/>
          <w:szCs w:val="24"/>
          <w:vertAlign w:val="superscript"/>
        </w:rPr>
        <w:footnoteReference w:id="197"/>
      </w:r>
      <w:r>
        <w:rPr>
          <w:rFonts w:eastAsia="宋体" w:cs="Times New Roman" w:hint="eastAsia"/>
          <w:sz w:val="24"/>
          <w:szCs w:val="24"/>
          <w:vertAlign w:val="superscript"/>
        </w:rPr>
        <w:t>]</w:t>
      </w:r>
      <w:r>
        <w:rPr>
          <w:rFonts w:eastAsia="宋体" w:cs="Times New Roman" w:hint="eastAsia"/>
          <w:sz w:val="24"/>
          <w:szCs w:val="24"/>
        </w:rPr>
        <w:t>在支持向量方面，屠星月等人基于</w:t>
      </w:r>
      <w:r>
        <w:rPr>
          <w:rFonts w:eastAsia="宋体" w:cs="Times New Roman" w:hint="eastAsia"/>
          <w:sz w:val="24"/>
          <w:szCs w:val="24"/>
        </w:rPr>
        <w:t>EMD</w:t>
      </w:r>
      <w:r>
        <w:rPr>
          <w:rFonts w:eastAsia="宋体" w:cs="Times New Roman" w:hint="eastAsia"/>
          <w:sz w:val="24"/>
          <w:szCs w:val="24"/>
        </w:rPr>
        <w:t>－</w:t>
      </w:r>
      <w:r>
        <w:rPr>
          <w:rFonts w:eastAsia="宋体" w:cs="Times New Roman" w:hint="eastAsia"/>
          <w:sz w:val="24"/>
          <w:szCs w:val="24"/>
        </w:rPr>
        <w:t>SVM</w:t>
      </w:r>
      <w:r>
        <w:rPr>
          <w:rFonts w:eastAsia="宋体" w:cs="Times New Roman" w:hint="eastAsia"/>
          <w:sz w:val="24"/>
          <w:szCs w:val="24"/>
        </w:rPr>
        <w:t>的农产品市场价格预测模型预测精度高，其为中国农产品价格短期预测提供了新的方法。</w:t>
      </w:r>
      <w:r>
        <w:rPr>
          <w:rFonts w:eastAsia="宋体" w:cs="Times New Roman" w:hint="eastAsia"/>
          <w:sz w:val="24"/>
          <w:szCs w:val="24"/>
          <w:vertAlign w:val="superscript"/>
        </w:rPr>
        <w:t>[</w:t>
      </w:r>
      <w:r>
        <w:rPr>
          <w:rFonts w:eastAsia="宋体" w:cs="Times New Roman" w:hint="eastAsia"/>
          <w:sz w:val="24"/>
          <w:szCs w:val="24"/>
          <w:vertAlign w:val="superscript"/>
        </w:rPr>
        <w:footnoteReference w:id="198"/>
      </w:r>
      <w:r>
        <w:rPr>
          <w:rFonts w:eastAsia="宋体" w:cs="Times New Roman" w:hint="eastAsia"/>
          <w:sz w:val="24"/>
          <w:szCs w:val="24"/>
          <w:vertAlign w:val="superscript"/>
        </w:rPr>
        <w:t>]</w:t>
      </w:r>
      <w:r>
        <w:rPr>
          <w:rFonts w:eastAsia="宋体" w:cs="Times New Roman" w:hint="eastAsia"/>
          <w:sz w:val="24"/>
          <w:szCs w:val="24"/>
        </w:rPr>
        <w:t>肖雪梦建立了</w:t>
      </w:r>
      <w:r>
        <w:rPr>
          <w:rFonts w:eastAsia="宋体" w:cs="Times New Roman" w:hint="eastAsia"/>
          <w:sz w:val="24"/>
          <w:szCs w:val="24"/>
        </w:rPr>
        <w:t>PLS-SVM</w:t>
      </w:r>
      <w:r>
        <w:rPr>
          <w:rFonts w:eastAsia="宋体" w:cs="Times New Roman" w:hint="eastAsia"/>
          <w:sz w:val="24"/>
          <w:szCs w:val="24"/>
        </w:rPr>
        <w:t>模型预测了重庆市</w:t>
      </w:r>
      <w:r>
        <w:rPr>
          <w:rFonts w:eastAsia="宋体" w:cs="Times New Roman" w:hint="eastAsia"/>
          <w:sz w:val="24"/>
          <w:szCs w:val="24"/>
        </w:rPr>
        <w:t>2013</w:t>
      </w:r>
      <w:r>
        <w:rPr>
          <w:rFonts w:eastAsia="宋体" w:cs="Times New Roman" w:hint="eastAsia"/>
          <w:sz w:val="24"/>
          <w:szCs w:val="24"/>
        </w:rPr>
        <w:t>年的</w:t>
      </w:r>
      <w:r>
        <w:rPr>
          <w:rFonts w:eastAsia="宋体" w:cs="Times New Roman" w:hint="eastAsia"/>
          <w:sz w:val="24"/>
          <w:szCs w:val="24"/>
        </w:rPr>
        <w:t>GDP</w:t>
      </w:r>
      <w:r>
        <w:rPr>
          <w:rFonts w:eastAsia="宋体" w:cs="Times New Roman" w:hint="eastAsia"/>
          <w:sz w:val="24"/>
          <w:szCs w:val="24"/>
        </w:rPr>
        <w:t>值，证明了</w:t>
      </w:r>
      <w:r>
        <w:rPr>
          <w:rFonts w:eastAsia="宋体" w:cs="Times New Roman" w:hint="eastAsia"/>
          <w:sz w:val="24"/>
          <w:szCs w:val="24"/>
        </w:rPr>
        <w:t>PLS-SVM</w:t>
      </w:r>
      <w:r>
        <w:rPr>
          <w:rFonts w:eastAsia="宋体" w:cs="Times New Roman" w:hint="eastAsia"/>
          <w:sz w:val="24"/>
          <w:szCs w:val="24"/>
        </w:rPr>
        <w:t>模型在预测</w:t>
      </w:r>
      <w:r>
        <w:rPr>
          <w:rFonts w:eastAsia="宋体" w:cs="Times New Roman" w:hint="eastAsia"/>
          <w:sz w:val="24"/>
          <w:szCs w:val="24"/>
        </w:rPr>
        <w:t>G</w:t>
      </w:r>
      <w:r>
        <w:rPr>
          <w:rFonts w:eastAsia="宋体" w:cs="Times New Roman"/>
          <w:sz w:val="24"/>
          <w:szCs w:val="24"/>
        </w:rPr>
        <w:t>DP</w:t>
      </w:r>
      <w:r>
        <w:rPr>
          <w:rFonts w:eastAsia="宋体" w:cs="Times New Roman" w:hint="eastAsia"/>
          <w:sz w:val="24"/>
          <w:szCs w:val="24"/>
        </w:rPr>
        <w:t>数据上的有效性。</w:t>
      </w:r>
      <w:r>
        <w:rPr>
          <w:rFonts w:eastAsia="宋体" w:cs="Times New Roman" w:hint="eastAsia"/>
          <w:sz w:val="24"/>
          <w:szCs w:val="24"/>
          <w:vertAlign w:val="superscript"/>
        </w:rPr>
        <w:t>[</w:t>
      </w:r>
      <w:r>
        <w:rPr>
          <w:rFonts w:eastAsia="宋体" w:cs="Times New Roman" w:hint="eastAsia"/>
          <w:sz w:val="24"/>
          <w:szCs w:val="24"/>
          <w:vertAlign w:val="superscript"/>
        </w:rPr>
        <w:footnoteReference w:id="199"/>
      </w:r>
      <w:r>
        <w:rPr>
          <w:rFonts w:eastAsia="宋体" w:cs="Times New Roman" w:hint="eastAsia"/>
          <w:sz w:val="24"/>
          <w:szCs w:val="24"/>
          <w:vertAlign w:val="superscript"/>
        </w:rPr>
        <w:t>]</w:t>
      </w:r>
      <w:r>
        <w:rPr>
          <w:rFonts w:eastAsia="宋体" w:cs="Times New Roman" w:hint="eastAsia"/>
          <w:sz w:val="24"/>
          <w:szCs w:val="24"/>
        </w:rPr>
        <w:t>在神经网络方面，何雁明等人研究表明</w:t>
      </w:r>
      <w:r>
        <w:rPr>
          <w:rFonts w:eastAsia="宋体" w:cs="Times New Roman" w:hint="eastAsia"/>
          <w:sz w:val="24"/>
          <w:szCs w:val="24"/>
        </w:rPr>
        <w:t>B</w:t>
      </w:r>
      <w:r>
        <w:rPr>
          <w:rFonts w:eastAsia="宋体" w:cs="Times New Roman"/>
          <w:sz w:val="24"/>
          <w:szCs w:val="24"/>
        </w:rPr>
        <w:t>P</w:t>
      </w:r>
      <w:r>
        <w:rPr>
          <w:rFonts w:eastAsia="宋体" w:cs="Times New Roman" w:hint="eastAsia"/>
          <w:sz w:val="24"/>
          <w:szCs w:val="24"/>
        </w:rPr>
        <w:t>神经网络在</w:t>
      </w:r>
      <w:r>
        <w:rPr>
          <w:rFonts w:eastAsia="宋体" w:cs="Times New Roman" w:hint="eastAsia"/>
          <w:sz w:val="24"/>
          <w:szCs w:val="24"/>
        </w:rPr>
        <w:t>C</w:t>
      </w:r>
      <w:r>
        <w:rPr>
          <w:rFonts w:eastAsia="宋体" w:cs="Times New Roman"/>
          <w:sz w:val="24"/>
          <w:szCs w:val="24"/>
        </w:rPr>
        <w:t>PI</w:t>
      </w:r>
      <w:r>
        <w:rPr>
          <w:rFonts w:eastAsia="宋体" w:cs="Times New Roman" w:hint="eastAsia"/>
          <w:sz w:val="24"/>
          <w:szCs w:val="24"/>
        </w:rPr>
        <w:t>指数上的预测具有较高的准确性。</w:t>
      </w:r>
      <w:r>
        <w:rPr>
          <w:rFonts w:eastAsia="宋体" w:cs="Times New Roman" w:hint="eastAsia"/>
          <w:sz w:val="24"/>
          <w:szCs w:val="24"/>
          <w:vertAlign w:val="superscript"/>
        </w:rPr>
        <w:t>[</w:t>
      </w:r>
      <w:r>
        <w:rPr>
          <w:rFonts w:eastAsia="宋体" w:cs="Times New Roman" w:hint="eastAsia"/>
          <w:sz w:val="24"/>
          <w:szCs w:val="24"/>
          <w:vertAlign w:val="superscript"/>
        </w:rPr>
        <w:footnoteReference w:id="200"/>
      </w:r>
      <w:r>
        <w:rPr>
          <w:rFonts w:eastAsia="宋体" w:cs="Times New Roman" w:hint="eastAsia"/>
          <w:sz w:val="24"/>
          <w:szCs w:val="24"/>
          <w:vertAlign w:val="superscript"/>
        </w:rPr>
        <w:t>]</w:t>
      </w:r>
      <w:r>
        <w:rPr>
          <w:rFonts w:eastAsia="宋体" w:cs="Times New Roman" w:hint="eastAsia"/>
          <w:sz w:val="24"/>
          <w:szCs w:val="24"/>
        </w:rPr>
        <w:t>李杰研究了如何应用神经网络来对利率期限结构进行预测，结果表明，</w:t>
      </w:r>
      <w:r>
        <w:rPr>
          <w:rFonts w:eastAsia="宋体" w:cs="Times New Roman" w:hint="eastAsia"/>
          <w:sz w:val="24"/>
          <w:szCs w:val="24"/>
        </w:rPr>
        <w:t>B</w:t>
      </w:r>
      <w:r>
        <w:rPr>
          <w:rFonts w:eastAsia="宋体" w:cs="Times New Roman"/>
          <w:sz w:val="24"/>
          <w:szCs w:val="24"/>
        </w:rPr>
        <w:t>PNN</w:t>
      </w:r>
      <w:r>
        <w:rPr>
          <w:rFonts w:eastAsia="宋体" w:cs="Times New Roman" w:hint="eastAsia"/>
          <w:sz w:val="24"/>
          <w:szCs w:val="24"/>
        </w:rPr>
        <w:t>与</w:t>
      </w:r>
      <w:r>
        <w:rPr>
          <w:rFonts w:eastAsia="宋体" w:cs="Times New Roman" w:hint="eastAsia"/>
          <w:sz w:val="24"/>
          <w:szCs w:val="24"/>
        </w:rPr>
        <w:t>W</w:t>
      </w:r>
      <w:r>
        <w:rPr>
          <w:rFonts w:eastAsia="宋体" w:cs="Times New Roman"/>
          <w:sz w:val="24"/>
          <w:szCs w:val="24"/>
        </w:rPr>
        <w:t>NN</w:t>
      </w:r>
      <w:r>
        <w:rPr>
          <w:rFonts w:eastAsia="宋体" w:cs="Times New Roman" w:hint="eastAsia"/>
          <w:sz w:val="24"/>
          <w:szCs w:val="24"/>
        </w:rPr>
        <w:t>在利率期限结构预测上具有较好的预测效果。</w:t>
      </w:r>
      <w:r>
        <w:rPr>
          <w:rFonts w:eastAsia="宋体" w:cs="Times New Roman" w:hint="eastAsia"/>
          <w:sz w:val="24"/>
          <w:szCs w:val="24"/>
          <w:vertAlign w:val="superscript"/>
        </w:rPr>
        <w:t>[</w:t>
      </w:r>
      <w:r>
        <w:rPr>
          <w:rFonts w:eastAsia="宋体" w:cs="Times New Roman" w:hint="eastAsia"/>
          <w:sz w:val="24"/>
          <w:szCs w:val="24"/>
          <w:vertAlign w:val="superscript"/>
        </w:rPr>
        <w:footnoteReference w:id="201"/>
      </w:r>
      <w:r>
        <w:rPr>
          <w:rFonts w:eastAsia="宋体" w:cs="Times New Roman" w:hint="eastAsia"/>
          <w:sz w:val="24"/>
          <w:szCs w:val="24"/>
          <w:vertAlign w:val="superscript"/>
        </w:rPr>
        <w:t>]</w:t>
      </w:r>
      <w:r>
        <w:rPr>
          <w:rFonts w:eastAsia="宋体" w:cs="Times New Roman" w:hint="eastAsia"/>
          <w:sz w:val="24"/>
          <w:szCs w:val="24"/>
        </w:rPr>
        <w:t>王永杰提出了</w:t>
      </w:r>
      <w:r>
        <w:rPr>
          <w:rFonts w:eastAsia="宋体" w:cs="Times New Roman" w:hint="eastAsia"/>
          <w:sz w:val="24"/>
          <w:szCs w:val="24"/>
        </w:rPr>
        <w:t>PSO</w:t>
      </w:r>
      <w:r>
        <w:rPr>
          <w:rFonts w:eastAsia="宋体" w:cs="Times New Roman" w:hint="eastAsia"/>
          <w:sz w:val="24"/>
          <w:szCs w:val="24"/>
        </w:rPr>
        <w:t>（粒子群优化算法）</w:t>
      </w:r>
      <w:r>
        <w:rPr>
          <w:rFonts w:eastAsia="宋体" w:cs="Times New Roman" w:hint="eastAsia"/>
          <w:sz w:val="24"/>
          <w:szCs w:val="24"/>
        </w:rPr>
        <w:t>-BP</w:t>
      </w:r>
      <w:r>
        <w:rPr>
          <w:rFonts w:eastAsia="宋体" w:cs="Times New Roman" w:hint="eastAsia"/>
          <w:sz w:val="24"/>
          <w:szCs w:val="24"/>
        </w:rPr>
        <w:t>神经网络算法，证明了</w:t>
      </w:r>
      <w:r>
        <w:rPr>
          <w:rFonts w:eastAsia="宋体" w:cs="Times New Roman" w:hint="eastAsia"/>
          <w:sz w:val="24"/>
          <w:szCs w:val="24"/>
        </w:rPr>
        <w:t>P</w:t>
      </w:r>
      <w:r>
        <w:rPr>
          <w:rFonts w:eastAsia="宋体" w:cs="Times New Roman"/>
          <w:sz w:val="24"/>
          <w:szCs w:val="24"/>
        </w:rPr>
        <w:t>SO</w:t>
      </w:r>
      <w:r>
        <w:rPr>
          <w:rFonts w:eastAsia="宋体" w:cs="Times New Roman" w:hint="eastAsia"/>
          <w:sz w:val="24"/>
          <w:szCs w:val="24"/>
        </w:rPr>
        <w:t>-</w:t>
      </w:r>
      <w:r>
        <w:rPr>
          <w:rFonts w:eastAsia="宋体" w:cs="Times New Roman"/>
          <w:sz w:val="24"/>
          <w:szCs w:val="24"/>
        </w:rPr>
        <w:t>BP</w:t>
      </w:r>
      <w:r>
        <w:rPr>
          <w:rFonts w:eastAsia="宋体" w:cs="Times New Roman" w:hint="eastAsia"/>
          <w:sz w:val="24"/>
          <w:szCs w:val="24"/>
        </w:rPr>
        <w:t>神经网络用于经济预测的有效性。</w:t>
      </w:r>
      <w:r>
        <w:rPr>
          <w:rFonts w:eastAsia="宋体" w:cs="Times New Roman" w:hint="eastAsia"/>
          <w:sz w:val="24"/>
          <w:szCs w:val="24"/>
          <w:vertAlign w:val="superscript"/>
        </w:rPr>
        <w:t>[</w:t>
      </w:r>
      <w:r>
        <w:rPr>
          <w:rFonts w:eastAsia="宋体" w:cs="Times New Roman" w:hint="eastAsia"/>
          <w:sz w:val="24"/>
          <w:szCs w:val="24"/>
          <w:vertAlign w:val="superscript"/>
        </w:rPr>
        <w:footnoteReference w:id="202"/>
      </w:r>
      <w:r>
        <w:rPr>
          <w:rFonts w:eastAsia="宋体" w:cs="Times New Roman" w:hint="eastAsia"/>
          <w:sz w:val="24"/>
          <w:szCs w:val="24"/>
          <w:vertAlign w:val="superscript"/>
        </w:rPr>
        <w:t>]</w:t>
      </w:r>
      <w:r>
        <w:rPr>
          <w:rFonts w:eastAsia="宋体" w:cs="Times New Roman" w:hint="eastAsia"/>
          <w:sz w:val="24"/>
          <w:szCs w:val="24"/>
        </w:rPr>
        <w:t>在深度学习方面，沈虹等人基于深度学习长短期记忆神经网络的有色金属期货市场预测，证实了</w:t>
      </w:r>
      <w:r>
        <w:rPr>
          <w:rFonts w:eastAsia="宋体" w:cs="Times New Roman" w:hint="eastAsia"/>
          <w:sz w:val="24"/>
          <w:szCs w:val="24"/>
        </w:rPr>
        <w:t>L</w:t>
      </w:r>
      <w:r>
        <w:rPr>
          <w:rFonts w:eastAsia="宋体" w:cs="Times New Roman"/>
          <w:sz w:val="24"/>
          <w:szCs w:val="24"/>
        </w:rPr>
        <w:t>STM</w:t>
      </w:r>
      <w:r>
        <w:rPr>
          <w:rFonts w:eastAsia="宋体" w:cs="Times New Roman" w:hint="eastAsia"/>
          <w:sz w:val="24"/>
          <w:szCs w:val="24"/>
        </w:rPr>
        <w:t>模型是</w:t>
      </w:r>
      <w:r>
        <w:rPr>
          <w:rFonts w:eastAsia="宋体" w:cs="Times New Roman" w:hint="eastAsia"/>
          <w:sz w:val="24"/>
          <w:szCs w:val="24"/>
        </w:rPr>
        <w:t>ARIMA</w:t>
      </w:r>
      <w:r>
        <w:rPr>
          <w:rFonts w:eastAsia="宋体" w:cs="Times New Roman" w:hint="eastAsia"/>
          <w:sz w:val="24"/>
          <w:szCs w:val="24"/>
        </w:rPr>
        <w:t>模型的有效替代。</w:t>
      </w:r>
      <w:r>
        <w:rPr>
          <w:rFonts w:eastAsia="宋体" w:cs="Times New Roman" w:hint="eastAsia"/>
          <w:sz w:val="24"/>
          <w:szCs w:val="24"/>
          <w:vertAlign w:val="superscript"/>
        </w:rPr>
        <w:t>[</w:t>
      </w:r>
      <w:r>
        <w:rPr>
          <w:rFonts w:eastAsia="宋体" w:cs="Times New Roman" w:hint="eastAsia"/>
          <w:sz w:val="24"/>
          <w:szCs w:val="24"/>
          <w:vertAlign w:val="superscript"/>
        </w:rPr>
        <w:footnoteReference w:id="203"/>
      </w:r>
      <w:r>
        <w:rPr>
          <w:rFonts w:eastAsia="宋体" w:cs="Times New Roman" w:hint="eastAsia"/>
          <w:sz w:val="24"/>
          <w:szCs w:val="24"/>
          <w:vertAlign w:val="superscript"/>
        </w:rPr>
        <w:t>]</w:t>
      </w:r>
      <w:r>
        <w:rPr>
          <w:rFonts w:eastAsia="宋体" w:cs="Times New Roman" w:hint="eastAsia"/>
          <w:sz w:val="24"/>
          <w:szCs w:val="24"/>
        </w:rPr>
        <w:t>李佳等人为了提高预测准确度，创新性地使用最新深度学习方法的独立循环神经网络（</w:t>
      </w:r>
      <w:r>
        <w:rPr>
          <w:rFonts w:eastAsia="宋体" w:cs="Times New Roman" w:hint="eastAsia"/>
          <w:sz w:val="24"/>
          <w:szCs w:val="24"/>
        </w:rPr>
        <w:t>IndRNN</w:t>
      </w:r>
      <w:r>
        <w:rPr>
          <w:rFonts w:eastAsia="宋体" w:cs="Times New Roman" w:hint="eastAsia"/>
          <w:sz w:val="24"/>
          <w:szCs w:val="24"/>
        </w:rPr>
        <w:t>）来提升预测效果，证明了</w:t>
      </w:r>
      <w:r>
        <w:rPr>
          <w:rFonts w:eastAsia="宋体" w:cs="Times New Roman" w:hint="eastAsia"/>
          <w:sz w:val="24"/>
          <w:szCs w:val="24"/>
        </w:rPr>
        <w:t>IndRNN</w:t>
      </w:r>
      <w:r>
        <w:rPr>
          <w:rFonts w:eastAsia="宋体" w:cs="Times New Roman" w:hint="eastAsia"/>
          <w:sz w:val="24"/>
          <w:szCs w:val="24"/>
        </w:rPr>
        <w:t>是当前较为有效的经济预测工具，在经济预测中具有较大应用价值。</w:t>
      </w:r>
      <w:r>
        <w:rPr>
          <w:rFonts w:eastAsia="宋体" w:cs="Times New Roman" w:hint="eastAsia"/>
          <w:sz w:val="24"/>
          <w:szCs w:val="24"/>
          <w:vertAlign w:val="superscript"/>
        </w:rPr>
        <w:t>[</w:t>
      </w:r>
      <w:r>
        <w:rPr>
          <w:rFonts w:eastAsia="宋体" w:cs="Times New Roman" w:hint="eastAsia"/>
          <w:sz w:val="24"/>
          <w:szCs w:val="24"/>
          <w:vertAlign w:val="superscript"/>
        </w:rPr>
        <w:footnoteReference w:id="204"/>
      </w:r>
      <w:r>
        <w:rPr>
          <w:rFonts w:eastAsia="宋体" w:cs="Times New Roman" w:hint="eastAsia"/>
          <w:sz w:val="24"/>
          <w:szCs w:val="24"/>
          <w:vertAlign w:val="superscript"/>
        </w:rPr>
        <w:t>]</w:t>
      </w:r>
    </w:p>
    <w:p w14:paraId="07973A6B" w14:textId="77777777" w:rsidR="004651C7" w:rsidRDefault="00BF798C">
      <w:pPr>
        <w:pStyle w:val="4"/>
      </w:pPr>
      <w:bookmarkStart w:id="50" w:name="_Toc92372654"/>
      <w:r>
        <w:rPr>
          <w:rFonts w:hint="eastAsia"/>
        </w:rPr>
        <w:t>3</w:t>
      </w:r>
      <w:r>
        <w:rPr>
          <w:rFonts w:cs="华文楷体" w:hint="eastAsia"/>
        </w:rPr>
        <w:t>.</w:t>
      </w:r>
      <w:r>
        <w:rPr>
          <w:rFonts w:hint="eastAsia"/>
        </w:rPr>
        <w:t>深度学习预测方法</w:t>
      </w:r>
      <w:bookmarkEnd w:id="50"/>
    </w:p>
    <w:p w14:paraId="4FA8E14E"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通过对经济预测领域国内外最新研究成果跟踪调研发现，以机器学习和深度学习为代表的非线性模型近两年成为研究热点。郭庆春和何振芳（</w:t>
      </w:r>
      <w:r>
        <w:rPr>
          <w:rFonts w:eastAsia="宋体" w:cs="Times New Roman" w:hint="eastAsia"/>
          <w:sz w:val="24"/>
          <w:szCs w:val="24"/>
        </w:rPr>
        <w:t>2</w:t>
      </w:r>
      <w:r>
        <w:rPr>
          <w:rFonts w:eastAsia="宋体" w:cs="Times New Roman"/>
          <w:sz w:val="24"/>
          <w:szCs w:val="24"/>
        </w:rPr>
        <w:t>014</w:t>
      </w:r>
      <w:r>
        <w:rPr>
          <w:rFonts w:eastAsia="宋体" w:cs="Times New Roman" w:hint="eastAsia"/>
          <w:sz w:val="24"/>
          <w:szCs w:val="24"/>
        </w:rPr>
        <w:t>）使用改进的</w:t>
      </w:r>
      <w:r>
        <w:rPr>
          <w:rFonts w:eastAsia="宋体" w:cs="Times New Roman" w:hint="eastAsia"/>
          <w:sz w:val="24"/>
          <w:szCs w:val="24"/>
        </w:rPr>
        <w:t>BP</w:t>
      </w:r>
      <w:r>
        <w:rPr>
          <w:rFonts w:eastAsia="宋体" w:cs="Times New Roman" w:hint="eastAsia"/>
          <w:sz w:val="24"/>
          <w:szCs w:val="24"/>
        </w:rPr>
        <w:t>神经网络建立</w:t>
      </w:r>
      <w:r>
        <w:rPr>
          <w:rFonts w:eastAsia="宋体" w:cs="Times New Roman" w:hint="eastAsia"/>
          <w:sz w:val="24"/>
          <w:szCs w:val="24"/>
        </w:rPr>
        <w:t>GDP</w:t>
      </w:r>
      <w:r>
        <w:rPr>
          <w:rFonts w:eastAsia="宋体" w:cs="Times New Roman" w:hint="eastAsia"/>
          <w:sz w:val="24"/>
          <w:szCs w:val="24"/>
        </w:rPr>
        <w:t>预测模型，研究表明该模型具有较高的预测精度，并且还具有泛化能力强、训练速度快、稳定性好等优点。</w:t>
      </w:r>
      <w:r>
        <w:rPr>
          <w:rFonts w:eastAsia="宋体" w:cs="Times New Roman" w:hint="eastAsia"/>
          <w:sz w:val="24"/>
          <w:szCs w:val="24"/>
        </w:rPr>
        <w:t>Choi</w:t>
      </w:r>
      <w:r>
        <w:rPr>
          <w:rFonts w:eastAsia="宋体" w:cs="Times New Roman" w:hint="eastAsia"/>
          <w:sz w:val="24"/>
          <w:szCs w:val="24"/>
        </w:rPr>
        <w:t>和</w:t>
      </w:r>
      <w:r>
        <w:rPr>
          <w:rFonts w:eastAsia="宋体" w:cs="Times New Roman" w:hint="eastAsia"/>
          <w:sz w:val="24"/>
          <w:szCs w:val="24"/>
        </w:rPr>
        <w:t>Lee</w:t>
      </w:r>
      <w:r>
        <w:rPr>
          <w:rFonts w:eastAsia="宋体" w:cs="Times New Roman" w:hint="eastAsia"/>
          <w:sz w:val="24"/>
          <w:szCs w:val="24"/>
        </w:rPr>
        <w:t>（</w:t>
      </w:r>
      <w:r>
        <w:rPr>
          <w:rFonts w:eastAsia="宋体" w:cs="Times New Roman" w:hint="eastAsia"/>
          <w:sz w:val="24"/>
          <w:szCs w:val="24"/>
        </w:rPr>
        <w:t>2</w:t>
      </w:r>
      <w:r>
        <w:rPr>
          <w:rFonts w:eastAsia="宋体" w:cs="Times New Roman"/>
          <w:sz w:val="24"/>
          <w:szCs w:val="24"/>
        </w:rPr>
        <w:t>018</w:t>
      </w:r>
      <w:r>
        <w:rPr>
          <w:rFonts w:eastAsia="宋体" w:cs="Times New Roman" w:hint="eastAsia"/>
          <w:sz w:val="24"/>
          <w:szCs w:val="24"/>
        </w:rPr>
        <w:t>）使用深度学习</w:t>
      </w:r>
      <w:r>
        <w:rPr>
          <w:rFonts w:eastAsia="宋体" w:cs="Times New Roman" w:hint="eastAsia"/>
          <w:sz w:val="24"/>
          <w:szCs w:val="24"/>
        </w:rPr>
        <w:t>LSTM</w:t>
      </w:r>
      <w:r>
        <w:rPr>
          <w:rFonts w:eastAsia="宋体" w:cs="Times New Roman" w:hint="eastAsia"/>
          <w:sz w:val="24"/>
          <w:szCs w:val="24"/>
        </w:rPr>
        <w:t>模型来预测实时时间序列数据，结果表明该模型取得了已知各类模型中的最好预测效果。赵军豪等（</w:t>
      </w:r>
      <w:r>
        <w:rPr>
          <w:rFonts w:eastAsia="宋体" w:cs="Times New Roman" w:hint="eastAsia"/>
          <w:sz w:val="24"/>
          <w:szCs w:val="24"/>
        </w:rPr>
        <w:t>2</w:t>
      </w:r>
      <w:r>
        <w:rPr>
          <w:rFonts w:eastAsia="宋体" w:cs="Times New Roman"/>
          <w:sz w:val="24"/>
          <w:szCs w:val="24"/>
        </w:rPr>
        <w:t>018</w:t>
      </w:r>
      <w:r>
        <w:rPr>
          <w:rFonts w:eastAsia="宋体" w:cs="Times New Roman" w:hint="eastAsia"/>
          <w:sz w:val="24"/>
          <w:szCs w:val="24"/>
        </w:rPr>
        <w:t>）等使用融合微博情感分析和深度学习</w:t>
      </w:r>
      <w:r>
        <w:rPr>
          <w:rFonts w:eastAsia="宋体" w:cs="Times New Roman" w:hint="eastAsia"/>
          <w:sz w:val="24"/>
          <w:szCs w:val="24"/>
        </w:rPr>
        <w:t>LSTM</w:t>
      </w:r>
      <w:r>
        <w:rPr>
          <w:rFonts w:eastAsia="宋体" w:cs="Times New Roman" w:hint="eastAsia"/>
          <w:sz w:val="24"/>
          <w:szCs w:val="24"/>
        </w:rPr>
        <w:t>模型进行预测，发现该方法对数据抖动有良好的适应性，并具有很好的稳健性。特别是，</w:t>
      </w:r>
      <w:r>
        <w:rPr>
          <w:rFonts w:eastAsia="宋体" w:cs="Times New Roman" w:hint="eastAsia"/>
          <w:sz w:val="24"/>
          <w:szCs w:val="24"/>
        </w:rPr>
        <w:t>2</w:t>
      </w:r>
      <w:r>
        <w:rPr>
          <w:rFonts w:eastAsia="宋体" w:cs="Times New Roman"/>
          <w:sz w:val="24"/>
          <w:szCs w:val="24"/>
        </w:rPr>
        <w:t>018</w:t>
      </w:r>
      <w:r>
        <w:rPr>
          <w:rFonts w:eastAsia="宋体" w:cs="Times New Roman" w:hint="eastAsia"/>
          <w:sz w:val="24"/>
          <w:szCs w:val="24"/>
        </w:rPr>
        <w:t>年图灵奖获得者</w:t>
      </w:r>
      <w:r>
        <w:rPr>
          <w:rFonts w:eastAsia="宋体" w:cs="Times New Roman"/>
          <w:sz w:val="24"/>
          <w:szCs w:val="24"/>
        </w:rPr>
        <w:t>Yoshua Bengio</w:t>
      </w:r>
      <w:r>
        <w:rPr>
          <w:rFonts w:eastAsia="宋体" w:cs="Times New Roman" w:hint="eastAsia"/>
          <w:sz w:val="24"/>
          <w:szCs w:val="24"/>
        </w:rPr>
        <w:t>教授近期发表了数篇有关利用深度学习开展时序预测的重磅论文，提出了一种用于可解释时间序列预测深度学习模型</w:t>
      </w:r>
      <w:r>
        <w:rPr>
          <w:rFonts w:eastAsia="宋体" w:cs="Times New Roman"/>
          <w:sz w:val="24"/>
          <w:szCs w:val="24"/>
        </w:rPr>
        <w:t>N-BEATS</w:t>
      </w:r>
      <w:r>
        <w:rPr>
          <w:rFonts w:eastAsia="宋体" w:cs="Times New Roman" w:hint="eastAsia"/>
          <w:sz w:val="24"/>
          <w:szCs w:val="24"/>
        </w:rPr>
        <w:t>，其被证明了在多个数据集上具有良好的预测效果。</w:t>
      </w:r>
    </w:p>
    <w:p w14:paraId="1CD83D49" w14:textId="77777777" w:rsidR="004651C7" w:rsidRDefault="00BF798C">
      <w:pPr>
        <w:pStyle w:val="3"/>
        <w:spacing w:before="192" w:after="240"/>
        <w:ind w:firstLine="480"/>
      </w:pPr>
      <w:bookmarkStart w:id="51" w:name="_Toc92372655"/>
      <w:bookmarkStart w:id="52" w:name="_Toc93926379"/>
      <w:r>
        <w:rPr>
          <w:rFonts w:hint="eastAsia"/>
        </w:rPr>
        <w:t>（四）</w:t>
      </w:r>
      <w:bookmarkStart w:id="53" w:name="_Toc72959682"/>
      <w:r>
        <w:rPr>
          <w:rFonts w:hint="eastAsia"/>
        </w:rPr>
        <w:t>大数据支撑宏观经济预测的四点启示</w:t>
      </w:r>
      <w:bookmarkEnd w:id="51"/>
      <w:bookmarkEnd w:id="52"/>
      <w:bookmarkEnd w:id="53"/>
    </w:p>
    <w:p w14:paraId="2EB3EC18"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过去十余年来，运用大数据手段对宏观经济监测预测开展实证分析，已经成为相关研究领域的热点话题。关于大数据在经济学中的应用前景，在经济学领域尚存在诸多争论。激进者认为，过去数百年来，受技术手段所限，包括经济学在内的社会科学只能基于随机采样方法归集统计数据，这“本身存在许多固有的缺陷”</w:t>
      </w:r>
      <w:r>
        <w:rPr>
          <w:rFonts w:eastAsia="宋体" w:cs="Times New Roman" w:hint="eastAsia"/>
          <w:sz w:val="24"/>
          <w:szCs w:val="24"/>
          <w:vertAlign w:val="superscript"/>
        </w:rPr>
        <w:t>[</w:t>
      </w:r>
      <w:r>
        <w:rPr>
          <w:rFonts w:eastAsia="宋体" w:cs="Times New Roman" w:hint="eastAsia"/>
          <w:sz w:val="24"/>
          <w:szCs w:val="24"/>
          <w:vertAlign w:val="superscript"/>
        </w:rPr>
        <w:footnoteReference w:id="205"/>
      </w:r>
      <w:r>
        <w:rPr>
          <w:rFonts w:eastAsia="宋体" w:cs="Times New Roman" w:hint="eastAsia"/>
          <w:sz w:val="24"/>
          <w:szCs w:val="24"/>
          <w:vertAlign w:val="superscript"/>
        </w:rPr>
        <w:t>]</w:t>
      </w:r>
      <w:r>
        <w:rPr>
          <w:rFonts w:eastAsia="宋体" w:cs="Times New Roman" w:hint="eastAsia"/>
          <w:sz w:val="24"/>
          <w:szCs w:val="24"/>
        </w:rPr>
        <w:t>。而海量非干预数据的开放和使用会对经济学研究产生深刻影响</w:t>
      </w:r>
      <w:r>
        <w:rPr>
          <w:rFonts w:eastAsia="宋体" w:cs="Times New Roman" w:hint="eastAsia"/>
          <w:sz w:val="24"/>
          <w:szCs w:val="24"/>
          <w:vertAlign w:val="superscript"/>
        </w:rPr>
        <w:t>[</w:t>
      </w:r>
      <w:r>
        <w:rPr>
          <w:rFonts w:eastAsia="宋体" w:cs="Times New Roman" w:hint="eastAsia"/>
          <w:sz w:val="24"/>
          <w:szCs w:val="24"/>
          <w:vertAlign w:val="superscript"/>
        </w:rPr>
        <w:footnoteReference w:id="206"/>
      </w:r>
      <w:r>
        <w:rPr>
          <w:rFonts w:eastAsia="宋体" w:cs="Times New Roman" w:hint="eastAsia"/>
          <w:sz w:val="24"/>
          <w:szCs w:val="24"/>
          <w:vertAlign w:val="superscript"/>
        </w:rPr>
        <w:t>]</w:t>
      </w:r>
      <w:r>
        <w:rPr>
          <w:rFonts w:eastAsia="宋体" w:cs="Times New Roman" w:hint="eastAsia"/>
          <w:sz w:val="24"/>
          <w:szCs w:val="24"/>
        </w:rPr>
        <w:t>，甚至“会从根本上改变我们理解世界的方式。很多旧有的习惯将被颠覆，很多旧有的制度将面临挑战”</w:t>
      </w:r>
      <w:r>
        <w:rPr>
          <w:rFonts w:eastAsia="宋体" w:cs="Times New Roman" w:hint="eastAsia"/>
          <w:sz w:val="24"/>
          <w:szCs w:val="24"/>
          <w:vertAlign w:val="superscript"/>
        </w:rPr>
        <w:t>[</w:t>
      </w:r>
      <w:r>
        <w:rPr>
          <w:rFonts w:eastAsia="宋体" w:cs="Times New Roman" w:hint="eastAsia"/>
          <w:sz w:val="24"/>
          <w:szCs w:val="24"/>
          <w:vertAlign w:val="superscript"/>
        </w:rPr>
        <w:footnoteReference w:id="207"/>
      </w:r>
      <w:r>
        <w:rPr>
          <w:rFonts w:eastAsia="宋体" w:cs="Times New Roman" w:hint="eastAsia"/>
          <w:sz w:val="24"/>
          <w:szCs w:val="24"/>
          <w:vertAlign w:val="superscript"/>
        </w:rPr>
        <w:t>]</w:t>
      </w:r>
      <w:r>
        <w:rPr>
          <w:rFonts w:eastAsia="宋体" w:cs="Times New Roman" w:hint="eastAsia"/>
          <w:sz w:val="24"/>
          <w:szCs w:val="24"/>
        </w:rPr>
        <w:t>。观望者则认为，大数据方法更多体现在方法创新上，与传统经济学研究方法是互为补充和相互促进的关系，而非替代关系，大数据指数可以为传统统计调查提供佐证和补充</w:t>
      </w:r>
      <w:r>
        <w:rPr>
          <w:rFonts w:eastAsia="宋体" w:cs="Times New Roman" w:hint="eastAsia"/>
          <w:sz w:val="24"/>
          <w:szCs w:val="24"/>
          <w:vertAlign w:val="superscript"/>
        </w:rPr>
        <w:t>[</w:t>
      </w:r>
      <w:r>
        <w:rPr>
          <w:rFonts w:eastAsia="宋体" w:cs="Times New Roman" w:hint="eastAsia"/>
          <w:sz w:val="24"/>
          <w:szCs w:val="24"/>
          <w:vertAlign w:val="superscript"/>
        </w:rPr>
        <w:footnoteReference w:id="208"/>
      </w:r>
      <w:r>
        <w:rPr>
          <w:rFonts w:eastAsia="宋体" w:cs="Times New Roman" w:hint="eastAsia"/>
          <w:sz w:val="24"/>
          <w:szCs w:val="24"/>
          <w:vertAlign w:val="superscript"/>
        </w:rPr>
        <w:t>]</w:t>
      </w:r>
      <w:r>
        <w:rPr>
          <w:rFonts w:eastAsia="宋体" w:cs="Times New Roman" w:hint="eastAsia"/>
          <w:sz w:val="24"/>
          <w:szCs w:val="24"/>
        </w:rPr>
        <w:t>。更有研究者指出，当前大数据在技术手段和理论范式方面尚存在诸多局限</w:t>
      </w:r>
      <w:r>
        <w:rPr>
          <w:rFonts w:eastAsia="宋体" w:cs="Times New Roman" w:hint="eastAsia"/>
          <w:sz w:val="24"/>
          <w:szCs w:val="24"/>
          <w:vertAlign w:val="superscript"/>
        </w:rPr>
        <w:t>[</w:t>
      </w:r>
      <w:r>
        <w:rPr>
          <w:rFonts w:eastAsia="宋体" w:cs="Times New Roman" w:hint="eastAsia"/>
          <w:sz w:val="24"/>
          <w:szCs w:val="24"/>
          <w:vertAlign w:val="superscript"/>
        </w:rPr>
        <w:footnoteReference w:id="209"/>
      </w:r>
      <w:r>
        <w:rPr>
          <w:rFonts w:eastAsia="宋体" w:cs="Times New Roman" w:hint="eastAsia"/>
          <w:sz w:val="24"/>
          <w:szCs w:val="24"/>
          <w:vertAlign w:val="superscript"/>
        </w:rPr>
        <w:t>]</w:t>
      </w:r>
      <w:r>
        <w:rPr>
          <w:rFonts w:eastAsia="宋体" w:cs="Times New Roman" w:hint="eastAsia"/>
          <w:sz w:val="24"/>
          <w:szCs w:val="24"/>
        </w:rPr>
        <w:t>。结合对这些研究的回顾与梳理，课题组认为，研究大数据时代的经济学范式转变和实践路径时，应当注意以下四点基本原则：</w:t>
      </w:r>
    </w:p>
    <w:p w14:paraId="47750EA3" w14:textId="77777777" w:rsidR="004651C7" w:rsidRDefault="00BF798C">
      <w:pPr>
        <w:pStyle w:val="4"/>
      </w:pPr>
      <w:bookmarkStart w:id="54" w:name="_Toc92372656"/>
      <w:r>
        <w:rPr>
          <w:rFonts w:hint="eastAsia"/>
        </w:rPr>
        <w:t>1</w:t>
      </w:r>
      <w:r>
        <w:rPr>
          <w:rFonts w:cs="华文楷体" w:hint="eastAsia"/>
        </w:rPr>
        <w:t>.</w:t>
      </w:r>
      <w:r>
        <w:rPr>
          <w:rFonts w:hint="eastAsia"/>
        </w:rPr>
        <w:t>理性看待大数据在宏观经济分析中的应用</w:t>
      </w:r>
      <w:bookmarkEnd w:id="54"/>
    </w:p>
    <w:p w14:paraId="70BF6CB6"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大数据作为一种新兴的技术手段，其所具有的及时性、精准性、客观性高等特点，使得人们可以构建面向个体、企业、事件、商品等微观主体数据模型，并运用离散数学和计算数学的方法进行中观层面的模式识别和规律总结，从而为宏观层面的决策提供依据，这对经济学发展意义十分重大。正如</w:t>
      </w:r>
      <w:r>
        <w:rPr>
          <w:rFonts w:eastAsia="宋体" w:cs="Times New Roman" w:hint="eastAsia"/>
          <w:sz w:val="24"/>
          <w:szCs w:val="24"/>
        </w:rPr>
        <w:t>P</w:t>
      </w:r>
      <w:r>
        <w:rPr>
          <w:rFonts w:eastAsia="宋体" w:cs="Times New Roman" w:hint="eastAsia"/>
          <w:sz w:val="24"/>
          <w:szCs w:val="24"/>
        </w:rPr>
        <w:t>·</w:t>
      </w:r>
      <w:r>
        <w:rPr>
          <w:rFonts w:eastAsia="宋体" w:cs="Times New Roman" w:hint="eastAsia"/>
          <w:sz w:val="24"/>
          <w:szCs w:val="24"/>
        </w:rPr>
        <w:t>A</w:t>
      </w:r>
      <w:r>
        <w:rPr>
          <w:rFonts w:eastAsia="宋体" w:cs="Times New Roman" w:hint="eastAsia"/>
          <w:sz w:val="24"/>
          <w:szCs w:val="24"/>
        </w:rPr>
        <w:t>·</w:t>
      </w:r>
      <w:r>
        <w:rPr>
          <w:rFonts w:eastAsia="宋体" w:cs="Times New Roman" w:hint="eastAsia"/>
          <w:sz w:val="24"/>
          <w:szCs w:val="24"/>
        </w:rPr>
        <w:t>Attewell</w:t>
      </w:r>
      <w:r>
        <w:rPr>
          <w:rFonts w:eastAsia="宋体" w:cs="Times New Roman" w:hint="eastAsia"/>
          <w:sz w:val="24"/>
          <w:szCs w:val="24"/>
        </w:rPr>
        <w:t>等人所指出的</w:t>
      </w:r>
      <w:r>
        <w:rPr>
          <w:rFonts w:eastAsia="宋体" w:cs="Times New Roman" w:hint="eastAsia"/>
          <w:sz w:val="24"/>
          <w:szCs w:val="24"/>
          <w:vertAlign w:val="superscript"/>
        </w:rPr>
        <w:t>[</w:t>
      </w:r>
      <w:r>
        <w:rPr>
          <w:rFonts w:eastAsia="宋体" w:cs="Times New Roman" w:hint="eastAsia"/>
          <w:sz w:val="24"/>
          <w:szCs w:val="24"/>
          <w:vertAlign w:val="superscript"/>
        </w:rPr>
        <w:footnoteReference w:id="210"/>
      </w:r>
      <w:r>
        <w:rPr>
          <w:rFonts w:eastAsia="宋体" w:cs="Times New Roman" w:hint="eastAsia"/>
          <w:sz w:val="24"/>
          <w:szCs w:val="24"/>
          <w:vertAlign w:val="superscript"/>
        </w:rPr>
        <w:t>]</w:t>
      </w:r>
      <w:r>
        <w:rPr>
          <w:rFonts w:eastAsia="宋体" w:cs="Times New Roman" w:hint="eastAsia"/>
          <w:sz w:val="24"/>
          <w:szCs w:val="24"/>
        </w:rPr>
        <w:t>，以人的行为为基点，探讨深化经济研究与大数据及类似概念之间的内在关联，具有历史使然的规律性。但</w:t>
      </w:r>
      <w:bookmarkStart w:id="55" w:name="_Toc532480243"/>
      <w:r>
        <w:rPr>
          <w:rFonts w:eastAsia="宋体" w:cs="Times New Roman" w:hint="eastAsia"/>
          <w:sz w:val="24"/>
          <w:szCs w:val="24"/>
        </w:rPr>
        <w:t>在看到大数据应用于宏观经济监测预测领域的诸多潜在优势的同时，也要承认，大数据并不是万能的，其由于技术手段和理论范式方面的诸多局限，也存在很多不足之处。正如汪毅霖所指出：“公平地说，传统经济学预测的准确性并没有人们印象中的那么差，大数据预测的效果也没有人们希望的那样好。”</w:t>
      </w:r>
      <w:bookmarkStart w:id="56" w:name="_Hlk532890422"/>
      <w:r>
        <w:rPr>
          <w:rFonts w:eastAsia="宋体" w:cs="Times New Roman" w:hint="eastAsia"/>
          <w:sz w:val="24"/>
          <w:szCs w:val="24"/>
        </w:rPr>
        <w:t>具体来说，大数据应用宏观经济研究目前尚存在以下问题：</w:t>
      </w:r>
      <w:bookmarkEnd w:id="56"/>
    </w:p>
    <w:p w14:paraId="7ABA78BA"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一是大数据分析中经常会遇到的所谓“</w:t>
      </w:r>
      <w:bookmarkStart w:id="57" w:name="_Toc532480242"/>
      <w:r>
        <w:rPr>
          <w:rFonts w:eastAsia="宋体" w:cs="Times New Roman" w:hint="eastAsia"/>
          <w:sz w:val="24"/>
          <w:szCs w:val="24"/>
        </w:rPr>
        <w:t>维数灾难</w:t>
      </w:r>
      <w:bookmarkEnd w:id="57"/>
      <w:r>
        <w:rPr>
          <w:rFonts w:eastAsia="宋体" w:cs="Times New Roman" w:hint="eastAsia"/>
          <w:sz w:val="24"/>
          <w:szCs w:val="24"/>
        </w:rPr>
        <w:t>”问题。在宏观经济模型中，由于大数据价值密度低的问题，往往需要通过大数据挖掘技术，获得足够多的数据信息，这包括多维度上的数据信息，因而解释变量会大大增加，因此研究中会出现高维数据问题，即因可得信息过多，往往会出现和被解释变量相关的解释变量数量过多，产生所谓的“维数灾难”</w:t>
      </w:r>
      <w:r>
        <w:rPr>
          <w:rFonts w:eastAsia="宋体" w:cs="Times New Roman" w:hint="eastAsia"/>
          <w:sz w:val="24"/>
          <w:szCs w:val="24"/>
          <w:vertAlign w:val="superscript"/>
        </w:rPr>
        <w:t>[</w:t>
      </w:r>
      <w:r>
        <w:rPr>
          <w:rFonts w:eastAsia="宋体" w:cs="Times New Roman" w:hint="eastAsia"/>
          <w:sz w:val="24"/>
          <w:szCs w:val="24"/>
          <w:vertAlign w:val="superscript"/>
        </w:rPr>
        <w:footnoteReference w:id="211"/>
      </w:r>
      <w:r>
        <w:rPr>
          <w:rFonts w:eastAsia="宋体" w:cs="Times New Roman" w:hint="eastAsia"/>
          <w:sz w:val="24"/>
          <w:szCs w:val="24"/>
          <w:vertAlign w:val="superscript"/>
        </w:rPr>
        <w:t>]</w:t>
      </w:r>
      <w:r>
        <w:rPr>
          <w:rFonts w:eastAsia="宋体" w:cs="Times New Roman" w:hint="eastAsia"/>
          <w:sz w:val="24"/>
          <w:szCs w:val="24"/>
        </w:rPr>
        <w:t>。</w:t>
      </w:r>
    </w:p>
    <w:p w14:paraId="5EB66617"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二是大数据分析中大量应用的语义理解等新技术的不可靠性问题。宏观经济预测分析，离不开对大量非结构化数据，比如自媒体评论、新闻文本、政策文件、图像、视频等的处理。在处理这些信息时，大量所应用的技术发展还处在初级阶段，存在很多问题。比如在中文论坛中大量使用的网民口语化语言，对这些语言进行情绪分析、观点抽取、命名主体识别等自然语言处理时，其准确性往往会很低，难以像统计数据那样形成权威结论。</w:t>
      </w:r>
    </w:p>
    <w:p w14:paraId="16775733"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三是</w:t>
      </w:r>
      <w:bookmarkStart w:id="58" w:name="_Toc532480244"/>
      <w:r>
        <w:rPr>
          <w:rFonts w:eastAsia="宋体" w:cs="Times New Roman" w:hint="eastAsia"/>
          <w:sz w:val="24"/>
          <w:szCs w:val="24"/>
        </w:rPr>
        <w:t>数据处理过程的主观倾向性</w:t>
      </w:r>
      <w:bookmarkEnd w:id="58"/>
      <w:r>
        <w:rPr>
          <w:rFonts w:eastAsia="宋体" w:cs="Times New Roman" w:hint="eastAsia"/>
          <w:sz w:val="24"/>
          <w:szCs w:val="24"/>
        </w:rPr>
        <w:t>问题。从方法论上说，大数据分析属于归纳性研究的范畴。本质而言，任何经验调查都依靠同一性、连续性和可测性的假设。这些假设不可能自己从经验数据中得出</w:t>
      </w:r>
      <w:r>
        <w:rPr>
          <w:rFonts w:eastAsia="宋体" w:cs="Times New Roman" w:hint="eastAsia"/>
          <w:sz w:val="24"/>
          <w:szCs w:val="24"/>
          <w:vertAlign w:val="superscript"/>
        </w:rPr>
        <w:t>[</w:t>
      </w:r>
      <w:r>
        <w:rPr>
          <w:rFonts w:eastAsia="宋体" w:cs="Times New Roman" w:hint="eastAsia"/>
          <w:sz w:val="24"/>
          <w:szCs w:val="24"/>
          <w:vertAlign w:val="superscript"/>
        </w:rPr>
        <w:footnoteReference w:id="212"/>
      </w:r>
      <w:r>
        <w:rPr>
          <w:rFonts w:eastAsia="宋体" w:cs="Times New Roman" w:hint="eastAsia"/>
          <w:sz w:val="24"/>
          <w:szCs w:val="24"/>
          <w:vertAlign w:val="superscript"/>
        </w:rPr>
        <w:t>]</w:t>
      </w:r>
      <w:r>
        <w:rPr>
          <w:rFonts w:eastAsia="宋体" w:cs="Times New Roman" w:hint="eastAsia"/>
          <w:sz w:val="24"/>
          <w:szCs w:val="24"/>
        </w:rPr>
        <w:t>。大数据分析同样不可能完全从数据出发，而必然包含有一定的先验主观性。汪毅霖指出，大数据分析主张让数据自己发声，但大数据预测的程序中的两个关键节点——确定关键词和计算相关性——都具有很强的主观性。于是，大数据预测不仅要克服数据误差或者说数据的不确定性，也需要解决模型设定的不确定性</w:t>
      </w:r>
      <w:r>
        <w:rPr>
          <w:rFonts w:eastAsia="宋体" w:cs="Times New Roman" w:hint="eastAsia"/>
          <w:sz w:val="24"/>
          <w:szCs w:val="24"/>
          <w:vertAlign w:val="superscript"/>
        </w:rPr>
        <w:t>[</w:t>
      </w:r>
      <w:r>
        <w:rPr>
          <w:rFonts w:eastAsia="宋体" w:cs="Times New Roman" w:hint="eastAsia"/>
          <w:sz w:val="24"/>
          <w:szCs w:val="24"/>
          <w:vertAlign w:val="superscript"/>
        </w:rPr>
        <w:footnoteReference w:id="213"/>
      </w:r>
      <w:r>
        <w:rPr>
          <w:rFonts w:eastAsia="宋体" w:cs="Times New Roman" w:hint="eastAsia"/>
          <w:sz w:val="24"/>
          <w:szCs w:val="24"/>
          <w:vertAlign w:val="superscript"/>
        </w:rPr>
        <w:t>]</w:t>
      </w:r>
      <w:r>
        <w:rPr>
          <w:rFonts w:eastAsia="宋体" w:cs="Times New Roman" w:hint="eastAsia"/>
          <w:sz w:val="24"/>
          <w:szCs w:val="24"/>
        </w:rPr>
        <w:t>。举例来说，当为了考察国外股票市场的情况而搜索“</w:t>
      </w:r>
      <w:r>
        <w:rPr>
          <w:rFonts w:eastAsia="宋体" w:cs="Times New Roman" w:hint="eastAsia"/>
          <w:sz w:val="24"/>
          <w:szCs w:val="24"/>
        </w:rPr>
        <w:t>Bull</w:t>
      </w:r>
      <w:r>
        <w:rPr>
          <w:rFonts w:eastAsia="宋体" w:cs="Times New Roman" w:hint="eastAsia"/>
          <w:sz w:val="24"/>
          <w:szCs w:val="24"/>
        </w:rPr>
        <w:t>”和“</w:t>
      </w:r>
      <w:r>
        <w:rPr>
          <w:rFonts w:eastAsia="宋体" w:cs="Times New Roman" w:hint="eastAsia"/>
          <w:sz w:val="24"/>
          <w:szCs w:val="24"/>
        </w:rPr>
        <w:t>Bear</w:t>
      </w:r>
      <w:r>
        <w:rPr>
          <w:rFonts w:eastAsia="宋体" w:cs="Times New Roman" w:hint="eastAsia"/>
          <w:sz w:val="24"/>
          <w:szCs w:val="24"/>
        </w:rPr>
        <w:t>”两个单词时，</w:t>
      </w:r>
      <w:r>
        <w:rPr>
          <w:rFonts w:eastAsia="宋体" w:cs="Times New Roman" w:hint="eastAsia"/>
          <w:sz w:val="24"/>
          <w:szCs w:val="24"/>
        </w:rPr>
        <w:t>Google</w:t>
      </w:r>
      <w:r>
        <w:rPr>
          <w:rFonts w:eastAsia="宋体" w:cs="Times New Roman" w:hint="eastAsia"/>
          <w:sz w:val="24"/>
          <w:szCs w:val="24"/>
        </w:rPr>
        <w:t>将会给我们反馈大量关于两种动物的信息</w:t>
      </w:r>
      <w:r>
        <w:rPr>
          <w:rFonts w:eastAsia="宋体" w:cs="Times New Roman" w:hint="eastAsia"/>
          <w:sz w:val="24"/>
          <w:szCs w:val="24"/>
          <w:vertAlign w:val="superscript"/>
        </w:rPr>
        <w:t>[</w:t>
      </w:r>
      <w:r>
        <w:rPr>
          <w:rFonts w:eastAsia="宋体" w:cs="Times New Roman" w:hint="eastAsia"/>
          <w:sz w:val="24"/>
          <w:szCs w:val="24"/>
          <w:vertAlign w:val="superscript"/>
        </w:rPr>
        <w:footnoteReference w:id="214"/>
      </w:r>
      <w:r>
        <w:rPr>
          <w:rFonts w:eastAsia="宋体" w:cs="Times New Roman" w:hint="eastAsia"/>
          <w:sz w:val="24"/>
          <w:szCs w:val="24"/>
          <w:vertAlign w:val="superscript"/>
        </w:rPr>
        <w:t>]</w:t>
      </w:r>
      <w:r>
        <w:rPr>
          <w:rFonts w:eastAsia="宋体" w:cs="Times New Roman" w:hint="eastAsia"/>
          <w:sz w:val="24"/>
          <w:szCs w:val="24"/>
        </w:rPr>
        <w:t>。因此如果不对关键词依靠专家经验进行筛选判断，那么最终结果中会包含大量数据噪音。而既然在关键词和算法两个环节都具有经验数据之外的先验属性，我们就需要质疑某些大数据专家提出的可以不要理论的观点——关键词和算法模型的选择就是未来需要解决的重大理论问题</w:t>
      </w:r>
      <w:r>
        <w:rPr>
          <w:rFonts w:eastAsia="宋体" w:cs="Times New Roman" w:hint="eastAsia"/>
          <w:sz w:val="24"/>
          <w:szCs w:val="24"/>
        </w:rPr>
        <w:t>[2]</w:t>
      </w:r>
      <w:r>
        <w:rPr>
          <w:rFonts w:eastAsia="宋体" w:cs="Times New Roman" w:hint="eastAsia"/>
          <w:sz w:val="24"/>
          <w:szCs w:val="24"/>
        </w:rPr>
        <w:t>。</w:t>
      </w:r>
    </w:p>
    <w:p w14:paraId="7B590701"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四是</w:t>
      </w:r>
      <w:bookmarkStart w:id="59" w:name="_Toc532480245"/>
      <w:r>
        <w:rPr>
          <w:rFonts w:eastAsia="宋体" w:cs="Times New Roman" w:hint="eastAsia"/>
          <w:sz w:val="24"/>
          <w:szCs w:val="24"/>
        </w:rPr>
        <w:t>分析结果的不可解释性</w:t>
      </w:r>
      <w:bookmarkEnd w:id="59"/>
      <w:r>
        <w:rPr>
          <w:rFonts w:eastAsia="宋体" w:cs="Times New Roman" w:hint="eastAsia"/>
          <w:sz w:val="24"/>
          <w:szCs w:val="24"/>
        </w:rPr>
        <w:t>问题。由于大数据经济模型维数很高，且变量之间可能存在相关性，在对数据进行降维的过程中，会损失大量有效信息，从而使得最终分析结果只具有概率论意义，而很难从经济学理论上加以解释，也就更难以利用传统的计量模型来加以处理了</w:t>
      </w:r>
      <w:r>
        <w:rPr>
          <w:rFonts w:eastAsia="宋体" w:cs="Times New Roman" w:hint="eastAsia"/>
          <w:sz w:val="24"/>
          <w:szCs w:val="24"/>
          <w:vertAlign w:val="superscript"/>
        </w:rPr>
        <w:t>[</w:t>
      </w:r>
      <w:r>
        <w:rPr>
          <w:rFonts w:eastAsia="宋体" w:cs="Times New Roman" w:hint="eastAsia"/>
          <w:sz w:val="24"/>
          <w:szCs w:val="24"/>
          <w:vertAlign w:val="superscript"/>
        </w:rPr>
        <w:footnoteReference w:id="215"/>
      </w:r>
      <w:r>
        <w:rPr>
          <w:rFonts w:eastAsia="宋体" w:cs="Times New Roman" w:hint="eastAsia"/>
          <w:sz w:val="24"/>
          <w:szCs w:val="24"/>
          <w:vertAlign w:val="superscript"/>
        </w:rPr>
        <w:t>]</w:t>
      </w:r>
      <w:r>
        <w:rPr>
          <w:rFonts w:eastAsia="宋体" w:cs="Times New Roman" w:hint="eastAsia"/>
          <w:sz w:val="24"/>
          <w:szCs w:val="24"/>
        </w:rPr>
        <w:t>。另一方面，很多大数据指标反映的是最终经济学现象，由于市场上发生的一切变化都可能对经济主体情绪和行为产生影响，而这些主体的变化又会反过来导致市场变化，因此很多大数据指标在解释某些经济现象时很难将其他变量的影响剥离开来</w:t>
      </w:r>
      <w:r>
        <w:rPr>
          <w:rFonts w:eastAsia="宋体" w:cs="Times New Roman" w:hint="eastAsia"/>
          <w:sz w:val="24"/>
          <w:szCs w:val="24"/>
          <w:vertAlign w:val="superscript"/>
        </w:rPr>
        <w:t>[</w:t>
      </w:r>
      <w:r>
        <w:rPr>
          <w:rFonts w:eastAsia="宋体" w:cs="Times New Roman" w:hint="eastAsia"/>
          <w:sz w:val="24"/>
          <w:szCs w:val="24"/>
          <w:vertAlign w:val="superscript"/>
        </w:rPr>
        <w:footnoteReference w:id="216"/>
      </w:r>
      <w:r>
        <w:rPr>
          <w:rFonts w:eastAsia="宋体" w:cs="Times New Roman" w:hint="eastAsia"/>
          <w:sz w:val="24"/>
          <w:szCs w:val="24"/>
          <w:vertAlign w:val="superscript"/>
        </w:rPr>
        <w:t>]</w:t>
      </w:r>
      <w:r>
        <w:rPr>
          <w:rFonts w:eastAsia="宋体" w:cs="Times New Roman" w:hint="eastAsia"/>
          <w:sz w:val="24"/>
          <w:szCs w:val="24"/>
        </w:rPr>
        <w:t>。</w:t>
      </w:r>
    </w:p>
    <w:p w14:paraId="216EBC82" w14:textId="77777777" w:rsidR="004651C7" w:rsidRDefault="00BF798C">
      <w:pPr>
        <w:spacing w:line="360" w:lineRule="auto"/>
        <w:ind w:firstLine="480"/>
        <w:rPr>
          <w:rFonts w:eastAsia="宋体" w:cs="Times New Roman"/>
          <w:sz w:val="24"/>
          <w:szCs w:val="24"/>
        </w:rPr>
      </w:pPr>
      <w:bookmarkStart w:id="60" w:name="_Toc532480246"/>
      <w:r>
        <w:rPr>
          <w:rFonts w:eastAsia="宋体" w:cs="Times New Roman" w:hint="eastAsia"/>
          <w:sz w:val="24"/>
          <w:szCs w:val="24"/>
        </w:rPr>
        <w:t>五是数据噪声问题</w:t>
      </w:r>
      <w:bookmarkEnd w:id="60"/>
      <w:r>
        <w:rPr>
          <w:rFonts w:eastAsia="宋体" w:cs="Times New Roman" w:hint="eastAsia"/>
          <w:sz w:val="24"/>
          <w:szCs w:val="24"/>
        </w:rPr>
        <w:t>。噪声数据是指获取的对研究目的没有价值的信息。某种程度上说，大数据的大容量是一把双刃剑，数据体量大虽克服了抽样误差，但其中难免包含了大量噪音。由于现阶段大量大数据分析方法需要依靠自然语言处理方法、语言识别、图像识别等方法进行分析，中文的语义分析和情感分析相对于英文更加困难，以目前的技术手段，在数据清洗过程中很难将噪音完全消除，这难免会对大数据宏观经济分析的准确程度产生负面影响。比如，国家发展改革委大数据中心曾组织围绕“大众创业万众创新”（简称“双创”）对全国各省份舆论数据进行大数据分析</w:t>
      </w:r>
      <w:r>
        <w:rPr>
          <w:rFonts w:eastAsia="宋体" w:cs="Times New Roman" w:hint="eastAsia"/>
          <w:sz w:val="24"/>
          <w:szCs w:val="24"/>
          <w:vertAlign w:val="superscript"/>
        </w:rPr>
        <w:t>[</w:t>
      </w:r>
      <w:r>
        <w:rPr>
          <w:rFonts w:eastAsia="宋体" w:cs="Times New Roman" w:hint="eastAsia"/>
          <w:sz w:val="24"/>
          <w:szCs w:val="24"/>
          <w:vertAlign w:val="superscript"/>
        </w:rPr>
        <w:footnoteReference w:id="217"/>
      </w:r>
      <w:r>
        <w:rPr>
          <w:rFonts w:eastAsia="宋体" w:cs="Times New Roman" w:hint="eastAsia"/>
          <w:sz w:val="24"/>
          <w:szCs w:val="24"/>
          <w:vertAlign w:val="superscript"/>
        </w:rPr>
        <w:t>]</w:t>
      </w:r>
      <w:r>
        <w:rPr>
          <w:rFonts w:eastAsia="宋体" w:cs="Times New Roman" w:hint="eastAsia"/>
          <w:sz w:val="24"/>
          <w:szCs w:val="24"/>
        </w:rPr>
        <w:t>，曾发现某省舆论声量非常大。进一步分析才发现，该省省当年度在大规模推动创建全国文明城市和国家卫生城市活动（同样也简称“双创”）；在国家层面分析筛选关键词时，由于分析师没有发现这一问题，最终分析结果中就把大量该省媒体和网民讨论的与“大众创业万众创新”无关的信息也包含进来。</w:t>
      </w:r>
    </w:p>
    <w:p w14:paraId="3042868B" w14:textId="77777777" w:rsidR="004651C7" w:rsidRDefault="00BF798C">
      <w:pPr>
        <w:spacing w:line="360" w:lineRule="auto"/>
        <w:ind w:firstLine="480"/>
        <w:rPr>
          <w:rFonts w:eastAsia="宋体" w:cs="Times New Roman"/>
          <w:sz w:val="24"/>
          <w:szCs w:val="24"/>
        </w:rPr>
      </w:pPr>
      <w:bookmarkStart w:id="61" w:name="_Toc532480248"/>
      <w:r>
        <w:rPr>
          <w:rFonts w:eastAsia="宋体" w:cs="Times New Roman" w:hint="eastAsia"/>
          <w:sz w:val="24"/>
          <w:szCs w:val="24"/>
        </w:rPr>
        <w:t>六是大数据分析往往存在难以复制和重复验证</w:t>
      </w:r>
      <w:bookmarkEnd w:id="61"/>
      <w:r>
        <w:rPr>
          <w:rFonts w:eastAsia="宋体" w:cs="Times New Roman" w:hint="eastAsia"/>
          <w:sz w:val="24"/>
          <w:szCs w:val="24"/>
        </w:rPr>
        <w:t>的问题。与传统统计数据不同，在互联网时代，经济主体的每一个行为都能够转化为数据被记录下来，因此数据每天都在不断产生和累积，特别是网络数据，几乎是时时更新。这种数据的时效性一方面使得大数据分析方法和分析指数克服了传统方法的时滞性缺陷，但同时也使得基于此构建的大数据指数难以复制。这在一定程度上影响了宏观经济大数据分析的方法与理论被主流经济学界广泛认同。</w:t>
      </w:r>
      <w:bookmarkEnd w:id="55"/>
    </w:p>
    <w:p w14:paraId="033048A2"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在这种情况下，过度强调大数据的优势，甚至抛弃原有经济学理论框架而单纯依靠数据分析进行宏观经济分析研判，也会存在很大隐患。在此，课题组还是想引用冯·诺伊曼在《博弈论和经济行为》中所阐述的另一个观点：“用精确的方法处理根本就不明晰的概念和问题是毫无意义的。因此，要想用精确的方法处理经济问题，第一步是通过更细致的描述工作澄清人们对事物的认识。”因此，“在经济学的某些分支里，最有成效的工作也许是耐心的解释描述；事实上，在目前和今后一段时间内，这种工作将占经济学研究的绝大部分。”</w:t>
      </w:r>
      <w:r>
        <w:rPr>
          <w:rFonts w:eastAsia="宋体" w:cs="Times New Roman" w:hint="eastAsia"/>
          <w:sz w:val="24"/>
          <w:szCs w:val="24"/>
          <w:vertAlign w:val="superscript"/>
        </w:rPr>
        <w:t>[</w:t>
      </w:r>
      <w:r>
        <w:rPr>
          <w:rFonts w:eastAsia="宋体" w:cs="Times New Roman" w:hint="eastAsia"/>
          <w:sz w:val="24"/>
          <w:szCs w:val="24"/>
          <w:vertAlign w:val="superscript"/>
        </w:rPr>
        <w:footnoteReference w:id="218"/>
      </w:r>
      <w:r>
        <w:rPr>
          <w:rFonts w:eastAsia="宋体" w:cs="Times New Roman" w:hint="eastAsia"/>
          <w:sz w:val="24"/>
          <w:szCs w:val="24"/>
          <w:vertAlign w:val="superscript"/>
        </w:rPr>
        <w:t>]</w:t>
      </w:r>
    </w:p>
    <w:p w14:paraId="6E5F22ED" w14:textId="77777777" w:rsidR="004651C7" w:rsidRDefault="00BF798C">
      <w:pPr>
        <w:pStyle w:val="4"/>
      </w:pPr>
      <w:bookmarkStart w:id="62" w:name="_Toc92372657"/>
      <w:r>
        <w:rPr>
          <w:rFonts w:hint="eastAsia"/>
        </w:rPr>
        <w:t>2</w:t>
      </w:r>
      <w:bookmarkStart w:id="63" w:name="_Hlk52851846"/>
      <w:r>
        <w:rPr>
          <w:rFonts w:cs="华文楷体" w:hint="eastAsia"/>
        </w:rPr>
        <w:t>.</w:t>
      </w:r>
      <w:r>
        <w:rPr>
          <w:rFonts w:hint="eastAsia"/>
        </w:rPr>
        <w:t>从经济学史的角度思考继承和超越传统经济学理论框架</w:t>
      </w:r>
      <w:bookmarkEnd w:id="62"/>
      <w:bookmarkEnd w:id="63"/>
    </w:p>
    <w:p w14:paraId="52CBC128"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从目前的研究成果来看，学者们更加倾向于将大数据纳入现有的宏观经济分析框架之中，将基于大数据的各种新型指标作为传统统计指标的完善或补充，并将其纳入传统的宏观经济预测模型。然而，课题组认为，要想在大数据时代实现经济学理论自身“决定性的转折”，仅仅将宏观经济大数据分析作为传统经济学理论框架的补充是远远不够的。从历史视角看，过去数百年间，经济学理论一直沿着均衡范式和演化范式两条路径前进。前者遵循社会物理学范式，视图把经济学建成类似于经典物理一样精密的科学体系，在数据分析方面，形成了一整套基于经济统计的计量经济学体系，并将当前的大数据非传统指标作为统计指标的有效补充，视图对现有的经济学均衡框架进行修补和完善；后者遵循社会生物学范式，则将经济社会系统视为一个动态演化的生态系统，在数据建模分析方面，则将复杂性科学、演化博弈论等现代数学方法和建模工具引入经济分析之中，这一路径下的经济学家同样视图将各种反映经济社会运行细节的大数据引入模型之中，视图提高对宏观经济走向的预测预警能力。</w:t>
      </w:r>
    </w:p>
    <w:p w14:paraId="6DBDEB07"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上述两种路径的研究方法尽管视角不同，但相比历史上任何一个时期而言，其所基于的微观数据基础却前所未有地实现了统一。从这个意义上说，经济学经过数百年的理论发展，沿着“均衡—物理学范式”和“演化—生物学范式”两条路径的研究方法体系面临着在大数据时代实现“殊途同归”的可能性。从我们的综述也可以看到，很多原本从属于新古典经济学流派的经济学家也开始尝试运用演化经济学中的主体建模（</w:t>
      </w:r>
      <w:r>
        <w:rPr>
          <w:rFonts w:eastAsia="宋体" w:cs="Times New Roman" w:hint="eastAsia"/>
          <w:sz w:val="24"/>
          <w:szCs w:val="24"/>
        </w:rPr>
        <w:t>ABM</w:t>
      </w:r>
      <w:r>
        <w:rPr>
          <w:rFonts w:eastAsia="宋体" w:cs="Times New Roman" w:hint="eastAsia"/>
          <w:sz w:val="24"/>
          <w:szCs w:val="24"/>
        </w:rPr>
        <w:t>）</w:t>
      </w:r>
      <w:r>
        <w:rPr>
          <w:rFonts w:eastAsia="宋体" w:cs="Times New Roman" w:hint="eastAsia"/>
          <w:sz w:val="24"/>
          <w:szCs w:val="24"/>
          <w:vertAlign w:val="superscript"/>
        </w:rPr>
        <w:t>[</w:t>
      </w:r>
      <w:r>
        <w:rPr>
          <w:rFonts w:eastAsia="宋体" w:cs="Times New Roman" w:hint="eastAsia"/>
          <w:sz w:val="24"/>
          <w:szCs w:val="24"/>
          <w:vertAlign w:val="superscript"/>
        </w:rPr>
        <w:footnoteReference w:id="219"/>
      </w:r>
      <w:r>
        <w:rPr>
          <w:rFonts w:eastAsia="宋体" w:cs="Times New Roman" w:hint="eastAsia"/>
          <w:sz w:val="24"/>
          <w:szCs w:val="24"/>
          <w:vertAlign w:val="superscript"/>
        </w:rPr>
        <w:t>]</w:t>
      </w:r>
      <w:r>
        <w:rPr>
          <w:rFonts w:eastAsia="宋体" w:cs="Times New Roman" w:hint="eastAsia"/>
          <w:sz w:val="24"/>
          <w:szCs w:val="24"/>
        </w:rPr>
        <w:t>、复杂网络</w:t>
      </w:r>
      <w:r>
        <w:rPr>
          <w:rFonts w:eastAsia="宋体" w:cs="Times New Roman" w:hint="eastAsia"/>
          <w:sz w:val="24"/>
          <w:szCs w:val="24"/>
          <w:vertAlign w:val="superscript"/>
        </w:rPr>
        <w:t>[</w:t>
      </w:r>
      <w:r>
        <w:rPr>
          <w:rFonts w:eastAsia="宋体" w:cs="Times New Roman" w:hint="eastAsia"/>
          <w:sz w:val="24"/>
          <w:szCs w:val="24"/>
          <w:vertAlign w:val="superscript"/>
        </w:rPr>
        <w:footnoteReference w:id="220"/>
      </w:r>
      <w:r>
        <w:rPr>
          <w:rFonts w:eastAsia="宋体" w:cs="Times New Roman" w:hint="eastAsia"/>
          <w:sz w:val="24"/>
          <w:szCs w:val="24"/>
          <w:vertAlign w:val="superscript"/>
        </w:rPr>
        <w:t>]</w:t>
      </w:r>
      <w:r>
        <w:rPr>
          <w:rFonts w:eastAsia="宋体" w:cs="Times New Roman" w:hint="eastAsia"/>
          <w:sz w:val="24"/>
          <w:szCs w:val="24"/>
        </w:rPr>
        <w:t>、非线性迭代</w:t>
      </w:r>
      <w:r>
        <w:rPr>
          <w:rFonts w:eastAsia="宋体" w:cs="Times New Roman" w:hint="eastAsia"/>
          <w:sz w:val="24"/>
          <w:szCs w:val="24"/>
          <w:vertAlign w:val="superscript"/>
        </w:rPr>
        <w:t>[</w:t>
      </w:r>
      <w:r>
        <w:rPr>
          <w:rFonts w:eastAsia="宋体" w:cs="Times New Roman" w:hint="eastAsia"/>
          <w:sz w:val="24"/>
          <w:szCs w:val="24"/>
          <w:vertAlign w:val="superscript"/>
        </w:rPr>
        <w:footnoteReference w:id="221"/>
      </w:r>
      <w:r>
        <w:rPr>
          <w:rFonts w:eastAsia="宋体" w:cs="Times New Roman" w:hint="eastAsia"/>
          <w:sz w:val="24"/>
          <w:szCs w:val="24"/>
          <w:vertAlign w:val="superscript"/>
        </w:rPr>
        <w:t>]</w:t>
      </w:r>
      <w:r>
        <w:rPr>
          <w:rFonts w:eastAsia="宋体" w:cs="Times New Roman" w:hint="eastAsia"/>
          <w:sz w:val="24"/>
          <w:szCs w:val="24"/>
        </w:rPr>
        <w:t>等方法来分析宏观经济走势，尽管这类研究目前尚不多见，但这种学科共同体间相互融合的态势却已经初见端倪了。</w:t>
      </w:r>
    </w:p>
    <w:p w14:paraId="29EE6108"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当前，在理论层面，应当在继承和超越传统经济学理论框架的基础上，认真思考大数据在融合均衡与演化这两大经济学研究进路的基础上，构建宏观经济大数据分析的特有理论框架。这就要求我们要坚持历史思维，从经济学乃至整个社会科学大的学科发展脉络上思考大数据经济学的历史定位问题。汪丁丁</w:t>
      </w:r>
      <w:r>
        <w:rPr>
          <w:rFonts w:eastAsia="宋体" w:cs="Times New Roman" w:hint="eastAsia"/>
          <w:sz w:val="24"/>
          <w:szCs w:val="24"/>
          <w:vertAlign w:val="superscript"/>
        </w:rPr>
        <w:t>[</w:t>
      </w:r>
      <w:r>
        <w:rPr>
          <w:rFonts w:eastAsia="宋体" w:cs="Times New Roman" w:hint="eastAsia"/>
          <w:sz w:val="24"/>
          <w:szCs w:val="24"/>
          <w:vertAlign w:val="superscript"/>
        </w:rPr>
        <w:footnoteReference w:id="222"/>
      </w:r>
      <w:r>
        <w:rPr>
          <w:rFonts w:eastAsia="宋体" w:cs="Times New Roman" w:hint="eastAsia"/>
          <w:sz w:val="24"/>
          <w:szCs w:val="24"/>
          <w:vertAlign w:val="superscript"/>
        </w:rPr>
        <w:t>]</w:t>
      </w:r>
      <w:r>
        <w:rPr>
          <w:rFonts w:eastAsia="宋体" w:cs="Times New Roman" w:hint="eastAsia"/>
          <w:sz w:val="24"/>
          <w:szCs w:val="24"/>
        </w:rPr>
        <w:t>曾指出，当前西方社会科学思想正从牛顿的机械论模式向达尔文的演化论模式实现整体迁移。在这一背景下，近几十年来在物理学、数学、地质学、化学等大量学科中，都存在一种学科视角的转变：从将世界视为高度有序的、机械的、可预见的、在某种程度上静态的，转变为将世界视为不断进化的、有机的、不可预测的、处于永远发展中的。虽然现在经济学相比其他学科稍微有点落在后面了，但是它终究是要追随时代精神的</w:t>
      </w:r>
      <w:r>
        <w:rPr>
          <w:rFonts w:eastAsia="宋体" w:cs="Times New Roman" w:hint="eastAsia"/>
          <w:sz w:val="24"/>
          <w:szCs w:val="24"/>
          <w:vertAlign w:val="superscript"/>
        </w:rPr>
        <w:t>[</w:t>
      </w:r>
      <w:r>
        <w:rPr>
          <w:rFonts w:eastAsia="宋体" w:cs="Times New Roman" w:hint="eastAsia"/>
          <w:sz w:val="24"/>
          <w:szCs w:val="24"/>
          <w:vertAlign w:val="superscript"/>
        </w:rPr>
        <w:footnoteReference w:id="223"/>
      </w:r>
      <w:r>
        <w:rPr>
          <w:rFonts w:eastAsia="宋体" w:cs="Times New Roman" w:hint="eastAsia"/>
          <w:sz w:val="24"/>
          <w:szCs w:val="24"/>
          <w:vertAlign w:val="superscript"/>
        </w:rPr>
        <w:t>]</w:t>
      </w:r>
      <w:r>
        <w:rPr>
          <w:rFonts w:eastAsia="宋体" w:cs="Times New Roman" w:hint="eastAsia"/>
          <w:sz w:val="24"/>
          <w:szCs w:val="24"/>
        </w:rPr>
        <w:t>。因此从大的学科脉络上看，当前大数据在经济学中的大量应用，是这种学科范式大转变的具体体现。一个有意思的佐证，是近年来开展宏观经济大数据监测预测的学者中，大量来自交叉学科领域，如生物学、物理学、计算机科学、人工智能等领域。</w:t>
      </w:r>
    </w:p>
    <w:p w14:paraId="390D428E"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从这个意义上说，宏观经济大数据监测预测研究，实际上是始于熊彼特、凡勃伦、哈耶克、沙克尔等经济学大师对经济学中诸如创新、中断、颠覆、在真正意义上的不确定性情况下的决策等问题的讨论在新的技术背景和时代背景下的延续与深化。如布莱恩</w:t>
      </w:r>
      <w:r>
        <w:rPr>
          <w:rFonts w:eastAsia="宋体" w:cs="Times New Roman" w:hint="eastAsia"/>
          <w:sz w:val="24"/>
          <w:szCs w:val="24"/>
        </w:rPr>
        <w:t>.</w:t>
      </w:r>
      <w:r>
        <w:rPr>
          <w:rFonts w:eastAsia="宋体" w:cs="Times New Roman" w:hint="eastAsia"/>
          <w:sz w:val="24"/>
          <w:szCs w:val="24"/>
        </w:rPr>
        <w:t>阿索所说，这种强调非均衡性和复杂性的观点，在经济学中其实已经有很长的历史了，它们并不是经济学中的新问题。所不同的只不过是，我们现在可以更加严格地对这些主题进行研究。我们拥有了更多、更强大的工具，包括更复杂的概率理论，我们还可以在严格的控制下进行计算机实验。因此，在继续探讨宏观经济大数据分析这一话题时，有必要首先从近代以来经济学大的学科发展脉络入手，对近代以来经济学研究中的数据传统的产生和演化进行一个系统回顾，为我们在理论层面研究大数据经济学的基本框架设定一个历史锚点。</w:t>
      </w:r>
    </w:p>
    <w:p w14:paraId="4CBF0279" w14:textId="77777777" w:rsidR="004651C7" w:rsidRDefault="00BF798C">
      <w:pPr>
        <w:pStyle w:val="4"/>
      </w:pPr>
      <w:bookmarkStart w:id="64" w:name="_Toc92372658"/>
      <w:r>
        <w:rPr>
          <w:rFonts w:hint="eastAsia"/>
        </w:rPr>
        <w:t>3</w:t>
      </w:r>
      <w:r>
        <w:rPr>
          <w:rFonts w:cs="华文楷体" w:hint="eastAsia"/>
        </w:rPr>
        <w:t>.</w:t>
      </w:r>
      <w:r>
        <w:rPr>
          <w:rFonts w:hint="eastAsia"/>
        </w:rPr>
        <w:t>从科技哲学的高度重新思考大数据经济学的方法论问题</w:t>
      </w:r>
      <w:bookmarkEnd w:id="64"/>
    </w:p>
    <w:p w14:paraId="56CEC155"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英国哲学家怀特海曾指出，如果科学不愿退化成一堆杂乱无章的特殊假说的话，就必须以哲学为基础，对自身的基础进行彻底的批判</w:t>
      </w:r>
      <w:r>
        <w:rPr>
          <w:rFonts w:eastAsia="宋体" w:cs="Times New Roman" w:hint="eastAsia"/>
          <w:sz w:val="24"/>
          <w:szCs w:val="24"/>
          <w:vertAlign w:val="superscript"/>
        </w:rPr>
        <w:t>[</w:t>
      </w:r>
      <w:r>
        <w:rPr>
          <w:rFonts w:eastAsia="宋体" w:cs="Times New Roman" w:hint="eastAsia"/>
          <w:sz w:val="24"/>
          <w:szCs w:val="24"/>
          <w:vertAlign w:val="superscript"/>
        </w:rPr>
        <w:footnoteReference w:id="224"/>
      </w:r>
      <w:r>
        <w:rPr>
          <w:rFonts w:eastAsia="宋体" w:cs="Times New Roman" w:hint="eastAsia"/>
          <w:sz w:val="24"/>
          <w:szCs w:val="24"/>
          <w:vertAlign w:val="superscript"/>
        </w:rPr>
        <w:t>]</w:t>
      </w:r>
      <w:r>
        <w:rPr>
          <w:rFonts w:eastAsia="宋体" w:cs="Times New Roman" w:hint="eastAsia"/>
          <w:sz w:val="24"/>
          <w:szCs w:val="24"/>
        </w:rPr>
        <w:t>。在科学革命或经济学范式的重大变革时期，哲学总是起到关键性的先导作用。面向未来，应当坚持哲学视角，从哲学的角度思考和界定宏观经济大数据分析的本体论、认识论和方法论问题。</w:t>
      </w:r>
    </w:p>
    <w:p w14:paraId="54DBD0DD"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过去十几年间，特别是</w:t>
      </w:r>
      <w:r>
        <w:rPr>
          <w:rFonts w:eastAsia="宋体" w:cs="Times New Roman" w:hint="eastAsia"/>
          <w:sz w:val="24"/>
          <w:szCs w:val="24"/>
        </w:rPr>
        <w:t>2</w:t>
      </w:r>
      <w:r>
        <w:rPr>
          <w:rFonts w:eastAsia="宋体" w:cs="Times New Roman"/>
          <w:sz w:val="24"/>
          <w:szCs w:val="24"/>
        </w:rPr>
        <w:t>0</w:t>
      </w:r>
      <w:r>
        <w:rPr>
          <w:rFonts w:eastAsia="宋体" w:cs="Times New Roman" w:hint="eastAsia"/>
          <w:sz w:val="24"/>
          <w:szCs w:val="24"/>
        </w:rPr>
        <w:t>08</w:t>
      </w:r>
      <w:r>
        <w:rPr>
          <w:rFonts w:eastAsia="宋体" w:cs="Times New Roman" w:hint="eastAsia"/>
          <w:sz w:val="24"/>
          <w:szCs w:val="24"/>
        </w:rPr>
        <w:t>年金融危机以来，主流经济学正在面临前所未有的理论挑战。</w:t>
      </w:r>
      <w:r>
        <w:rPr>
          <w:rFonts w:eastAsia="宋体" w:cs="Times New Roman" w:hint="eastAsia"/>
          <w:sz w:val="24"/>
          <w:szCs w:val="24"/>
        </w:rPr>
        <w:t>2009</w:t>
      </w:r>
      <w:r>
        <w:rPr>
          <w:rFonts w:eastAsia="宋体" w:cs="Times New Roman" w:hint="eastAsia"/>
          <w:sz w:val="24"/>
          <w:szCs w:val="24"/>
        </w:rPr>
        <w:t>年，《经济学人》（</w:t>
      </w:r>
      <w:r>
        <w:rPr>
          <w:rFonts w:eastAsia="宋体" w:cs="Times New Roman" w:hint="eastAsia"/>
          <w:sz w:val="24"/>
          <w:szCs w:val="24"/>
        </w:rPr>
        <w:t>The Economist</w:t>
      </w:r>
      <w:r>
        <w:rPr>
          <w:rFonts w:eastAsia="宋体" w:cs="Times New Roman" w:hint="eastAsia"/>
          <w:sz w:val="24"/>
          <w:szCs w:val="24"/>
        </w:rPr>
        <w:t>）杂志的一篇文章严厉地指出，华尔街绝不是金融危机的唯一受害者，标准的新古典经济学也是，它已经随着金融的崩溃而崩溃了。布莱恩·阿瑟曾尖锐地批判道：“主流经济学的研究纲领，至少它的超理性版本，已经失败了。如果进行波普尔式（</w:t>
      </w:r>
      <w:r>
        <w:rPr>
          <w:rFonts w:eastAsia="宋体" w:cs="Times New Roman" w:hint="eastAsia"/>
          <w:sz w:val="24"/>
          <w:szCs w:val="24"/>
        </w:rPr>
        <w:t>Popperian</w:t>
      </w:r>
      <w:r>
        <w:rPr>
          <w:rFonts w:eastAsia="宋体" w:cs="Times New Roman" w:hint="eastAsia"/>
          <w:sz w:val="24"/>
          <w:szCs w:val="24"/>
        </w:rPr>
        <w:t>）的证伪检验，那么</w:t>
      </w:r>
      <w:r>
        <w:rPr>
          <w:rFonts w:eastAsia="宋体" w:cs="Times New Roman" w:hint="eastAsia"/>
          <w:sz w:val="24"/>
          <w:szCs w:val="24"/>
        </w:rPr>
        <w:t>2008</w:t>
      </w:r>
      <w:r>
        <w:rPr>
          <w:rFonts w:eastAsia="宋体" w:cs="Times New Roman" w:hint="eastAsia"/>
          <w:sz w:val="24"/>
          <w:szCs w:val="24"/>
        </w:rPr>
        <w:t>年的金融崩溃及随后几年世界经济的表现，已经不容置疑地证伪了这个研究纲领。没有人敢说，市场之所以在很短的时间内失去了一半的价值，是因为那些公司突然失去了一半的有用性，但公司一如既往还是那些公司。也没有人敢说，欧洲一些经济体的失业率高达</w:t>
      </w:r>
      <w:r>
        <w:rPr>
          <w:rFonts w:eastAsia="宋体" w:cs="Times New Roman" w:hint="eastAsia"/>
          <w:sz w:val="24"/>
          <w:szCs w:val="24"/>
        </w:rPr>
        <w:t>20%</w:t>
      </w:r>
      <w:r>
        <w:rPr>
          <w:rFonts w:eastAsia="宋体" w:cs="Times New Roman" w:hint="eastAsia"/>
          <w:sz w:val="24"/>
          <w:szCs w:val="24"/>
        </w:rPr>
        <w:t>，而且仍在上升，是因为劳动者的偏好突然完全改变了，因为人们仍然像以前一样想得到工作。”</w:t>
      </w:r>
      <w:r>
        <w:rPr>
          <w:rFonts w:eastAsia="宋体" w:cs="Times New Roman" w:hint="eastAsia"/>
          <w:sz w:val="24"/>
          <w:szCs w:val="24"/>
          <w:vertAlign w:val="superscript"/>
        </w:rPr>
        <w:t>[</w:t>
      </w:r>
      <w:r>
        <w:rPr>
          <w:rFonts w:eastAsia="宋体" w:cs="Times New Roman" w:hint="eastAsia"/>
          <w:sz w:val="24"/>
          <w:szCs w:val="24"/>
          <w:vertAlign w:val="superscript"/>
        </w:rPr>
        <w:footnoteReference w:id="225"/>
      </w:r>
      <w:r>
        <w:rPr>
          <w:rFonts w:eastAsia="宋体" w:cs="Times New Roman" w:hint="eastAsia"/>
          <w:sz w:val="24"/>
          <w:szCs w:val="24"/>
          <w:vertAlign w:val="superscript"/>
        </w:rPr>
        <w:t>]</w:t>
      </w:r>
      <w:r>
        <w:rPr>
          <w:rFonts w:eastAsia="宋体" w:cs="Times New Roman" w:hint="eastAsia"/>
          <w:sz w:val="24"/>
          <w:szCs w:val="24"/>
        </w:rPr>
        <w:t>究其原因，则是主流经济学理论模型与现实的脱节性问题，正如人民大学高德步教授曾批判指出的</w:t>
      </w:r>
      <w:r>
        <w:rPr>
          <w:rFonts w:eastAsia="宋体" w:cs="Times New Roman" w:hint="eastAsia"/>
          <w:sz w:val="24"/>
          <w:szCs w:val="24"/>
          <w:vertAlign w:val="superscript"/>
        </w:rPr>
        <w:t>[</w:t>
      </w:r>
      <w:r>
        <w:rPr>
          <w:rFonts w:eastAsia="宋体" w:cs="Times New Roman" w:hint="eastAsia"/>
          <w:sz w:val="24"/>
          <w:szCs w:val="24"/>
          <w:vertAlign w:val="superscript"/>
        </w:rPr>
        <w:footnoteReference w:id="226"/>
      </w:r>
      <w:r>
        <w:rPr>
          <w:rFonts w:eastAsia="宋体" w:cs="Times New Roman" w:hint="eastAsia"/>
          <w:sz w:val="24"/>
          <w:szCs w:val="24"/>
          <w:vertAlign w:val="superscript"/>
        </w:rPr>
        <w:t>]</w:t>
      </w:r>
      <w:r>
        <w:rPr>
          <w:rFonts w:eastAsia="宋体" w:cs="Times New Roman" w:hint="eastAsia"/>
          <w:sz w:val="24"/>
          <w:szCs w:val="24"/>
        </w:rPr>
        <w:t>：“小阿尔费雷德·马拉伯通过战后颇具影响的经济学家及其活动的研究，对上述问题做出了一个比较客观的评价。他指出：有不少经济学理论是在大学的象牙塔里构思出来的，这样的理论和建议，经常与经济的现实不符，当然不能凑效。现实经济不可能简单得用几条‘抛物线’就能客观描述。这种观点真可谓切中经济学的时弊。这些年来，经济学的发展，越来越‘学术化’，经过精密的数学运算和精心的雕琢，真的成了象牙塔中的‘精品’，遗憾的是许多‘精品’中看不中用。”</w:t>
      </w:r>
      <w:r>
        <w:rPr>
          <w:rFonts w:eastAsia="宋体" w:cs="Times New Roman" w:hint="eastAsia"/>
          <w:sz w:val="24"/>
          <w:szCs w:val="24"/>
        </w:rPr>
        <w:t xml:space="preserve"> </w:t>
      </w:r>
    </w:p>
    <w:p w14:paraId="0FE89936"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出现这种情况的原因很多，从方法论层面，长期以来，社会科学受制于技术方法的局限性，而只能依靠样本统计方法获取数据，导致其解释力和预见性收到根本性限制。</w:t>
      </w:r>
      <w:r>
        <w:rPr>
          <w:rFonts w:eastAsia="宋体" w:cs="Times New Roman" w:hint="eastAsia"/>
          <w:sz w:val="24"/>
          <w:szCs w:val="24"/>
        </w:rPr>
        <w:t>19</w:t>
      </w:r>
      <w:r>
        <w:rPr>
          <w:rFonts w:eastAsia="宋体" w:cs="Times New Roman" w:hint="eastAsia"/>
          <w:sz w:val="24"/>
          <w:szCs w:val="24"/>
        </w:rPr>
        <w:t>世纪以来，当面临针对大范围、复杂多变问题的研究时，社会科学一直缺乏有效技术手段，只能依赖于采样分析。这在一定程度上实际上是一种方法论的落后性，但社会科学据此发展出了一套完整的方法理论体系，并且被一代又一代的社会科学研究者所接受和习惯，甚至被视为“理所当然的限制”。哈耶克曾总结过所谓全量数据获取的“不可能定理”，他指出：“尽管我们拥有关于人类理智运行原理的知识，但主要事实依然是，我们不可能对导致个人在特定时间做了一件特定的事情之全部具体事实加以说明……以为我们可以掌握全部数据是‘荒谬的’”</w:t>
      </w:r>
      <w:r>
        <w:rPr>
          <w:rFonts w:eastAsia="宋体" w:cs="Times New Roman" w:hint="eastAsia"/>
          <w:sz w:val="24"/>
          <w:szCs w:val="24"/>
          <w:vertAlign w:val="superscript"/>
        </w:rPr>
        <w:t>[</w:t>
      </w:r>
      <w:r>
        <w:rPr>
          <w:rFonts w:eastAsia="宋体" w:cs="Times New Roman" w:hint="eastAsia"/>
          <w:sz w:val="24"/>
          <w:szCs w:val="24"/>
          <w:vertAlign w:val="superscript"/>
        </w:rPr>
        <w:footnoteReference w:id="227"/>
      </w:r>
      <w:r>
        <w:rPr>
          <w:rFonts w:eastAsia="宋体" w:cs="Times New Roman" w:hint="eastAsia"/>
          <w:sz w:val="24"/>
          <w:szCs w:val="24"/>
          <w:vertAlign w:val="superscript"/>
        </w:rPr>
        <w:t>]</w:t>
      </w:r>
      <w:r>
        <w:rPr>
          <w:rFonts w:eastAsia="宋体" w:cs="Times New Roman" w:hint="eastAsia"/>
          <w:sz w:val="24"/>
          <w:szCs w:val="24"/>
        </w:rPr>
        <w:t>。建构于此的社会科学，不可避免地存在方法论层面的先天不足。正如维克托·迈尔·舍恩伯格指出的，社会科学经典的随机采样方法固然取得了很大的成功，但“这只是一条捷径，是在不可收集和分析全部数据的情况下的选择，它本身存在许多固有的缺陷”。</w:t>
      </w:r>
    </w:p>
    <w:p w14:paraId="694A67CF"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随着大数据时代的加速到来，万物互联化的大趋势越来越明显。相对乐观者认为，人们将越来越有可能构建出一个可以完全匹配或对应现实世界的数字“孪生”世界。徐晋将这种新场景归纳为“有限的绝对理性”的数据表达，或者说“数据理性”，是指在现代经济背景下，个人理性决策依赖于数据技术，并且个人理性可以通过数据进行模拟与表达。</w:t>
      </w:r>
      <w:r>
        <w:rPr>
          <w:rFonts w:eastAsia="宋体" w:cs="Times New Roman" w:hint="eastAsia"/>
          <w:sz w:val="24"/>
          <w:szCs w:val="24"/>
          <w:vertAlign w:val="superscript"/>
        </w:rPr>
        <w:t>[</w:t>
      </w:r>
      <w:r>
        <w:rPr>
          <w:rFonts w:eastAsia="宋体" w:cs="Times New Roman" w:hint="eastAsia"/>
          <w:sz w:val="24"/>
          <w:szCs w:val="24"/>
          <w:vertAlign w:val="superscript"/>
        </w:rPr>
        <w:footnoteReference w:id="228"/>
      </w:r>
      <w:r>
        <w:rPr>
          <w:rFonts w:eastAsia="宋体" w:cs="Times New Roman" w:hint="eastAsia"/>
          <w:sz w:val="24"/>
          <w:szCs w:val="24"/>
          <w:vertAlign w:val="superscript"/>
        </w:rPr>
        <w:t>]</w:t>
      </w:r>
      <w:r>
        <w:rPr>
          <w:rFonts w:eastAsia="宋体" w:cs="Times New Roman" w:hint="eastAsia"/>
          <w:sz w:val="24"/>
          <w:szCs w:val="24"/>
        </w:rPr>
        <w:t>从未来视角看，大数据时代的全量数据获取成为现实，将对包括经济学在内的社会科学研究方法产生深远影响，有学者将其视为是经济学研究范式的一场革命，将彻底改变传统的统计学和计量经济学方法，推动经济学研究进入数据驱动范式时代</w:t>
      </w:r>
      <w:r>
        <w:rPr>
          <w:rFonts w:eastAsia="宋体" w:cs="Times New Roman" w:hint="eastAsia"/>
          <w:sz w:val="24"/>
          <w:szCs w:val="24"/>
          <w:vertAlign w:val="superscript"/>
        </w:rPr>
        <w:t>[</w:t>
      </w:r>
      <w:r>
        <w:rPr>
          <w:rFonts w:eastAsia="宋体" w:cs="Times New Roman" w:hint="eastAsia"/>
          <w:sz w:val="24"/>
          <w:szCs w:val="24"/>
          <w:vertAlign w:val="superscript"/>
        </w:rPr>
        <w:footnoteReference w:id="229"/>
      </w:r>
      <w:r>
        <w:rPr>
          <w:rFonts w:eastAsia="宋体" w:cs="Times New Roman" w:hint="eastAsia"/>
          <w:sz w:val="24"/>
          <w:szCs w:val="24"/>
          <w:vertAlign w:val="superscript"/>
        </w:rPr>
        <w:t>]</w:t>
      </w:r>
      <w:r>
        <w:rPr>
          <w:rFonts w:eastAsia="宋体" w:cs="Times New Roman" w:hint="eastAsia"/>
          <w:sz w:val="24"/>
          <w:szCs w:val="24"/>
        </w:rPr>
        <w:t>。还有学者进一步指出，在大数据时代，经济学不同流派所坚持的结论会得到更好证实或证伪，最终经济学会越来越趋于形成一个统一的流派——数据经济学流派</w:t>
      </w:r>
      <w:r>
        <w:rPr>
          <w:rFonts w:eastAsia="宋体" w:cs="Times New Roman" w:hint="eastAsia"/>
          <w:sz w:val="24"/>
          <w:szCs w:val="24"/>
          <w:vertAlign w:val="superscript"/>
        </w:rPr>
        <w:t>[</w:t>
      </w:r>
      <w:r>
        <w:rPr>
          <w:rFonts w:eastAsia="宋体" w:cs="Times New Roman" w:hint="eastAsia"/>
          <w:sz w:val="24"/>
          <w:szCs w:val="24"/>
          <w:vertAlign w:val="superscript"/>
        </w:rPr>
        <w:footnoteReference w:id="230"/>
      </w:r>
      <w:r>
        <w:rPr>
          <w:rFonts w:eastAsia="宋体" w:cs="Times New Roman" w:hint="eastAsia"/>
          <w:sz w:val="24"/>
          <w:szCs w:val="24"/>
          <w:vertAlign w:val="superscript"/>
        </w:rPr>
        <w:t>]</w:t>
      </w:r>
      <w:r>
        <w:rPr>
          <w:rFonts w:eastAsia="宋体" w:cs="Times New Roman" w:hint="eastAsia"/>
          <w:sz w:val="24"/>
          <w:szCs w:val="24"/>
        </w:rPr>
        <w:t>。激进者如克里斯·安德森（</w:t>
      </w:r>
      <w:r>
        <w:rPr>
          <w:rFonts w:eastAsia="宋体" w:cs="Times New Roman" w:hint="eastAsia"/>
          <w:sz w:val="24"/>
          <w:szCs w:val="24"/>
        </w:rPr>
        <w:t>Chris Anderson</w:t>
      </w:r>
      <w:r>
        <w:rPr>
          <w:rFonts w:eastAsia="宋体" w:cs="Times New Roman" w:hint="eastAsia"/>
          <w:sz w:val="24"/>
          <w:szCs w:val="24"/>
        </w:rPr>
        <w:t>）甚至提出“理论的终结”的口号，断言“数据的泛滥导致科学方法论失效了。</w:t>
      </w:r>
      <w:r>
        <w:rPr>
          <w:rFonts w:eastAsia="宋体" w:cs="Times New Roman"/>
          <w:sz w:val="24"/>
          <w:szCs w:val="24"/>
        </w:rPr>
        <w:t>”</w:t>
      </w:r>
      <w:r>
        <w:rPr>
          <w:rFonts w:eastAsia="宋体" w:cs="Times New Roman" w:hint="eastAsia"/>
          <w:sz w:val="24"/>
          <w:szCs w:val="24"/>
          <w:vertAlign w:val="superscript"/>
        </w:rPr>
        <w:t>[</w:t>
      </w:r>
      <w:r>
        <w:rPr>
          <w:rFonts w:eastAsia="宋体" w:cs="Times New Roman" w:hint="eastAsia"/>
          <w:sz w:val="24"/>
          <w:szCs w:val="24"/>
          <w:vertAlign w:val="superscript"/>
        </w:rPr>
        <w:footnoteReference w:id="231"/>
      </w:r>
      <w:r>
        <w:rPr>
          <w:rFonts w:eastAsia="宋体" w:cs="Times New Roman" w:hint="eastAsia"/>
          <w:sz w:val="24"/>
          <w:szCs w:val="24"/>
          <w:vertAlign w:val="superscript"/>
        </w:rPr>
        <w:t>]</w:t>
      </w:r>
    </w:p>
    <w:p w14:paraId="667D5D11"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当然，当前阶段大数据发展尚存在诸多技术瓶颈问题，过度强调大数据对于社会科学的颠覆性改变并无意义。但从科学哲学和学科范式转变的角度，大数据经济学相比主流经济学而言，在学科研究视角和方法论层面有着巨大差异性。这些差异在相关学者的研究中也被零散提及，比如不关注因果逻辑，而关注相关概率；不采用假设验证的统计思维，而更加重视对异常点、突变点和孤立点的分析；不仅仅关注经济总体体量规模变化，而更加关心细分领域的结构性变化，等等。在未来，确实应当从哲学层面重新思考大数据经济学的本体论、认识论和方法论体系构建问题，从而为实践提供比较完善的理论指引，这也是本课题接下来拟重点研究和解决的问题。</w:t>
      </w:r>
    </w:p>
    <w:p w14:paraId="72685274" w14:textId="77777777" w:rsidR="004651C7" w:rsidRDefault="00BF798C">
      <w:pPr>
        <w:pStyle w:val="4"/>
      </w:pPr>
      <w:bookmarkStart w:id="65" w:name="_Toc92372659"/>
      <w:r>
        <w:rPr>
          <w:rFonts w:hint="eastAsia"/>
        </w:rPr>
        <w:t>4</w:t>
      </w:r>
      <w:r>
        <w:rPr>
          <w:rFonts w:cs="华文楷体" w:hint="eastAsia"/>
        </w:rPr>
        <w:t>.</w:t>
      </w:r>
      <w:r>
        <w:rPr>
          <w:rFonts w:hint="eastAsia"/>
        </w:rPr>
        <w:t>在实践意义层面着重思考宏微观一体化的方法体系构建</w:t>
      </w:r>
      <w:bookmarkEnd w:id="65"/>
    </w:p>
    <w:p w14:paraId="273020F5"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21</w:t>
      </w:r>
      <w:r>
        <w:rPr>
          <w:rFonts w:eastAsia="宋体" w:cs="Times New Roman" w:hint="eastAsia"/>
          <w:sz w:val="24"/>
          <w:szCs w:val="24"/>
        </w:rPr>
        <w:t>世纪首次诺贝尔经济学奖得主斯蒂格利茨教授曾经发表过一篇题为《经济学的又一个世纪》的文章，在文章中他谈到：</w:t>
      </w:r>
      <w:r>
        <w:rPr>
          <w:rFonts w:eastAsia="宋体" w:cs="Times New Roman" w:hint="eastAsia"/>
          <w:sz w:val="24"/>
          <w:szCs w:val="24"/>
        </w:rPr>
        <w:t>20</w:t>
      </w:r>
      <w:r>
        <w:rPr>
          <w:rFonts w:eastAsia="宋体" w:cs="Times New Roman" w:hint="eastAsia"/>
          <w:sz w:val="24"/>
          <w:szCs w:val="24"/>
        </w:rPr>
        <w:t>世纪的经济学患了“精神分裂症”，微观经济学和宏观经济学的脱节，这种脱节即表现为研究方法上的难以沟通，又反映出二者在意识形态上的分析和对立。据此他认为，</w:t>
      </w:r>
      <w:r>
        <w:rPr>
          <w:rFonts w:eastAsia="宋体" w:cs="Times New Roman" w:hint="eastAsia"/>
          <w:sz w:val="24"/>
          <w:szCs w:val="24"/>
        </w:rPr>
        <w:t>21</w:t>
      </w:r>
      <w:r>
        <w:rPr>
          <w:rFonts w:eastAsia="宋体" w:cs="Times New Roman" w:hint="eastAsia"/>
          <w:sz w:val="24"/>
          <w:szCs w:val="24"/>
        </w:rPr>
        <w:t>世纪经济学的发展目标应当包括两方面，一是为宏观经济学寻找微观基础，二是微观经济学应当从微观个体的行为推演出总量的含义。出现这种问题的根本原因，人类社会系统是典型的复杂系统，表现在社会成员之间存在差异和非线性的互动关系。个体行为不是独立的，而是相互影响的，社会在整体层面上“涌现”出的行为和目标与社会成员自身行为或目标不同。简单的线性加总不适用于分析和解释这样的社会系统，需要一种可以处理非线性关系的研究方法</w:t>
      </w:r>
      <w:r>
        <w:rPr>
          <w:rFonts w:eastAsia="宋体" w:cs="Times New Roman" w:hint="eastAsia"/>
          <w:sz w:val="24"/>
          <w:szCs w:val="24"/>
          <w:vertAlign w:val="superscript"/>
        </w:rPr>
        <w:t>[</w:t>
      </w:r>
      <w:r>
        <w:rPr>
          <w:rFonts w:eastAsia="宋体" w:cs="Times New Roman" w:hint="eastAsia"/>
          <w:sz w:val="24"/>
          <w:szCs w:val="24"/>
          <w:vertAlign w:val="superscript"/>
        </w:rPr>
        <w:footnoteReference w:id="232"/>
      </w:r>
      <w:r>
        <w:rPr>
          <w:rFonts w:eastAsia="宋体" w:cs="Times New Roman" w:hint="eastAsia"/>
          <w:sz w:val="24"/>
          <w:szCs w:val="24"/>
          <w:vertAlign w:val="superscript"/>
        </w:rPr>
        <w:t>]</w:t>
      </w:r>
      <w:r>
        <w:rPr>
          <w:rFonts w:eastAsia="宋体" w:cs="Times New Roman" w:hint="eastAsia"/>
          <w:sz w:val="24"/>
          <w:szCs w:val="24"/>
        </w:rPr>
        <w:t>。</w:t>
      </w:r>
    </w:p>
    <w:p w14:paraId="7C6D115F"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而大数据对于经济学理论而言的一个重要价值，就在于其有可能在技术层面真正实现宏观数据微观化和微观数据宏观化。在大数据背景下，经济学研究方法要想实现宏微观一体化的目标，有赖于三个方面的变革：</w:t>
      </w:r>
    </w:p>
    <w:p w14:paraId="7F405674"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一是数据采集方法的变革。在大数据时代，通过运用各种高性能并发式数据采集分析技术，人们可以很方便地归集经济社会运行各方面的全样本数据，动辄形成几亿甚至几十亿的分析数据集，从而使得人们有可能采用一种完全不同的方法开展趋势分析和政策评估推演。</w:t>
      </w:r>
    </w:p>
    <w:p w14:paraId="6241A48A"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二是建模方法的变革。过去，在受限于样本统计数据的背景下，社会科学领域主要的分析量化方法是统计分析，或者说是基于方程的建模方法；近年来，基于“人工适应主体”（</w:t>
      </w:r>
      <w:r>
        <w:rPr>
          <w:rFonts w:eastAsia="宋体" w:cs="Times New Roman" w:hint="eastAsia"/>
          <w:sz w:val="24"/>
          <w:szCs w:val="24"/>
        </w:rPr>
        <w:t>artificial adaptive agents</w:t>
      </w:r>
      <w:r>
        <w:rPr>
          <w:rFonts w:eastAsia="宋体" w:cs="Times New Roman" w:hint="eastAsia"/>
          <w:sz w:val="24"/>
          <w:szCs w:val="24"/>
        </w:rPr>
        <w:t>）的建模方法</w:t>
      </w:r>
      <w:r>
        <w:rPr>
          <w:rFonts w:eastAsia="宋体" w:cs="Times New Roman" w:hint="eastAsia"/>
          <w:sz w:val="24"/>
          <w:szCs w:val="24"/>
          <w:vertAlign w:val="superscript"/>
        </w:rPr>
        <w:t>[</w:t>
      </w:r>
      <w:r>
        <w:rPr>
          <w:rFonts w:eastAsia="宋体" w:cs="Times New Roman" w:hint="eastAsia"/>
          <w:sz w:val="24"/>
          <w:szCs w:val="24"/>
          <w:vertAlign w:val="superscript"/>
        </w:rPr>
        <w:footnoteReference w:id="233"/>
      </w:r>
      <w:r>
        <w:rPr>
          <w:rFonts w:eastAsia="宋体" w:cs="Times New Roman" w:hint="eastAsia"/>
          <w:sz w:val="24"/>
          <w:szCs w:val="24"/>
          <w:vertAlign w:val="superscript"/>
        </w:rPr>
        <w:t>]</w:t>
      </w:r>
      <w:r>
        <w:rPr>
          <w:rFonts w:eastAsia="宋体" w:cs="Times New Roman" w:hint="eastAsia"/>
          <w:sz w:val="24"/>
          <w:szCs w:val="24"/>
        </w:rPr>
        <w:t>或者叫做“基于主体建模”（</w:t>
      </w:r>
      <w:r>
        <w:rPr>
          <w:rFonts w:eastAsia="宋体" w:cs="Times New Roman" w:hint="eastAsia"/>
          <w:sz w:val="24"/>
          <w:szCs w:val="24"/>
        </w:rPr>
        <w:t>Agent-based Modeling</w:t>
      </w:r>
      <w:r>
        <w:rPr>
          <w:rFonts w:eastAsia="宋体" w:cs="Times New Roman" w:hint="eastAsia"/>
          <w:sz w:val="24"/>
          <w:szCs w:val="24"/>
        </w:rPr>
        <w:t>，</w:t>
      </w:r>
      <w:r>
        <w:rPr>
          <w:rFonts w:eastAsia="宋体" w:cs="Times New Roman" w:hint="eastAsia"/>
          <w:sz w:val="24"/>
          <w:szCs w:val="24"/>
        </w:rPr>
        <w:t>ABM</w:t>
      </w:r>
      <w:r>
        <w:rPr>
          <w:rFonts w:eastAsia="宋体" w:cs="Times New Roman" w:hint="eastAsia"/>
          <w:sz w:val="24"/>
          <w:szCs w:val="24"/>
        </w:rPr>
        <w:t>）的方法</w:t>
      </w:r>
      <w:r>
        <w:rPr>
          <w:rFonts w:eastAsia="宋体" w:cs="Times New Roman" w:hint="eastAsia"/>
          <w:sz w:val="24"/>
          <w:szCs w:val="24"/>
          <w:vertAlign w:val="superscript"/>
        </w:rPr>
        <w:t>[</w:t>
      </w:r>
      <w:r>
        <w:rPr>
          <w:rFonts w:eastAsia="宋体" w:cs="Times New Roman" w:hint="eastAsia"/>
          <w:sz w:val="24"/>
          <w:szCs w:val="24"/>
          <w:vertAlign w:val="superscript"/>
        </w:rPr>
        <w:footnoteReference w:id="234"/>
      </w:r>
      <w:r>
        <w:rPr>
          <w:rFonts w:eastAsia="宋体" w:cs="Times New Roman" w:hint="eastAsia"/>
          <w:sz w:val="24"/>
          <w:szCs w:val="24"/>
          <w:vertAlign w:val="superscript"/>
        </w:rPr>
        <w:t>]</w:t>
      </w:r>
      <w:r>
        <w:rPr>
          <w:rFonts w:eastAsia="宋体" w:cs="Times New Roman" w:hint="eastAsia"/>
          <w:sz w:val="24"/>
          <w:szCs w:val="24"/>
        </w:rPr>
        <w:t>越来越受到研究者的关注。</w:t>
      </w:r>
      <w:r>
        <w:rPr>
          <w:rFonts w:eastAsia="宋体" w:cs="Times New Roman" w:hint="eastAsia"/>
          <w:sz w:val="24"/>
          <w:szCs w:val="24"/>
        </w:rPr>
        <w:t>2009</w:t>
      </w:r>
      <w:r>
        <w:rPr>
          <w:rFonts w:eastAsia="宋体" w:cs="Times New Roman" w:hint="eastAsia"/>
          <w:sz w:val="24"/>
          <w:szCs w:val="24"/>
        </w:rPr>
        <w:t>年诺贝尔奖得主，政治学家埃莉诺·奥斯特罗姆教授在</w:t>
      </w:r>
      <w:r>
        <w:rPr>
          <w:rFonts w:eastAsia="宋体" w:cs="Times New Roman" w:hint="eastAsia"/>
          <w:sz w:val="24"/>
          <w:szCs w:val="24"/>
        </w:rPr>
        <w:t>2006</w:t>
      </w:r>
      <w:r>
        <w:rPr>
          <w:rFonts w:eastAsia="宋体" w:cs="Times New Roman" w:hint="eastAsia"/>
          <w:sz w:val="24"/>
          <w:szCs w:val="24"/>
        </w:rPr>
        <w:t>年曾专门著文讨论该方法</w:t>
      </w:r>
      <w:r>
        <w:rPr>
          <w:rFonts w:eastAsia="宋体" w:cs="Times New Roman" w:hint="eastAsia"/>
          <w:sz w:val="24"/>
          <w:szCs w:val="24"/>
          <w:vertAlign w:val="superscript"/>
        </w:rPr>
        <w:t>[</w:t>
      </w:r>
      <w:r>
        <w:rPr>
          <w:rFonts w:eastAsia="宋体" w:cs="Times New Roman" w:hint="eastAsia"/>
          <w:sz w:val="24"/>
          <w:szCs w:val="24"/>
          <w:vertAlign w:val="superscript"/>
        </w:rPr>
        <w:footnoteReference w:id="235"/>
      </w:r>
      <w:r>
        <w:rPr>
          <w:rFonts w:eastAsia="宋体" w:cs="Times New Roman" w:hint="eastAsia"/>
          <w:sz w:val="24"/>
          <w:szCs w:val="24"/>
          <w:vertAlign w:val="superscript"/>
        </w:rPr>
        <w:t>]</w:t>
      </w:r>
      <w:r>
        <w:rPr>
          <w:rFonts w:eastAsia="宋体" w:cs="Times New Roman" w:hint="eastAsia"/>
          <w:sz w:val="24"/>
          <w:szCs w:val="24"/>
        </w:rPr>
        <w:t>，并与其他研究者合作建立了一个基于主体建模方法的关于公共池塘的分析模型</w:t>
      </w:r>
      <w:r>
        <w:rPr>
          <w:rFonts w:eastAsia="宋体" w:cs="Times New Roman" w:hint="eastAsia"/>
          <w:sz w:val="24"/>
          <w:szCs w:val="24"/>
          <w:vertAlign w:val="superscript"/>
        </w:rPr>
        <w:t>[</w:t>
      </w:r>
      <w:r>
        <w:rPr>
          <w:rFonts w:eastAsia="宋体" w:cs="Times New Roman" w:hint="eastAsia"/>
          <w:sz w:val="24"/>
          <w:szCs w:val="24"/>
          <w:vertAlign w:val="superscript"/>
        </w:rPr>
        <w:footnoteReference w:id="236"/>
      </w:r>
      <w:r>
        <w:rPr>
          <w:rFonts w:eastAsia="宋体" w:cs="Times New Roman" w:hint="eastAsia"/>
          <w:sz w:val="24"/>
          <w:szCs w:val="24"/>
          <w:vertAlign w:val="superscript"/>
        </w:rPr>
        <w:t>]</w:t>
      </w:r>
      <w:r>
        <w:rPr>
          <w:rFonts w:eastAsia="宋体" w:cs="Times New Roman" w:hint="eastAsia"/>
          <w:sz w:val="24"/>
          <w:szCs w:val="24"/>
        </w:rPr>
        <w:t>。基于主体建模是一种基于计算机的建模方法。它通过计算机模拟出一个虚拟的人类社会，并通过设置各种社会变量为社会过程建模，从而提供了一种解释社会科学问题的动态分析途径</w:t>
      </w:r>
      <w:r>
        <w:rPr>
          <w:rFonts w:eastAsia="宋体" w:cs="Times New Roman" w:hint="eastAsia"/>
          <w:sz w:val="24"/>
          <w:szCs w:val="24"/>
          <w:vertAlign w:val="superscript"/>
        </w:rPr>
        <w:t>[</w:t>
      </w:r>
      <w:r>
        <w:rPr>
          <w:rFonts w:eastAsia="宋体" w:cs="Times New Roman" w:hint="eastAsia"/>
          <w:sz w:val="24"/>
          <w:szCs w:val="24"/>
          <w:vertAlign w:val="superscript"/>
        </w:rPr>
        <w:footnoteReference w:id="237"/>
      </w:r>
      <w:r>
        <w:rPr>
          <w:rFonts w:eastAsia="宋体" w:cs="Times New Roman" w:hint="eastAsia"/>
          <w:sz w:val="24"/>
          <w:szCs w:val="24"/>
          <w:vertAlign w:val="superscript"/>
        </w:rPr>
        <w:t>]</w:t>
      </w:r>
      <w:r>
        <w:rPr>
          <w:rFonts w:eastAsia="宋体" w:cs="Times New Roman" w:hint="eastAsia"/>
          <w:sz w:val="24"/>
          <w:szCs w:val="24"/>
        </w:rPr>
        <w:t>。</w:t>
      </w:r>
    </w:p>
    <w:p w14:paraId="0B521A7A"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三是数学方法的发展。近几十年来，数学方法上最大的变革源自计算和计算机科学的崛起。格里高利·蔡廷（</w:t>
      </w:r>
      <w:r>
        <w:rPr>
          <w:rFonts w:eastAsia="宋体" w:cs="Times New Roman" w:hint="eastAsia"/>
          <w:sz w:val="24"/>
          <w:szCs w:val="24"/>
        </w:rPr>
        <w:t>Gregory Chaitin</w:t>
      </w:r>
      <w:r>
        <w:rPr>
          <w:rFonts w:eastAsia="宋体" w:cs="Times New Roman" w:hint="eastAsia"/>
          <w:sz w:val="24"/>
          <w:szCs w:val="24"/>
        </w:rPr>
        <w:t>）曾经指出，数学正在从连续的公式、微分方程、静态的结果转向离散的公式、组合推理及算法思维。他说：“计算机不仅是一种极其有用的技术，还是一种具有革命性意义的新数学，它带来了深刻的哲学后果，它揭示了一个新世界的面纱。”这对于经济学研究而言意义十分重大，人们可以基于采集的海量数据，通过构建个体、企业、事件、商品等主体模型的基础上，运用离散数学和计算数学的方法进行模式识别和规律总结。正如汪丁丁指出的：凡是可预期的行为，必定遵循某些行为模式（</w:t>
      </w:r>
      <w:r>
        <w:rPr>
          <w:rFonts w:eastAsia="宋体" w:cs="Times New Roman" w:hint="eastAsia"/>
          <w:sz w:val="24"/>
          <w:szCs w:val="24"/>
        </w:rPr>
        <w:t>pattern</w:t>
      </w:r>
      <w:r>
        <w:rPr>
          <w:rFonts w:eastAsia="宋体" w:cs="Times New Roman" w:hint="eastAsia"/>
          <w:sz w:val="24"/>
          <w:szCs w:val="24"/>
        </w:rPr>
        <w:t>）。现代数学的核心问题是模式识别（</w:t>
      </w:r>
      <w:r>
        <w:rPr>
          <w:rFonts w:eastAsia="宋体" w:cs="Times New Roman" w:hint="eastAsia"/>
          <w:sz w:val="24"/>
          <w:szCs w:val="24"/>
        </w:rPr>
        <w:t>pattern recognition</w:t>
      </w:r>
      <w:r>
        <w:rPr>
          <w:rFonts w:eastAsia="宋体" w:cs="Times New Roman" w:hint="eastAsia"/>
          <w:sz w:val="24"/>
          <w:szCs w:val="24"/>
        </w:rPr>
        <w:t>）问题——数学不再是关于数字的学问，那是古代的定义；数学也不是关于微积分的学问，它也不是关于抽象代数或拓扑或你指出的任何数学分支的学问；数学是模式识别的学问，所以数学主要是一种直觉</w:t>
      </w:r>
      <w:r>
        <w:rPr>
          <w:rFonts w:eastAsia="宋体" w:cs="Times New Roman" w:hint="eastAsia"/>
          <w:sz w:val="24"/>
          <w:szCs w:val="24"/>
          <w:vertAlign w:val="superscript"/>
        </w:rPr>
        <w:t>[</w:t>
      </w:r>
      <w:r>
        <w:rPr>
          <w:rFonts w:eastAsia="宋体" w:cs="Times New Roman" w:hint="eastAsia"/>
          <w:sz w:val="24"/>
          <w:szCs w:val="24"/>
          <w:vertAlign w:val="superscript"/>
        </w:rPr>
        <w:footnoteReference w:id="238"/>
      </w:r>
      <w:r>
        <w:rPr>
          <w:rFonts w:eastAsia="宋体" w:cs="Times New Roman" w:hint="eastAsia"/>
          <w:sz w:val="24"/>
          <w:szCs w:val="24"/>
          <w:vertAlign w:val="superscript"/>
        </w:rPr>
        <w:t>]</w:t>
      </w:r>
      <w:r>
        <w:rPr>
          <w:rFonts w:eastAsia="宋体" w:cs="Times New Roman" w:hint="eastAsia"/>
          <w:sz w:val="24"/>
          <w:szCs w:val="24"/>
        </w:rPr>
        <w:t>。</w:t>
      </w:r>
    </w:p>
    <w:p w14:paraId="67CE73B7"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与上述三个层面变革相对应，近年来国内外经济学界出现了诸如计算经济学（</w:t>
      </w:r>
      <w:r>
        <w:rPr>
          <w:rFonts w:eastAsia="宋体" w:cs="Times New Roman" w:hint="eastAsia"/>
          <w:sz w:val="24"/>
          <w:szCs w:val="24"/>
        </w:rPr>
        <w:t>Agent-based Computational Economics</w:t>
      </w:r>
      <w:r>
        <w:rPr>
          <w:rFonts w:eastAsia="宋体" w:cs="Times New Roman" w:hint="eastAsia"/>
          <w:sz w:val="24"/>
          <w:szCs w:val="24"/>
        </w:rPr>
        <w:t>，</w:t>
      </w:r>
      <w:r>
        <w:rPr>
          <w:rFonts w:eastAsia="宋体" w:cs="Times New Roman" w:hint="eastAsia"/>
          <w:sz w:val="24"/>
          <w:szCs w:val="24"/>
        </w:rPr>
        <w:t>ACE</w:t>
      </w:r>
      <w:r>
        <w:rPr>
          <w:rFonts w:eastAsia="宋体" w:cs="Times New Roman" w:hint="eastAsia"/>
          <w:sz w:val="24"/>
          <w:szCs w:val="24"/>
        </w:rPr>
        <w:t>）</w:t>
      </w:r>
      <w:r>
        <w:rPr>
          <w:rFonts w:eastAsia="宋体" w:cs="Times New Roman" w:hint="eastAsia"/>
          <w:sz w:val="24"/>
          <w:szCs w:val="24"/>
          <w:vertAlign w:val="superscript"/>
        </w:rPr>
        <w:t>[</w:t>
      </w:r>
      <w:r>
        <w:rPr>
          <w:rFonts w:eastAsia="宋体" w:cs="Times New Roman" w:hint="eastAsia"/>
          <w:sz w:val="24"/>
          <w:szCs w:val="24"/>
          <w:vertAlign w:val="superscript"/>
        </w:rPr>
        <w:footnoteReference w:id="239"/>
      </w:r>
      <w:r>
        <w:rPr>
          <w:rFonts w:eastAsia="宋体" w:cs="Times New Roman" w:hint="eastAsia"/>
          <w:sz w:val="24"/>
          <w:szCs w:val="24"/>
          <w:vertAlign w:val="superscript"/>
        </w:rPr>
        <w:t>]</w:t>
      </w:r>
      <w:r>
        <w:rPr>
          <w:rFonts w:eastAsia="宋体" w:cs="Times New Roman" w:hint="eastAsia"/>
          <w:sz w:val="24"/>
          <w:szCs w:val="24"/>
        </w:rPr>
        <w:t>、复杂经济学</w:t>
      </w:r>
      <w:r>
        <w:rPr>
          <w:rFonts w:eastAsia="宋体" w:cs="Times New Roman" w:hint="eastAsia"/>
          <w:sz w:val="24"/>
          <w:szCs w:val="24"/>
          <w:vertAlign w:val="superscript"/>
        </w:rPr>
        <w:t>[</w:t>
      </w:r>
      <w:r>
        <w:rPr>
          <w:rFonts w:eastAsia="宋体" w:cs="Times New Roman" w:hint="eastAsia"/>
          <w:sz w:val="24"/>
          <w:szCs w:val="24"/>
          <w:vertAlign w:val="superscript"/>
        </w:rPr>
        <w:footnoteReference w:id="240"/>
      </w:r>
      <w:r>
        <w:rPr>
          <w:rFonts w:eastAsia="宋体" w:cs="Times New Roman" w:hint="eastAsia"/>
          <w:sz w:val="24"/>
          <w:szCs w:val="24"/>
          <w:vertAlign w:val="superscript"/>
        </w:rPr>
        <w:t>]</w:t>
      </w:r>
      <w:r>
        <w:rPr>
          <w:rFonts w:eastAsia="宋体" w:cs="Times New Roman" w:hint="eastAsia"/>
          <w:sz w:val="24"/>
          <w:szCs w:val="24"/>
        </w:rPr>
        <w:t>等新提法，从本质上讲，这些提法与大数据经济学在理论和方法层面均是相通的。落地到政策层面而言，大数据经济学也好，复杂经济学或计算经济学也罢，都是为了规避传统主流经济学针对同质的理性主体开展建模分析后的政策偏差和滞后性问题，毕竟现实中宏观调控政策能否收到预期效果，不仅取决于市场基本运行状况和相关数据，更重要的决定性因素是微观主体行为的本质特点及响应方式</w:t>
      </w:r>
      <w:r>
        <w:rPr>
          <w:rFonts w:eastAsia="宋体" w:cs="Times New Roman" w:hint="eastAsia"/>
          <w:sz w:val="24"/>
          <w:szCs w:val="24"/>
          <w:vertAlign w:val="superscript"/>
        </w:rPr>
        <w:t>[</w:t>
      </w:r>
      <w:r>
        <w:rPr>
          <w:rFonts w:eastAsia="宋体" w:cs="Times New Roman" w:hint="eastAsia"/>
          <w:sz w:val="24"/>
          <w:szCs w:val="24"/>
          <w:vertAlign w:val="superscript"/>
        </w:rPr>
        <w:footnoteReference w:id="241"/>
      </w:r>
      <w:r>
        <w:rPr>
          <w:rFonts w:eastAsia="宋体" w:cs="Times New Roman" w:hint="eastAsia"/>
          <w:sz w:val="24"/>
          <w:szCs w:val="24"/>
          <w:vertAlign w:val="superscript"/>
        </w:rPr>
        <w:t>]</w:t>
      </w:r>
      <w:r>
        <w:rPr>
          <w:rFonts w:eastAsia="宋体" w:cs="Times New Roman" w:hint="eastAsia"/>
          <w:sz w:val="24"/>
          <w:szCs w:val="24"/>
        </w:rPr>
        <w:t>。本研究落脚点，就是要探讨在方法论层面，如何进一步发挥大数据在宏微观一体化分析方面的技术优势，构建更加科学、完善的宏观经济分析研判方法体系，探索将宏观经济调控与微观经济运行有机地连接起来的实现路径</w:t>
      </w:r>
      <w:r>
        <w:rPr>
          <w:rFonts w:eastAsia="宋体" w:cs="Times New Roman" w:hint="eastAsia"/>
          <w:sz w:val="24"/>
          <w:szCs w:val="24"/>
          <w:vertAlign w:val="superscript"/>
        </w:rPr>
        <w:t>[</w:t>
      </w:r>
      <w:r>
        <w:rPr>
          <w:rFonts w:eastAsia="宋体" w:cs="Times New Roman" w:hint="eastAsia"/>
          <w:sz w:val="24"/>
          <w:szCs w:val="24"/>
          <w:vertAlign w:val="superscript"/>
        </w:rPr>
        <w:footnoteReference w:id="242"/>
      </w:r>
      <w:r>
        <w:rPr>
          <w:rFonts w:eastAsia="宋体" w:cs="Times New Roman" w:hint="eastAsia"/>
          <w:sz w:val="24"/>
          <w:szCs w:val="24"/>
          <w:vertAlign w:val="superscript"/>
        </w:rPr>
        <w:t>][</w:t>
      </w:r>
      <w:r>
        <w:rPr>
          <w:rFonts w:eastAsia="宋体" w:cs="Times New Roman" w:hint="eastAsia"/>
          <w:sz w:val="24"/>
          <w:szCs w:val="24"/>
          <w:vertAlign w:val="superscript"/>
        </w:rPr>
        <w:footnoteReference w:id="243"/>
      </w:r>
      <w:r>
        <w:rPr>
          <w:rFonts w:eastAsia="宋体" w:cs="Times New Roman" w:hint="eastAsia"/>
          <w:sz w:val="24"/>
          <w:szCs w:val="24"/>
          <w:vertAlign w:val="superscript"/>
        </w:rPr>
        <w:t>]</w:t>
      </w:r>
      <w:r>
        <w:rPr>
          <w:rFonts w:eastAsia="宋体" w:cs="Times New Roman" w:hint="eastAsia"/>
          <w:sz w:val="24"/>
          <w:szCs w:val="24"/>
        </w:rPr>
        <w:t>。</w:t>
      </w:r>
    </w:p>
    <w:p w14:paraId="763A1290" w14:textId="77777777" w:rsidR="004651C7" w:rsidRDefault="00BF798C">
      <w:pPr>
        <w:pStyle w:val="2"/>
        <w:ind w:firstLine="480"/>
      </w:pPr>
      <w:bookmarkStart w:id="66" w:name="_Toc92372660"/>
      <w:bookmarkStart w:id="67" w:name="_Toc93841343"/>
      <w:bookmarkStart w:id="68" w:name="_Toc93926380"/>
      <w:r>
        <w:rPr>
          <w:rFonts w:hint="eastAsia"/>
        </w:rPr>
        <w:t>三、研究目标和研究内容</w:t>
      </w:r>
      <w:bookmarkEnd w:id="66"/>
      <w:bookmarkEnd w:id="67"/>
      <w:bookmarkEnd w:id="68"/>
    </w:p>
    <w:p w14:paraId="2CE70B69" w14:textId="77777777" w:rsidR="004651C7" w:rsidRDefault="00BF798C">
      <w:pPr>
        <w:pStyle w:val="3"/>
        <w:spacing w:before="192" w:after="240"/>
        <w:ind w:firstLine="480"/>
      </w:pPr>
      <w:bookmarkStart w:id="69" w:name="_Toc92372661"/>
      <w:bookmarkStart w:id="70" w:name="_Toc93926381"/>
      <w:r>
        <w:rPr>
          <w:rFonts w:hint="eastAsia"/>
        </w:rPr>
        <w:t>（一）研究目标</w:t>
      </w:r>
      <w:bookmarkEnd w:id="69"/>
      <w:bookmarkEnd w:id="70"/>
    </w:p>
    <w:p w14:paraId="36AD809B"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本课题将以利用机器学习等大数据算法支撑宏观经济监测预测研究为主线。具体研究目标包括：</w:t>
      </w:r>
      <w:r>
        <w:rPr>
          <w:rFonts w:eastAsia="宋体" w:cs="Times New Roman" w:hint="eastAsia"/>
          <w:b/>
          <w:bCs/>
          <w:sz w:val="24"/>
          <w:szCs w:val="24"/>
        </w:rPr>
        <w:t>一方面要构建理论框架</w:t>
      </w:r>
      <w:r>
        <w:rPr>
          <w:rFonts w:eastAsia="宋体" w:cs="Times New Roman" w:hint="eastAsia"/>
          <w:sz w:val="24"/>
          <w:szCs w:val="24"/>
        </w:rPr>
        <w:t>，方法融合与学科交叉是未来科学研究的大趋势，本研究将充分吸收国内外经济预测的理论基础和模型方法精髓，构建利用机器学习、深度学习技术支撑宏观经济监测预测研究方法理论框架。</w:t>
      </w:r>
      <w:r>
        <w:rPr>
          <w:rFonts w:eastAsia="宋体" w:cs="Times New Roman" w:hint="eastAsia"/>
          <w:b/>
          <w:bCs/>
          <w:sz w:val="24"/>
          <w:szCs w:val="24"/>
        </w:rPr>
        <w:t>另一方面要聚焦成果应用</w:t>
      </w:r>
      <w:r>
        <w:rPr>
          <w:rFonts w:eastAsia="宋体" w:cs="Times New Roman" w:hint="eastAsia"/>
          <w:sz w:val="24"/>
          <w:szCs w:val="24"/>
        </w:rPr>
        <w:t>，鉴于预测传统统计指标对实操性要求较高，本研究将利用开源软件搭建实验平台，通过遵循行动研究范式，在推进过程中与有关专家充分互动，切实提升预测方法的科学性和有效性。</w:t>
      </w:r>
    </w:p>
    <w:p w14:paraId="392B7C65"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本课题将致力于突破三方面创新</w:t>
      </w:r>
      <w:r>
        <w:rPr>
          <w:rFonts w:eastAsia="宋体" w:cs="Times New Roman" w:hint="eastAsia"/>
          <w:b/>
          <w:bCs/>
          <w:sz w:val="24"/>
          <w:szCs w:val="24"/>
        </w:rPr>
        <w:t>：一是研究方法论的整合创新。</w:t>
      </w:r>
      <w:r>
        <w:rPr>
          <w:rFonts w:eastAsia="宋体" w:cs="Times New Roman" w:hint="eastAsia"/>
          <w:sz w:val="24"/>
          <w:szCs w:val="24"/>
        </w:rPr>
        <w:t>本研究将以客观数据和大数据技术为突破口，通过实证检验和方法改进，尝试突破现有方法边界，力争弥合传统经济指标预测与大数据方法之间的缝隙。</w:t>
      </w:r>
      <w:r>
        <w:rPr>
          <w:rFonts w:eastAsia="宋体" w:cs="Times New Roman" w:hint="eastAsia"/>
          <w:b/>
          <w:bCs/>
          <w:sz w:val="24"/>
          <w:szCs w:val="24"/>
        </w:rPr>
        <w:t>二是实践环境中的应用创新。</w:t>
      </w:r>
      <w:r>
        <w:rPr>
          <w:rFonts w:eastAsia="宋体" w:cs="Times New Roman" w:hint="eastAsia"/>
          <w:sz w:val="24"/>
          <w:szCs w:val="24"/>
        </w:rPr>
        <w:t>立足于实际问题，搭建利用机器学习、深度学习技术支撑宏观经济监测预测的实验平台，力求在实践环境中不断迭代优化应用方法创新。</w:t>
      </w:r>
      <w:r>
        <w:rPr>
          <w:rFonts w:eastAsia="宋体" w:cs="Times New Roman" w:hint="eastAsia"/>
          <w:b/>
          <w:bCs/>
          <w:sz w:val="24"/>
          <w:szCs w:val="24"/>
        </w:rPr>
        <w:t>三是研究成果上的形式创新。</w:t>
      </w:r>
      <w:r>
        <w:rPr>
          <w:rFonts w:eastAsia="宋体" w:cs="Times New Roman" w:hint="eastAsia"/>
          <w:sz w:val="24"/>
          <w:szCs w:val="24"/>
        </w:rPr>
        <w:t>除产出研究报告等“软成果”外，本研究拟沉淀数据实验平台、算法模型库、预测指标库等多项“硬成果”，力图为后续其他相关研究提供支撑参考。</w:t>
      </w:r>
    </w:p>
    <w:p w14:paraId="54501079" w14:textId="77777777" w:rsidR="004651C7" w:rsidRDefault="00BF798C">
      <w:pPr>
        <w:pStyle w:val="3"/>
        <w:spacing w:before="192" w:after="240"/>
        <w:ind w:firstLine="480"/>
      </w:pPr>
      <w:bookmarkStart w:id="71" w:name="_Toc92372662"/>
      <w:bookmarkStart w:id="72" w:name="_Toc93926382"/>
      <w:r>
        <w:rPr>
          <w:rFonts w:hint="eastAsia"/>
        </w:rPr>
        <w:t>（二）研究内容</w:t>
      </w:r>
      <w:bookmarkEnd w:id="71"/>
      <w:bookmarkEnd w:id="72"/>
    </w:p>
    <w:p w14:paraId="1E94CD5F"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课题组积极探索利用机器学习、深度学习等大数据算法开展宏观经济监测预测研究，尝试利用新技术应对宏观调控工作面临的新机遇、新模式、新挑战。主要研究内容如图</w:t>
      </w:r>
      <w:r>
        <w:rPr>
          <w:rFonts w:eastAsia="宋体" w:cs="Times New Roman" w:hint="eastAsia"/>
          <w:sz w:val="24"/>
          <w:szCs w:val="24"/>
        </w:rPr>
        <w:t>1</w:t>
      </w:r>
      <w:r>
        <w:rPr>
          <w:rFonts w:eastAsia="宋体" w:cs="Times New Roman" w:hint="eastAsia"/>
          <w:sz w:val="24"/>
          <w:szCs w:val="24"/>
        </w:rPr>
        <w:t>所示。</w:t>
      </w:r>
    </w:p>
    <w:p w14:paraId="4D978011" w14:textId="77777777" w:rsidR="004651C7" w:rsidRDefault="00BF798C" w:rsidP="00FF5AB5">
      <w:pPr>
        <w:pStyle w:val="affd"/>
      </w:pPr>
      <w:r>
        <w:rPr>
          <w:noProof/>
        </w:rPr>
        <w:drawing>
          <wp:inline distT="0" distB="0" distL="0" distR="0" wp14:anchorId="60D79391" wp14:editId="49450315">
            <wp:extent cx="5274310" cy="3190240"/>
            <wp:effectExtent l="0" t="0" r="2540" b="1016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3190402"/>
                    </a:xfrm>
                    <a:prstGeom prst="rect">
                      <a:avLst/>
                    </a:prstGeom>
                    <a:noFill/>
                  </pic:spPr>
                </pic:pic>
              </a:graphicData>
            </a:graphic>
          </wp:inline>
        </w:drawing>
      </w:r>
    </w:p>
    <w:p w14:paraId="4818DBC0" w14:textId="77777777" w:rsidR="004651C7" w:rsidRDefault="00BF798C">
      <w:pPr>
        <w:pStyle w:val="affc"/>
        <w:tabs>
          <w:tab w:val="left" w:pos="795"/>
          <w:tab w:val="center" w:pos="4365"/>
        </w:tabs>
        <w:jc w:val="left"/>
      </w:pPr>
      <w:r>
        <w:rPr>
          <w:lang w:val="zh-CN"/>
        </w:rPr>
        <w:tab/>
      </w:r>
      <w:r>
        <w:rPr>
          <w:lang w:val="zh-CN"/>
        </w:rPr>
        <w:tab/>
      </w:r>
      <w:r>
        <w:rPr>
          <w:lang w:val="zh-CN"/>
        </w:rPr>
        <w:t>图</w:t>
      </w:r>
      <w:r>
        <w:rPr>
          <w:lang w:val="zh-CN"/>
        </w:rPr>
        <w:t xml:space="preserve">1  </w:t>
      </w:r>
      <w:r>
        <w:rPr>
          <w:lang w:val="zh-CN"/>
        </w:rPr>
        <w:t>利用机器学习等大数据算法支撑宏观经济监测预测研究</w:t>
      </w:r>
      <w:r>
        <w:rPr>
          <w:rFonts w:hint="eastAsia"/>
          <w:lang w:val="zh-CN"/>
        </w:rPr>
        <w:t>内容</w:t>
      </w:r>
    </w:p>
    <w:p w14:paraId="7CB32AD7" w14:textId="77777777" w:rsidR="004651C7" w:rsidRDefault="004651C7">
      <w:pPr>
        <w:pStyle w:val="afffc"/>
      </w:pPr>
    </w:p>
    <w:p w14:paraId="007F6EFF"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具体包括：</w:t>
      </w:r>
      <w:r>
        <w:rPr>
          <w:rFonts w:eastAsia="宋体" w:cs="Times New Roman" w:hint="eastAsia"/>
          <w:b/>
          <w:bCs/>
          <w:sz w:val="24"/>
          <w:szCs w:val="24"/>
        </w:rPr>
        <w:t>一是开展基于传统时序预测方法的宏观经济指标预测研究</w:t>
      </w:r>
      <w:r>
        <w:rPr>
          <w:rFonts w:eastAsia="宋体" w:cs="Times New Roman" w:hint="eastAsia"/>
          <w:sz w:val="24"/>
          <w:szCs w:val="24"/>
        </w:rPr>
        <w:t>，依托国家信息中心大数据发展部所掌握的覆盖全国范围</w:t>
      </w:r>
      <w:r>
        <w:rPr>
          <w:rFonts w:eastAsia="宋体" w:cs="Times New Roman"/>
          <w:sz w:val="24"/>
          <w:szCs w:val="24"/>
        </w:rPr>
        <w:t>1.1</w:t>
      </w:r>
      <w:r>
        <w:rPr>
          <w:rFonts w:eastAsia="宋体" w:cs="Times New Roman" w:hint="eastAsia"/>
          <w:sz w:val="24"/>
          <w:szCs w:val="24"/>
        </w:rPr>
        <w:t>亿家企业和个体工商户工商注册、就业招聘、招投标等数据的企业生产经营行为大数据平台，利用传统</w:t>
      </w:r>
      <w:r>
        <w:rPr>
          <w:rFonts w:eastAsia="宋体" w:cs="Times New Roman" w:hint="eastAsia"/>
          <w:sz w:val="24"/>
          <w:szCs w:val="24"/>
        </w:rPr>
        <w:t>ARIMA</w:t>
      </w:r>
      <w:r>
        <w:rPr>
          <w:rFonts w:eastAsia="宋体" w:cs="Times New Roman" w:hint="eastAsia"/>
          <w:sz w:val="24"/>
          <w:szCs w:val="24"/>
        </w:rPr>
        <w:t>和</w:t>
      </w:r>
      <w:r>
        <w:rPr>
          <w:rFonts w:eastAsia="宋体" w:cs="Times New Roman" w:hint="eastAsia"/>
          <w:sz w:val="24"/>
          <w:szCs w:val="24"/>
        </w:rPr>
        <w:t>Prophet</w:t>
      </w:r>
      <w:r>
        <w:rPr>
          <w:rFonts w:eastAsia="宋体" w:cs="Times New Roman" w:hint="eastAsia"/>
          <w:sz w:val="24"/>
          <w:szCs w:val="24"/>
        </w:rPr>
        <w:t>模型开展了单变量时序预测实验，利用传统</w:t>
      </w:r>
      <w:r>
        <w:rPr>
          <w:rFonts w:eastAsia="宋体" w:cs="Times New Roman" w:hint="eastAsia"/>
          <w:sz w:val="24"/>
          <w:szCs w:val="24"/>
        </w:rPr>
        <w:t>LASSO</w:t>
      </w:r>
      <w:r>
        <w:rPr>
          <w:rFonts w:eastAsia="宋体" w:cs="Times New Roman" w:hint="eastAsia"/>
          <w:sz w:val="24"/>
          <w:szCs w:val="24"/>
        </w:rPr>
        <w:t>和</w:t>
      </w:r>
      <w:r>
        <w:rPr>
          <w:rFonts w:eastAsia="宋体" w:cs="Times New Roman" w:hint="eastAsia"/>
          <w:sz w:val="24"/>
          <w:szCs w:val="24"/>
        </w:rPr>
        <w:t>BSTS</w:t>
      </w:r>
      <w:r>
        <w:rPr>
          <w:rFonts w:eastAsia="宋体" w:cs="Times New Roman" w:hint="eastAsia"/>
          <w:sz w:val="24"/>
          <w:szCs w:val="24"/>
        </w:rPr>
        <w:t>模型开展了多变量时序预测实验，分析单变量预测或多变量预测情况下，传统时序预测模型是否存在较为明显的局限性。</w:t>
      </w:r>
      <w:r>
        <w:rPr>
          <w:rFonts w:eastAsia="宋体" w:cs="Times New Roman" w:hint="eastAsia"/>
          <w:b/>
          <w:bCs/>
          <w:sz w:val="24"/>
          <w:szCs w:val="24"/>
        </w:rPr>
        <w:t>二是开展基于机器学习方法的宏观经济指标分类预测研究</w:t>
      </w:r>
      <w:r>
        <w:rPr>
          <w:rFonts w:eastAsia="宋体" w:cs="Times New Roman" w:hint="eastAsia"/>
          <w:sz w:val="24"/>
          <w:szCs w:val="24"/>
        </w:rPr>
        <w:t>，尝试通过</w:t>
      </w:r>
      <w:r>
        <w:rPr>
          <w:rFonts w:eastAsia="宋体" w:cs="Times New Roman" w:hint="eastAsia"/>
          <w:sz w:val="24"/>
          <w:szCs w:val="24"/>
        </w:rPr>
        <w:t>NaiveBayse</w:t>
      </w:r>
      <w:r>
        <w:rPr>
          <w:rFonts w:eastAsia="宋体" w:cs="Times New Roman" w:hint="eastAsia"/>
          <w:sz w:val="24"/>
          <w:szCs w:val="24"/>
        </w:rPr>
        <w:t>、</w:t>
      </w:r>
      <w:r>
        <w:rPr>
          <w:rFonts w:eastAsia="宋体" w:cs="Times New Roman" w:hint="eastAsia"/>
          <w:sz w:val="24"/>
          <w:szCs w:val="24"/>
        </w:rPr>
        <w:t>LibSVM</w:t>
      </w:r>
      <w:r>
        <w:rPr>
          <w:rFonts w:eastAsia="宋体" w:cs="Times New Roman" w:hint="eastAsia"/>
          <w:sz w:val="24"/>
          <w:szCs w:val="24"/>
        </w:rPr>
        <w:t>、</w:t>
      </w:r>
      <w:r>
        <w:rPr>
          <w:rFonts w:eastAsia="宋体" w:cs="Times New Roman" w:hint="eastAsia"/>
          <w:sz w:val="24"/>
          <w:szCs w:val="24"/>
        </w:rPr>
        <w:t>AdaBoostM1</w:t>
      </w:r>
      <w:r>
        <w:rPr>
          <w:rFonts w:eastAsia="宋体" w:cs="Times New Roman" w:hint="eastAsia"/>
          <w:sz w:val="24"/>
          <w:szCs w:val="24"/>
        </w:rPr>
        <w:t>、</w:t>
      </w:r>
      <w:r>
        <w:rPr>
          <w:rFonts w:eastAsia="宋体" w:cs="Times New Roman" w:hint="eastAsia"/>
          <w:sz w:val="24"/>
          <w:szCs w:val="24"/>
        </w:rPr>
        <w:t>J48</w:t>
      </w:r>
      <w:r>
        <w:rPr>
          <w:rFonts w:eastAsia="宋体" w:cs="Times New Roman" w:hint="eastAsia"/>
          <w:sz w:val="24"/>
          <w:szCs w:val="24"/>
        </w:rPr>
        <w:t>、</w:t>
      </w:r>
      <w:r>
        <w:rPr>
          <w:rFonts w:eastAsia="宋体" w:cs="Times New Roman" w:hint="eastAsia"/>
          <w:sz w:val="24"/>
          <w:szCs w:val="24"/>
        </w:rPr>
        <w:t>RandomForest</w:t>
      </w:r>
      <w:r>
        <w:rPr>
          <w:rFonts w:eastAsia="宋体" w:cs="Times New Roman" w:hint="eastAsia"/>
          <w:sz w:val="24"/>
          <w:szCs w:val="24"/>
        </w:rPr>
        <w:t>等机器学习分类算法判断未来预测值的性质，从国家统计局官方网站获取月度统计数据并整理构成监测指标库，用以作为宏观经济指标分类预测实验的预测目标。之后，从企业生产经营行为大数据平台提取出抽取多维数据特征，用作机器学习分类预测的数据特征库并开展宏观经济指标分类预测数据实验。</w:t>
      </w:r>
      <w:r>
        <w:rPr>
          <w:rFonts w:eastAsia="宋体" w:cs="Times New Roman" w:hint="eastAsia"/>
          <w:b/>
          <w:bCs/>
          <w:sz w:val="24"/>
          <w:szCs w:val="24"/>
        </w:rPr>
        <w:t>三是开展基于机器学习方法的宏观经济指标数值预测研究</w:t>
      </w:r>
      <w:r>
        <w:rPr>
          <w:rFonts w:eastAsia="宋体" w:cs="Times New Roman" w:hint="eastAsia"/>
          <w:sz w:val="24"/>
          <w:szCs w:val="24"/>
        </w:rPr>
        <w:t>，针对大部分宏观经济指标历史数据较为缺乏、可获取的宏观经济指标影响因素数据较多等特点，尝试应用可兼容自变量多、因变量少的机器学习预测方法开展宏观经济指标数值预测研究，拟融合</w:t>
      </w:r>
      <w:r>
        <w:rPr>
          <w:rFonts w:eastAsia="宋体" w:cs="Times New Roman" w:hint="eastAsia"/>
          <w:sz w:val="24"/>
          <w:szCs w:val="24"/>
        </w:rPr>
        <w:t>LinearRegression</w:t>
      </w:r>
      <w:r>
        <w:rPr>
          <w:rFonts w:eastAsia="宋体" w:cs="Times New Roman" w:hint="eastAsia"/>
          <w:sz w:val="24"/>
          <w:szCs w:val="24"/>
        </w:rPr>
        <w:t>、</w:t>
      </w:r>
      <w:r>
        <w:rPr>
          <w:rFonts w:eastAsia="宋体" w:cs="Times New Roman" w:hint="eastAsia"/>
          <w:sz w:val="24"/>
          <w:szCs w:val="24"/>
        </w:rPr>
        <w:t>ElasticNet</w:t>
      </w:r>
      <w:r>
        <w:rPr>
          <w:rFonts w:eastAsia="宋体" w:cs="Times New Roman" w:hint="eastAsia"/>
          <w:sz w:val="24"/>
          <w:szCs w:val="24"/>
        </w:rPr>
        <w:t>、</w:t>
      </w:r>
      <w:r>
        <w:rPr>
          <w:rFonts w:eastAsia="宋体" w:cs="Times New Roman" w:hint="eastAsia"/>
          <w:sz w:val="24"/>
          <w:szCs w:val="24"/>
        </w:rPr>
        <w:t>RandomForest</w:t>
      </w:r>
      <w:r>
        <w:rPr>
          <w:rFonts w:eastAsia="宋体" w:cs="Times New Roman" w:hint="eastAsia"/>
          <w:sz w:val="24"/>
          <w:szCs w:val="24"/>
        </w:rPr>
        <w:t>、</w:t>
      </w:r>
      <w:r>
        <w:rPr>
          <w:rFonts w:eastAsia="宋体" w:cs="Times New Roman" w:hint="eastAsia"/>
          <w:sz w:val="24"/>
          <w:szCs w:val="24"/>
        </w:rPr>
        <w:t>GBRT</w:t>
      </w:r>
      <w:r>
        <w:rPr>
          <w:rFonts w:eastAsia="宋体" w:cs="Times New Roman" w:hint="eastAsia"/>
          <w:sz w:val="24"/>
          <w:szCs w:val="24"/>
        </w:rPr>
        <w:t>等机器学习数值预测算法与多重数据特征开展研究。</w:t>
      </w:r>
      <w:r>
        <w:rPr>
          <w:rFonts w:eastAsia="宋体" w:cs="Times New Roman" w:hint="eastAsia"/>
          <w:b/>
          <w:bCs/>
          <w:sz w:val="24"/>
          <w:szCs w:val="24"/>
        </w:rPr>
        <w:t>四是开展基于可解释性深度学习方法的宏观经济数值预测研究</w:t>
      </w:r>
      <w:r>
        <w:rPr>
          <w:rFonts w:eastAsia="宋体" w:cs="Times New Roman" w:hint="eastAsia"/>
          <w:sz w:val="24"/>
          <w:szCs w:val="24"/>
        </w:rPr>
        <w:t>，拟选用了全球目前较为先进的</w:t>
      </w:r>
      <w:r>
        <w:rPr>
          <w:rFonts w:eastAsia="宋体" w:cs="Times New Roman"/>
          <w:sz w:val="24"/>
          <w:szCs w:val="24"/>
        </w:rPr>
        <w:t>N-BEATS</w:t>
      </w:r>
      <w:r>
        <w:rPr>
          <w:rFonts w:eastAsia="宋体" w:cs="Times New Roman" w:hint="eastAsia"/>
          <w:sz w:val="24"/>
          <w:szCs w:val="24"/>
        </w:rPr>
        <w:t>深度学习模型开展宏观经济数值预测研究，通过对</w:t>
      </w:r>
      <w:r>
        <w:rPr>
          <w:rFonts w:eastAsia="宋体" w:cs="Times New Roman" w:hint="eastAsia"/>
          <w:sz w:val="24"/>
          <w:szCs w:val="24"/>
        </w:rPr>
        <w:t>N-BEATS</w:t>
      </w:r>
      <w:r>
        <w:rPr>
          <w:rFonts w:eastAsia="宋体" w:cs="Times New Roman" w:hint="eastAsia"/>
          <w:sz w:val="24"/>
          <w:szCs w:val="24"/>
        </w:rPr>
        <w:t>的模型原理、技术体系及平台架构进行研究剖析，搭建基于</w:t>
      </w:r>
      <w:r>
        <w:rPr>
          <w:rFonts w:eastAsia="宋体" w:cs="Times New Roman"/>
          <w:sz w:val="24"/>
          <w:szCs w:val="24"/>
        </w:rPr>
        <w:t>N-BEATS</w:t>
      </w:r>
      <w:r>
        <w:rPr>
          <w:rFonts w:eastAsia="宋体" w:cs="Times New Roman" w:hint="eastAsia"/>
          <w:sz w:val="24"/>
          <w:szCs w:val="24"/>
        </w:rPr>
        <w:t>深度学习技术的宏观经济监测预测实验平台，根据数据实验结果持续对</w:t>
      </w:r>
      <w:r>
        <w:rPr>
          <w:rFonts w:eastAsia="宋体" w:cs="Times New Roman" w:hint="eastAsia"/>
          <w:sz w:val="24"/>
          <w:szCs w:val="24"/>
        </w:rPr>
        <w:t>N-BEATS</w:t>
      </w:r>
      <w:r>
        <w:rPr>
          <w:rFonts w:eastAsia="宋体" w:cs="Times New Roman" w:hint="eastAsia"/>
          <w:sz w:val="24"/>
          <w:szCs w:val="24"/>
        </w:rPr>
        <w:t>模型进行参数调优，开展与目前较为流行的</w:t>
      </w:r>
      <w:r>
        <w:rPr>
          <w:rFonts w:eastAsia="宋体" w:cs="Times New Roman" w:hint="eastAsia"/>
          <w:sz w:val="24"/>
          <w:szCs w:val="24"/>
        </w:rPr>
        <w:t>BVAR</w:t>
      </w:r>
      <w:r>
        <w:rPr>
          <w:rFonts w:eastAsia="宋体" w:cs="Times New Roman" w:hint="eastAsia"/>
          <w:sz w:val="24"/>
          <w:szCs w:val="24"/>
        </w:rPr>
        <w:t>等传统时序预测模型对比实验。</w:t>
      </w:r>
    </w:p>
    <w:p w14:paraId="33D1EDE6" w14:textId="77777777" w:rsidR="004651C7" w:rsidRDefault="00BF798C">
      <w:pPr>
        <w:pStyle w:val="3"/>
        <w:spacing w:before="192" w:after="240"/>
        <w:ind w:firstLine="480"/>
      </w:pPr>
      <w:bookmarkStart w:id="73" w:name="_Toc92372663"/>
      <w:bookmarkStart w:id="74" w:name="_Toc93926383"/>
      <w:r>
        <w:rPr>
          <w:rFonts w:hint="eastAsia"/>
        </w:rPr>
        <w:t>（三）研究框架</w:t>
      </w:r>
      <w:bookmarkEnd w:id="73"/>
      <w:bookmarkEnd w:id="74"/>
    </w:p>
    <w:p w14:paraId="17A0726A"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本课题研究框架可概括为：</w:t>
      </w:r>
      <w:r>
        <w:rPr>
          <w:rFonts w:eastAsia="宋体" w:cs="Times New Roman" w:hint="eastAsia"/>
          <w:b/>
          <w:bCs/>
          <w:sz w:val="24"/>
          <w:szCs w:val="24"/>
        </w:rPr>
        <w:t>“</w:t>
      </w:r>
      <w:r>
        <w:rPr>
          <w:rFonts w:eastAsia="宋体" w:cs="Times New Roman" w:hint="eastAsia"/>
          <w:b/>
          <w:bCs/>
          <w:sz w:val="24"/>
          <w:szCs w:val="24"/>
        </w:rPr>
        <w:t>1+2+3</w:t>
      </w:r>
      <w:r>
        <w:rPr>
          <w:rFonts w:eastAsia="宋体" w:cs="Times New Roman" w:hint="eastAsia"/>
          <w:b/>
          <w:bCs/>
          <w:sz w:val="24"/>
          <w:szCs w:val="24"/>
        </w:rPr>
        <w:t>”，即一项重点工作、二维数据输入、三种有效资产</w:t>
      </w:r>
      <w:r>
        <w:rPr>
          <w:rFonts w:eastAsia="宋体" w:cs="Times New Roman" w:hint="eastAsia"/>
          <w:sz w:val="24"/>
          <w:szCs w:val="24"/>
        </w:rPr>
        <w:t>。其中，</w:t>
      </w:r>
      <w:r>
        <w:rPr>
          <w:rFonts w:eastAsia="宋体" w:cs="Times New Roman" w:hint="eastAsia"/>
          <w:b/>
          <w:bCs/>
          <w:sz w:val="24"/>
          <w:szCs w:val="24"/>
        </w:rPr>
        <w:t>一项重点工作</w:t>
      </w:r>
      <w:r>
        <w:rPr>
          <w:rFonts w:eastAsia="宋体" w:cs="Times New Roman" w:hint="eastAsia"/>
          <w:sz w:val="24"/>
          <w:szCs w:val="24"/>
        </w:rPr>
        <w:t>是指搭建利用机器学习、深度学习技术支撑宏观经济监测预测的实验平台，实现多源异构数据清洗去噪、特征提取及特征选择等功能，根据预测目标优化调整时序数据预测算法，并通过所生成的预测模型开展传统统计指标自动化预测；</w:t>
      </w:r>
      <w:r>
        <w:rPr>
          <w:rFonts w:eastAsia="宋体" w:cs="Times New Roman" w:hint="eastAsia"/>
          <w:b/>
          <w:bCs/>
          <w:sz w:val="24"/>
          <w:szCs w:val="24"/>
        </w:rPr>
        <w:t>二维数据输入</w:t>
      </w:r>
      <w:r>
        <w:rPr>
          <w:rFonts w:eastAsia="宋体" w:cs="Times New Roman" w:hint="eastAsia"/>
          <w:sz w:val="24"/>
          <w:szCs w:val="24"/>
        </w:rPr>
        <w:t>是指根据实际情况利用目前国家信息中心大数据发展部已拥有的大数据资源（维度之一）及国内外可月度更新的统计数据（维度之二）；</w:t>
      </w:r>
      <w:r>
        <w:rPr>
          <w:rFonts w:eastAsia="宋体" w:cs="Times New Roman" w:hint="eastAsia"/>
          <w:b/>
          <w:bCs/>
          <w:sz w:val="24"/>
          <w:szCs w:val="24"/>
        </w:rPr>
        <w:t>三种沉淀资产</w:t>
      </w:r>
      <w:r>
        <w:rPr>
          <w:rFonts w:eastAsia="宋体" w:cs="Times New Roman" w:hint="eastAsia"/>
          <w:sz w:val="24"/>
          <w:szCs w:val="24"/>
        </w:rPr>
        <w:t>是指以“万物皆数”为指导思想，不断沉淀经济监测预测各环节的过程性数据，利用技术手段加深数据提取的广度和深度，积极沉淀数据实验平台、算法模型库、预测指标库三方面有效资产。</w:t>
      </w:r>
    </w:p>
    <w:p w14:paraId="01521408" w14:textId="77777777" w:rsidR="004651C7" w:rsidRDefault="00BF798C" w:rsidP="00FF5AB5">
      <w:pPr>
        <w:pStyle w:val="affd"/>
      </w:pPr>
      <w:r>
        <w:rPr>
          <w:noProof/>
        </w:rPr>
        <w:drawing>
          <wp:inline distT="0" distB="0" distL="0" distR="0" wp14:anchorId="77941B8F" wp14:editId="07F2427A">
            <wp:extent cx="5273040" cy="2795905"/>
            <wp:effectExtent l="0" t="0" r="3810" b="444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3040" cy="2795905"/>
                    </a:xfrm>
                    <a:prstGeom prst="rect">
                      <a:avLst/>
                    </a:prstGeom>
                  </pic:spPr>
                </pic:pic>
              </a:graphicData>
            </a:graphic>
          </wp:inline>
        </w:drawing>
      </w:r>
    </w:p>
    <w:p w14:paraId="44D725A0" w14:textId="77777777" w:rsidR="004651C7" w:rsidRDefault="00BF798C">
      <w:pPr>
        <w:pStyle w:val="affc"/>
      </w:pPr>
      <w:r>
        <w:t>图</w:t>
      </w:r>
      <w:r>
        <w:t xml:space="preserve">2  </w:t>
      </w:r>
      <w:r>
        <w:t>利用机器学习等大数据算法支撑宏观经济监测预测研究框架</w:t>
      </w:r>
    </w:p>
    <w:p w14:paraId="0CCB3B7D" w14:textId="77777777" w:rsidR="004651C7" w:rsidRDefault="004651C7">
      <w:pPr>
        <w:pStyle w:val="afffc"/>
      </w:pPr>
      <w:bookmarkStart w:id="75" w:name="_Hlk27819206"/>
      <w:bookmarkEnd w:id="75"/>
    </w:p>
    <w:p w14:paraId="6BB5F543" w14:textId="77777777" w:rsidR="004651C7" w:rsidRDefault="00BF798C">
      <w:pPr>
        <w:pStyle w:val="2"/>
        <w:ind w:firstLine="480"/>
      </w:pPr>
      <w:bookmarkStart w:id="76" w:name="_Toc92372664"/>
      <w:bookmarkStart w:id="77" w:name="_Toc93841344"/>
      <w:bookmarkStart w:id="78" w:name="_Toc93926384"/>
      <w:r>
        <w:rPr>
          <w:rFonts w:hint="eastAsia"/>
        </w:rPr>
        <w:t>四、研究内容之一：基于传统时序预测方法的宏观经济指标预测研究</w:t>
      </w:r>
      <w:bookmarkEnd w:id="76"/>
      <w:bookmarkEnd w:id="77"/>
      <w:bookmarkEnd w:id="78"/>
    </w:p>
    <w:p w14:paraId="3E8EF6CA" w14:textId="77777777" w:rsidR="004651C7" w:rsidRDefault="00BF798C">
      <w:pPr>
        <w:pStyle w:val="3"/>
        <w:spacing w:before="192" w:after="240"/>
        <w:ind w:firstLine="480"/>
      </w:pPr>
      <w:bookmarkStart w:id="79" w:name="_Toc92372665"/>
      <w:bookmarkStart w:id="80" w:name="_Toc93926385"/>
      <w:r>
        <w:rPr>
          <w:rFonts w:hint="eastAsia"/>
        </w:rPr>
        <w:t>（一）研究思路</w:t>
      </w:r>
      <w:bookmarkEnd w:id="79"/>
      <w:bookmarkEnd w:id="80"/>
    </w:p>
    <w:p w14:paraId="0D9E6925"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课题组基于中心数据资源开发了</w:t>
      </w:r>
      <w:r>
        <w:rPr>
          <w:rFonts w:eastAsia="宋体" w:cs="Times New Roman" w:hint="eastAsia"/>
          <w:sz w:val="24"/>
          <w:szCs w:val="24"/>
        </w:rPr>
        <w:t>Processor</w:t>
      </w:r>
      <w:r>
        <w:rPr>
          <w:rFonts w:eastAsia="宋体" w:cs="Times New Roman" w:hint="eastAsia"/>
          <w:sz w:val="24"/>
          <w:szCs w:val="24"/>
        </w:rPr>
        <w:t>、</w:t>
      </w:r>
      <w:r>
        <w:rPr>
          <w:rFonts w:eastAsia="宋体" w:cs="Times New Roman" w:hint="eastAsia"/>
          <w:sz w:val="24"/>
          <w:szCs w:val="24"/>
        </w:rPr>
        <w:t>Matcher</w:t>
      </w:r>
      <w:r>
        <w:rPr>
          <w:rFonts w:eastAsia="宋体" w:cs="Times New Roman" w:hint="eastAsia"/>
          <w:sz w:val="24"/>
          <w:szCs w:val="24"/>
        </w:rPr>
        <w:t>和</w:t>
      </w:r>
      <w:r>
        <w:rPr>
          <w:rFonts w:eastAsia="宋体" w:cs="Times New Roman" w:hint="eastAsia"/>
          <w:sz w:val="24"/>
          <w:szCs w:val="24"/>
        </w:rPr>
        <w:t>Predictor</w:t>
      </w:r>
      <w:r>
        <w:rPr>
          <w:rFonts w:eastAsia="宋体" w:cs="Times New Roman" w:hint="eastAsia"/>
          <w:sz w:val="24"/>
          <w:szCs w:val="24"/>
        </w:rPr>
        <w:t>三个模块分别用于数据预处理、指标匹配和自动化预测。三个模块的工作流程如图</w:t>
      </w:r>
      <w:r>
        <w:rPr>
          <w:rFonts w:eastAsia="宋体" w:cs="Times New Roman"/>
          <w:sz w:val="24"/>
          <w:szCs w:val="24"/>
        </w:rPr>
        <w:t>3</w:t>
      </w:r>
      <w:r>
        <w:rPr>
          <w:rFonts w:eastAsia="宋体" w:cs="Times New Roman" w:hint="eastAsia"/>
          <w:sz w:val="24"/>
          <w:szCs w:val="24"/>
        </w:rPr>
        <w:t>所示。本章主要简要介绍</w:t>
      </w:r>
      <w:r>
        <w:rPr>
          <w:rFonts w:eastAsia="宋体" w:cs="Times New Roman" w:hint="eastAsia"/>
          <w:sz w:val="24"/>
          <w:szCs w:val="24"/>
        </w:rPr>
        <w:t>Processor</w:t>
      </w:r>
      <w:r>
        <w:rPr>
          <w:rFonts w:eastAsia="宋体" w:cs="Times New Roman" w:hint="eastAsia"/>
          <w:sz w:val="24"/>
          <w:szCs w:val="24"/>
        </w:rPr>
        <w:t>和</w:t>
      </w:r>
      <w:r>
        <w:rPr>
          <w:rFonts w:eastAsia="宋体" w:cs="Times New Roman" w:hint="eastAsia"/>
          <w:sz w:val="24"/>
          <w:szCs w:val="24"/>
        </w:rPr>
        <w:t>Matcher</w:t>
      </w:r>
      <w:r>
        <w:rPr>
          <w:rFonts w:eastAsia="宋体" w:cs="Times New Roman" w:hint="eastAsia"/>
          <w:sz w:val="24"/>
          <w:szCs w:val="24"/>
        </w:rPr>
        <w:t>的工作原理、</w:t>
      </w:r>
      <w:r>
        <w:rPr>
          <w:rFonts w:eastAsia="宋体" w:cs="Times New Roman" w:hint="eastAsia"/>
          <w:sz w:val="24"/>
          <w:szCs w:val="24"/>
        </w:rPr>
        <w:t>Predictor</w:t>
      </w:r>
      <w:r>
        <w:rPr>
          <w:rFonts w:eastAsia="宋体" w:cs="Times New Roman" w:hint="eastAsia"/>
          <w:sz w:val="24"/>
          <w:szCs w:val="24"/>
        </w:rPr>
        <w:t>中四种典型的基于时间序列自动化预测方法和对实验中的发现进行总结。</w:t>
      </w:r>
    </w:p>
    <w:p w14:paraId="1134680B" w14:textId="77777777" w:rsidR="004651C7" w:rsidRDefault="00BF798C" w:rsidP="00FF5AB5">
      <w:pPr>
        <w:pStyle w:val="affd"/>
      </w:pPr>
      <w:r>
        <w:rPr>
          <w:noProof/>
        </w:rPr>
        <w:drawing>
          <wp:inline distT="0" distB="0" distL="0" distR="0" wp14:anchorId="73ECE9CE" wp14:editId="62D27979">
            <wp:extent cx="5274310" cy="1877695"/>
            <wp:effectExtent l="0" t="0" r="2540" b="8255"/>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17"/>
                    <a:stretch>
                      <a:fillRect/>
                    </a:stretch>
                  </pic:blipFill>
                  <pic:spPr>
                    <a:xfrm>
                      <a:off x="0" y="0"/>
                      <a:ext cx="5274310" cy="1877695"/>
                    </a:xfrm>
                    <a:prstGeom prst="rect">
                      <a:avLst/>
                    </a:prstGeom>
                  </pic:spPr>
                </pic:pic>
              </a:graphicData>
            </a:graphic>
          </wp:inline>
        </w:drawing>
      </w:r>
    </w:p>
    <w:p w14:paraId="228818EF" w14:textId="77777777" w:rsidR="004651C7" w:rsidRDefault="00BF798C">
      <w:pPr>
        <w:pStyle w:val="affc"/>
      </w:pPr>
      <w:r>
        <w:t>图</w:t>
      </w:r>
      <w:r>
        <w:t xml:space="preserve">3  </w:t>
      </w:r>
      <w:r>
        <w:t>基于时序的自动化预测流程</w:t>
      </w:r>
    </w:p>
    <w:p w14:paraId="5A313F5F" w14:textId="77777777" w:rsidR="004651C7" w:rsidRDefault="004651C7">
      <w:pPr>
        <w:pStyle w:val="afffc"/>
      </w:pPr>
    </w:p>
    <w:p w14:paraId="2E590258" w14:textId="77777777" w:rsidR="004651C7" w:rsidRDefault="00BF798C">
      <w:pPr>
        <w:pStyle w:val="4"/>
      </w:pPr>
      <w:bookmarkStart w:id="81" w:name="_Toc92372666"/>
      <w:r>
        <w:t>1</w:t>
      </w:r>
      <w:r>
        <w:rPr>
          <w:rFonts w:cs="华文楷体" w:hint="eastAsia"/>
        </w:rPr>
        <w:t>.</w:t>
      </w:r>
      <w:r>
        <w:rPr>
          <w:rFonts w:hint="eastAsia"/>
        </w:rPr>
        <w:t>数据预处理</w:t>
      </w:r>
      <w:bookmarkEnd w:id="81"/>
    </w:p>
    <w:p w14:paraId="27BBB3DA"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通过对所提取数据的探索，课题组发现数据中存在以下几个问题：（</w:t>
      </w:r>
      <w:r>
        <w:rPr>
          <w:rFonts w:eastAsia="宋体" w:cs="Times New Roman" w:hint="eastAsia"/>
          <w:sz w:val="24"/>
          <w:szCs w:val="24"/>
        </w:rPr>
        <w:t>1</w:t>
      </w:r>
      <w:r>
        <w:rPr>
          <w:rFonts w:eastAsia="宋体" w:cs="Times New Roman" w:hint="eastAsia"/>
          <w:sz w:val="24"/>
          <w:szCs w:val="24"/>
        </w:rPr>
        <w:t>）时间序列的起止时间各异；（</w:t>
      </w:r>
      <w:r>
        <w:rPr>
          <w:rFonts w:eastAsia="宋体" w:cs="Times New Roman" w:hint="eastAsia"/>
          <w:sz w:val="24"/>
          <w:szCs w:val="24"/>
        </w:rPr>
        <w:t>2</w:t>
      </w:r>
      <w:r>
        <w:rPr>
          <w:rFonts w:eastAsia="宋体" w:cs="Times New Roman" w:hint="eastAsia"/>
          <w:sz w:val="24"/>
          <w:szCs w:val="24"/>
        </w:rPr>
        <w:t>）不同指标的年内期数不同，例如多数月度指标为</w:t>
      </w:r>
      <w:r>
        <w:rPr>
          <w:rFonts w:eastAsia="宋体" w:cs="Times New Roman"/>
          <w:sz w:val="24"/>
          <w:szCs w:val="24"/>
        </w:rPr>
        <w:t>12</w:t>
      </w:r>
      <w:r>
        <w:rPr>
          <w:rFonts w:eastAsia="宋体" w:cs="Times New Roman" w:hint="eastAsia"/>
          <w:sz w:val="24"/>
          <w:szCs w:val="24"/>
        </w:rPr>
        <w:t>期，固定资产投资等指标为</w:t>
      </w:r>
      <w:r>
        <w:rPr>
          <w:rFonts w:eastAsia="宋体" w:cs="Times New Roman" w:hint="eastAsia"/>
          <w:sz w:val="24"/>
          <w:szCs w:val="24"/>
        </w:rPr>
        <w:t>1</w:t>
      </w:r>
      <w:r>
        <w:rPr>
          <w:rFonts w:eastAsia="宋体" w:cs="Times New Roman"/>
          <w:sz w:val="24"/>
          <w:szCs w:val="24"/>
        </w:rPr>
        <w:t>1</w:t>
      </w:r>
      <w:r>
        <w:rPr>
          <w:rFonts w:eastAsia="宋体" w:cs="Times New Roman" w:hint="eastAsia"/>
          <w:sz w:val="24"/>
          <w:szCs w:val="24"/>
        </w:rPr>
        <w:t>期等；（</w:t>
      </w:r>
      <w:r>
        <w:rPr>
          <w:rFonts w:eastAsia="宋体" w:cs="Times New Roman" w:hint="eastAsia"/>
          <w:sz w:val="24"/>
          <w:szCs w:val="24"/>
        </w:rPr>
        <w:t>3</w:t>
      </w:r>
      <w:r>
        <w:rPr>
          <w:rFonts w:eastAsia="宋体" w:cs="Times New Roman" w:hint="eastAsia"/>
          <w:sz w:val="24"/>
          <w:szCs w:val="24"/>
        </w:rPr>
        <w:t>）部分指标缺失严重；（</w:t>
      </w:r>
      <w:r>
        <w:rPr>
          <w:rFonts w:eastAsia="宋体" w:cs="Times New Roman" w:hint="eastAsia"/>
          <w:sz w:val="24"/>
          <w:szCs w:val="24"/>
        </w:rPr>
        <w:t>4</w:t>
      </w:r>
      <w:r>
        <w:rPr>
          <w:rFonts w:eastAsia="宋体" w:cs="Times New Roman" w:hint="eastAsia"/>
          <w:sz w:val="24"/>
          <w:szCs w:val="24"/>
        </w:rPr>
        <w:t>）缺失值较少的指标中缺失的模式也存在差异。</w:t>
      </w:r>
    </w:p>
    <w:p w14:paraId="66EF696A"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针对以上问题，课题组开发了相应的子模块：（</w:t>
      </w:r>
      <w:r>
        <w:rPr>
          <w:rFonts w:eastAsia="宋体" w:cs="Times New Roman" w:hint="eastAsia"/>
          <w:sz w:val="24"/>
          <w:szCs w:val="24"/>
        </w:rPr>
        <w:t>1</w:t>
      </w:r>
      <w:r>
        <w:rPr>
          <w:rFonts w:eastAsia="宋体" w:cs="Times New Roman" w:hint="eastAsia"/>
          <w:sz w:val="24"/>
          <w:szCs w:val="24"/>
        </w:rPr>
        <w:t>）将指标按照起止时间进行自动分类；（</w:t>
      </w:r>
      <w:r>
        <w:rPr>
          <w:rFonts w:eastAsia="宋体" w:cs="Times New Roman" w:hint="eastAsia"/>
          <w:sz w:val="24"/>
          <w:szCs w:val="24"/>
        </w:rPr>
        <w:t>2</w:t>
      </w:r>
      <w:r>
        <w:rPr>
          <w:rFonts w:eastAsia="宋体" w:cs="Times New Roman" w:hint="eastAsia"/>
          <w:sz w:val="24"/>
          <w:szCs w:val="24"/>
        </w:rPr>
        <w:t>）将指标按照年内月份分布进行自动分类；（</w:t>
      </w:r>
      <w:r>
        <w:rPr>
          <w:rFonts w:eastAsia="宋体" w:cs="Times New Roman" w:hint="eastAsia"/>
          <w:sz w:val="24"/>
          <w:szCs w:val="24"/>
        </w:rPr>
        <w:t>3</w:t>
      </w:r>
      <w:r>
        <w:rPr>
          <w:rFonts w:eastAsia="宋体" w:cs="Times New Roman" w:hint="eastAsia"/>
          <w:sz w:val="24"/>
          <w:szCs w:val="24"/>
        </w:rPr>
        <w:t>）设置了可调整的阈值，可以自动剔除缺失值比例高于阈值的指标；（</w:t>
      </w:r>
      <w:r>
        <w:rPr>
          <w:rFonts w:eastAsia="宋体" w:cs="Times New Roman" w:hint="eastAsia"/>
          <w:sz w:val="24"/>
          <w:szCs w:val="24"/>
        </w:rPr>
        <w:t>4</w:t>
      </w:r>
      <w:r>
        <w:rPr>
          <w:rFonts w:eastAsia="宋体" w:cs="Times New Roman" w:hint="eastAsia"/>
          <w:sz w:val="24"/>
          <w:szCs w:val="24"/>
        </w:rPr>
        <w:t>）对缺失值较少的指标进行自动化插补。</w:t>
      </w:r>
    </w:p>
    <w:p w14:paraId="09AC02B2"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完成以上预处理工作后，数据已基本可用。但数据库中导出的数据一般是长数据（如图</w:t>
      </w:r>
      <w:r>
        <w:rPr>
          <w:rFonts w:eastAsia="宋体" w:cs="Times New Roman" w:hint="eastAsia"/>
          <w:sz w:val="24"/>
          <w:szCs w:val="24"/>
        </w:rPr>
        <w:t>4</w:t>
      </w:r>
      <w:r>
        <w:rPr>
          <w:rFonts w:eastAsia="宋体" w:cs="Times New Roman" w:hint="eastAsia"/>
          <w:sz w:val="24"/>
          <w:szCs w:val="24"/>
        </w:rPr>
        <w:t>所示），不利于输入模型，因此需要将其变成宽数据并进行多维交叉。</w:t>
      </w:r>
    </w:p>
    <w:p w14:paraId="26F00B75" w14:textId="77777777" w:rsidR="004651C7" w:rsidRDefault="00BF798C" w:rsidP="00FF5AB5">
      <w:pPr>
        <w:pStyle w:val="affd"/>
      </w:pPr>
      <w:r>
        <w:rPr>
          <w:noProof/>
        </w:rPr>
        <w:drawing>
          <wp:inline distT="0" distB="0" distL="0" distR="0" wp14:anchorId="3F8AF7B1" wp14:editId="514D07E2">
            <wp:extent cx="3093720" cy="2681605"/>
            <wp:effectExtent l="0" t="0" r="11430" b="4445"/>
            <wp:docPr id="2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
                    <pic:cNvPicPr>
                      <a:picLocks noChangeAspect="1"/>
                    </pic:cNvPicPr>
                  </pic:nvPicPr>
                  <pic:blipFill>
                    <a:blip r:embed="rId18"/>
                    <a:srcRect b="47237"/>
                    <a:stretch>
                      <a:fillRect/>
                    </a:stretch>
                  </pic:blipFill>
                  <pic:spPr>
                    <a:xfrm>
                      <a:off x="0" y="0"/>
                      <a:ext cx="3126696" cy="2710519"/>
                    </a:xfrm>
                    <a:prstGeom prst="rect">
                      <a:avLst/>
                    </a:prstGeom>
                    <a:ln>
                      <a:noFill/>
                    </a:ln>
                  </pic:spPr>
                </pic:pic>
              </a:graphicData>
            </a:graphic>
          </wp:inline>
        </w:drawing>
      </w:r>
    </w:p>
    <w:p w14:paraId="61F44219" w14:textId="77777777" w:rsidR="004651C7" w:rsidRDefault="00BF798C">
      <w:pPr>
        <w:pStyle w:val="affc"/>
      </w:pPr>
      <w:r>
        <w:t>图</w:t>
      </w:r>
      <w:r>
        <w:t xml:space="preserve">4  </w:t>
      </w:r>
      <w:r>
        <w:t>原始数据示例</w:t>
      </w:r>
    </w:p>
    <w:p w14:paraId="72989491" w14:textId="77777777" w:rsidR="004651C7" w:rsidRDefault="004651C7">
      <w:pPr>
        <w:pStyle w:val="afffc"/>
      </w:pPr>
    </w:p>
    <w:p w14:paraId="6288768F"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以图</w:t>
      </w:r>
      <w:r>
        <w:rPr>
          <w:rFonts w:eastAsia="宋体" w:cs="Times New Roman" w:hint="eastAsia"/>
          <w:sz w:val="24"/>
          <w:szCs w:val="24"/>
        </w:rPr>
        <w:t>4</w:t>
      </w:r>
      <w:r>
        <w:rPr>
          <w:rFonts w:eastAsia="宋体" w:cs="Times New Roman" w:hint="eastAsia"/>
          <w:sz w:val="24"/>
          <w:szCs w:val="24"/>
        </w:rPr>
        <w:t>中所示数据为例，其中包含了省份、所有制、行业三个类别属性，因此一共有</w:t>
      </w:r>
      <w:r>
        <w:rPr>
          <w:rFonts w:eastAsia="宋体" w:cs="Times New Roman" w:hint="eastAsia"/>
          <w:sz w:val="24"/>
          <w:szCs w:val="24"/>
        </w:rPr>
        <w:t>7</w:t>
      </w:r>
      <w:r>
        <w:rPr>
          <w:rFonts w:eastAsia="宋体" w:cs="Times New Roman" w:hint="eastAsia"/>
          <w:sz w:val="24"/>
          <w:szCs w:val="24"/>
        </w:rPr>
        <w:t>种交叉，即</w:t>
      </w:r>
      <w:r>
        <w:rPr>
          <w:rFonts w:eastAsia="宋体" w:cs="Times New Roman" w:hint="eastAsia"/>
          <w:sz w:val="24"/>
          <w:szCs w:val="24"/>
        </w:rPr>
        <w:t>{</w:t>
      </w:r>
      <w:r>
        <w:rPr>
          <w:rFonts w:eastAsia="宋体" w:cs="Times New Roman" w:hint="eastAsia"/>
          <w:sz w:val="24"/>
          <w:szCs w:val="24"/>
        </w:rPr>
        <w:t>省份</w:t>
      </w:r>
      <w:r>
        <w:rPr>
          <w:rFonts w:eastAsia="宋体" w:cs="Times New Roman" w:hint="eastAsia"/>
          <w:sz w:val="24"/>
          <w:szCs w:val="24"/>
        </w:rPr>
        <w:t>}{</w:t>
      </w:r>
      <w:r>
        <w:rPr>
          <w:rFonts w:eastAsia="宋体" w:cs="Times New Roman" w:hint="eastAsia"/>
          <w:sz w:val="24"/>
          <w:szCs w:val="24"/>
        </w:rPr>
        <w:t>所有制</w:t>
      </w:r>
      <w:r>
        <w:rPr>
          <w:rFonts w:eastAsia="宋体" w:cs="Times New Roman" w:hint="eastAsia"/>
          <w:sz w:val="24"/>
          <w:szCs w:val="24"/>
        </w:rPr>
        <w:t>}{</w:t>
      </w:r>
      <w:r>
        <w:rPr>
          <w:rFonts w:eastAsia="宋体" w:cs="Times New Roman" w:hint="eastAsia"/>
          <w:sz w:val="24"/>
          <w:szCs w:val="24"/>
        </w:rPr>
        <w:t>行业</w:t>
      </w:r>
      <w:r>
        <w:rPr>
          <w:rFonts w:eastAsia="宋体" w:cs="Times New Roman" w:hint="eastAsia"/>
          <w:sz w:val="24"/>
          <w:szCs w:val="24"/>
        </w:rPr>
        <w:t>}{</w:t>
      </w:r>
      <w:r>
        <w:rPr>
          <w:rFonts w:eastAsia="宋体" w:cs="Times New Roman" w:hint="eastAsia"/>
          <w:sz w:val="24"/>
          <w:szCs w:val="24"/>
        </w:rPr>
        <w:t>省份，所有制</w:t>
      </w:r>
      <w:r>
        <w:rPr>
          <w:rFonts w:eastAsia="宋体" w:cs="Times New Roman" w:hint="eastAsia"/>
          <w:sz w:val="24"/>
          <w:szCs w:val="24"/>
        </w:rPr>
        <w:t>}{</w:t>
      </w:r>
      <w:r>
        <w:rPr>
          <w:rFonts w:eastAsia="宋体" w:cs="Times New Roman" w:hint="eastAsia"/>
          <w:sz w:val="24"/>
          <w:szCs w:val="24"/>
        </w:rPr>
        <w:t>省份，行业</w:t>
      </w:r>
      <w:r>
        <w:rPr>
          <w:rFonts w:eastAsia="宋体" w:cs="Times New Roman" w:hint="eastAsia"/>
          <w:sz w:val="24"/>
          <w:szCs w:val="24"/>
        </w:rPr>
        <w:t>}{</w:t>
      </w:r>
      <w:r>
        <w:rPr>
          <w:rFonts w:eastAsia="宋体" w:cs="Times New Roman" w:hint="eastAsia"/>
          <w:sz w:val="24"/>
          <w:szCs w:val="24"/>
        </w:rPr>
        <w:t>所有制，行业</w:t>
      </w:r>
      <w:r>
        <w:rPr>
          <w:rFonts w:eastAsia="宋体" w:cs="Times New Roman" w:hint="eastAsia"/>
          <w:sz w:val="24"/>
          <w:szCs w:val="24"/>
        </w:rPr>
        <w:t>}{</w:t>
      </w:r>
      <w:r>
        <w:rPr>
          <w:rFonts w:eastAsia="宋体" w:cs="Times New Roman" w:hint="eastAsia"/>
          <w:sz w:val="24"/>
          <w:szCs w:val="24"/>
        </w:rPr>
        <w:t>省份，所有制，行业</w:t>
      </w:r>
      <w:r>
        <w:rPr>
          <w:rFonts w:eastAsia="宋体" w:cs="Times New Roman" w:hint="eastAsia"/>
          <w:sz w:val="24"/>
          <w:szCs w:val="24"/>
        </w:rPr>
        <w:t>}</w:t>
      </w:r>
      <w:r>
        <w:rPr>
          <w:rFonts w:eastAsia="宋体" w:cs="Times New Roman" w:hint="eastAsia"/>
          <w:sz w:val="24"/>
          <w:szCs w:val="24"/>
        </w:rPr>
        <w:t>。交叉后的宽数据如图</w:t>
      </w:r>
      <w:r>
        <w:rPr>
          <w:rFonts w:eastAsia="宋体" w:cs="Times New Roman"/>
          <w:sz w:val="24"/>
          <w:szCs w:val="24"/>
        </w:rPr>
        <w:t>5</w:t>
      </w:r>
      <w:r>
        <w:rPr>
          <w:rFonts w:eastAsia="宋体" w:cs="Times New Roman" w:hint="eastAsia"/>
          <w:sz w:val="24"/>
          <w:szCs w:val="24"/>
        </w:rPr>
        <w:t>所示，图中“安徽</w:t>
      </w:r>
      <w:r>
        <w:rPr>
          <w:rFonts w:eastAsia="宋体" w:cs="Times New Roman" w:hint="eastAsia"/>
          <w:sz w:val="24"/>
          <w:szCs w:val="24"/>
        </w:rPr>
        <w:t>_</w:t>
      </w:r>
      <w:r>
        <w:rPr>
          <w:rFonts w:eastAsia="宋体" w:cs="Times New Roman"/>
          <w:sz w:val="24"/>
          <w:szCs w:val="24"/>
        </w:rPr>
        <w:t>A</w:t>
      </w:r>
      <w:r>
        <w:rPr>
          <w:rFonts w:eastAsia="宋体" w:cs="Times New Roman" w:hint="eastAsia"/>
          <w:sz w:val="24"/>
          <w:szCs w:val="24"/>
        </w:rPr>
        <w:t>”表示安徽省</w:t>
      </w:r>
      <w:r>
        <w:rPr>
          <w:rFonts w:eastAsia="宋体" w:cs="Times New Roman" w:hint="eastAsia"/>
          <w:sz w:val="24"/>
          <w:szCs w:val="24"/>
        </w:rPr>
        <w:t>A</w:t>
      </w:r>
      <w:r>
        <w:rPr>
          <w:rFonts w:eastAsia="宋体" w:cs="Times New Roman" w:hint="eastAsia"/>
          <w:sz w:val="24"/>
          <w:szCs w:val="24"/>
        </w:rPr>
        <w:t>行业的数据，“安徽</w:t>
      </w:r>
      <w:r>
        <w:rPr>
          <w:rFonts w:eastAsia="宋体" w:cs="Times New Roman" w:hint="eastAsia"/>
          <w:sz w:val="24"/>
          <w:szCs w:val="24"/>
        </w:rPr>
        <w:t>_</w:t>
      </w:r>
      <w:r>
        <w:rPr>
          <w:rFonts w:eastAsia="宋体" w:cs="Times New Roman" w:hint="eastAsia"/>
          <w:sz w:val="24"/>
          <w:szCs w:val="24"/>
        </w:rPr>
        <w:t>国企</w:t>
      </w:r>
      <w:r>
        <w:rPr>
          <w:rFonts w:eastAsia="宋体" w:cs="Times New Roman" w:hint="eastAsia"/>
          <w:sz w:val="24"/>
          <w:szCs w:val="24"/>
        </w:rPr>
        <w:t>_</w:t>
      </w:r>
      <w:r>
        <w:rPr>
          <w:rFonts w:eastAsia="宋体" w:cs="Times New Roman"/>
          <w:sz w:val="24"/>
          <w:szCs w:val="24"/>
        </w:rPr>
        <w:t>A</w:t>
      </w:r>
      <w:r>
        <w:rPr>
          <w:rFonts w:eastAsia="宋体" w:cs="Times New Roman" w:hint="eastAsia"/>
          <w:sz w:val="24"/>
          <w:szCs w:val="24"/>
        </w:rPr>
        <w:t>”表示安徽省</w:t>
      </w:r>
      <w:r>
        <w:rPr>
          <w:rFonts w:eastAsia="宋体" w:cs="Times New Roman" w:hint="eastAsia"/>
          <w:sz w:val="24"/>
          <w:szCs w:val="24"/>
        </w:rPr>
        <w:t>A</w:t>
      </w:r>
      <w:r>
        <w:rPr>
          <w:rFonts w:eastAsia="宋体" w:cs="Times New Roman" w:hint="eastAsia"/>
          <w:sz w:val="24"/>
          <w:szCs w:val="24"/>
        </w:rPr>
        <w:t>行业国企的数据。</w:t>
      </w:r>
    </w:p>
    <w:p w14:paraId="28393DC4" w14:textId="77777777" w:rsidR="004651C7" w:rsidRDefault="00BF798C" w:rsidP="00FF5AB5">
      <w:pPr>
        <w:pStyle w:val="affd"/>
      </w:pPr>
      <w:r>
        <w:rPr>
          <w:noProof/>
        </w:rPr>
        <w:drawing>
          <wp:inline distT="0" distB="0" distL="0" distR="0" wp14:anchorId="133446FD" wp14:editId="5794223D">
            <wp:extent cx="5243830" cy="1287780"/>
            <wp:effectExtent l="0" t="0" r="13970" b="7620"/>
            <wp:docPr id="20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5"/>
                    <pic:cNvPicPr>
                      <a:picLocks noChangeAspect="1"/>
                    </pic:cNvPicPr>
                  </pic:nvPicPr>
                  <pic:blipFill>
                    <a:blip r:embed="rId19"/>
                    <a:srcRect l="453" r="21411" b="73018"/>
                    <a:stretch>
                      <a:fillRect/>
                    </a:stretch>
                  </pic:blipFill>
                  <pic:spPr>
                    <a:xfrm>
                      <a:off x="0" y="0"/>
                      <a:ext cx="5243830" cy="1287780"/>
                    </a:xfrm>
                    <a:prstGeom prst="rect">
                      <a:avLst/>
                    </a:prstGeom>
                    <a:ln>
                      <a:noFill/>
                    </a:ln>
                  </pic:spPr>
                </pic:pic>
              </a:graphicData>
            </a:graphic>
          </wp:inline>
        </w:drawing>
      </w:r>
    </w:p>
    <w:p w14:paraId="37035EAC" w14:textId="77777777" w:rsidR="004651C7" w:rsidRDefault="00BF798C">
      <w:pPr>
        <w:pStyle w:val="affc"/>
      </w:pPr>
      <w:r>
        <w:t>图</w:t>
      </w:r>
      <w:r>
        <w:t xml:space="preserve">5  </w:t>
      </w:r>
      <w:r>
        <w:t>处理后的数据示例</w:t>
      </w:r>
    </w:p>
    <w:p w14:paraId="1753B77E"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此外，课题组还在</w:t>
      </w:r>
      <w:r>
        <w:rPr>
          <w:rFonts w:eastAsia="宋体" w:cs="Times New Roman" w:hint="eastAsia"/>
          <w:sz w:val="24"/>
          <w:szCs w:val="24"/>
        </w:rPr>
        <w:t>Processor</w:t>
      </w:r>
      <w:r>
        <w:rPr>
          <w:rFonts w:eastAsia="宋体" w:cs="Times New Roman" w:hint="eastAsia"/>
          <w:sz w:val="24"/>
          <w:szCs w:val="24"/>
        </w:rPr>
        <w:t>中加入了数据变换功能，可以对数据进行求增速、幂、移动平均值等操作。</w:t>
      </w:r>
    </w:p>
    <w:p w14:paraId="01B3096F" w14:textId="77777777" w:rsidR="004651C7" w:rsidRDefault="00BF798C">
      <w:pPr>
        <w:pStyle w:val="4"/>
      </w:pPr>
      <w:bookmarkStart w:id="82" w:name="_Toc92372667"/>
      <w:r>
        <w:rPr>
          <w:rFonts w:hint="eastAsia"/>
        </w:rPr>
        <w:t>2</w:t>
      </w:r>
      <w:r>
        <w:rPr>
          <w:rFonts w:cs="华文楷体" w:hint="eastAsia"/>
        </w:rPr>
        <w:t>.</w:t>
      </w:r>
      <w:r>
        <w:rPr>
          <w:rFonts w:hint="eastAsia"/>
        </w:rPr>
        <w:t>数据匹配</w:t>
      </w:r>
      <w:bookmarkEnd w:id="82"/>
    </w:p>
    <w:p w14:paraId="4C7DA4B1"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完成以上工作后，即可进行单变量指标预测，而在多变量预测中，提前筛选出自变量有利于提高预测模型的针对性和运行效率，因此课题组开发了</w:t>
      </w:r>
      <w:r>
        <w:rPr>
          <w:rFonts w:eastAsia="宋体" w:cs="Times New Roman" w:hint="eastAsia"/>
          <w:sz w:val="24"/>
          <w:szCs w:val="24"/>
        </w:rPr>
        <w:t>Matcher</w:t>
      </w:r>
      <w:r>
        <w:rPr>
          <w:rFonts w:eastAsia="宋体" w:cs="Times New Roman" w:hint="eastAsia"/>
          <w:sz w:val="24"/>
          <w:szCs w:val="24"/>
        </w:rPr>
        <w:t>模块，用以自动化筛选出与待预测指标高度相关的外部指标。</w:t>
      </w:r>
    </w:p>
    <w:p w14:paraId="0B23EB14"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Matcher</w:t>
      </w:r>
      <w:r>
        <w:rPr>
          <w:rFonts w:eastAsia="宋体" w:cs="Times New Roman" w:hint="eastAsia"/>
          <w:sz w:val="24"/>
          <w:szCs w:val="24"/>
        </w:rPr>
        <w:t>模块的核心是计算时间序列间的相似度，课题组在综合</w:t>
      </w:r>
      <w:r>
        <w:rPr>
          <w:rFonts w:eastAsia="宋体" w:cs="Times New Roman" w:hint="eastAsia"/>
          <w:sz w:val="24"/>
          <w:szCs w:val="24"/>
        </w:rPr>
        <w:t>Pearson</w:t>
      </w:r>
      <w:r>
        <w:rPr>
          <w:rFonts w:eastAsia="宋体" w:cs="Times New Roman" w:hint="eastAsia"/>
          <w:sz w:val="24"/>
          <w:szCs w:val="24"/>
        </w:rPr>
        <w:t>、</w:t>
      </w:r>
      <w:r>
        <w:rPr>
          <w:rFonts w:eastAsia="宋体" w:cs="Times New Roman"/>
          <w:sz w:val="24"/>
          <w:szCs w:val="24"/>
        </w:rPr>
        <w:t>Spearman</w:t>
      </w:r>
      <w:r>
        <w:rPr>
          <w:rFonts w:eastAsia="宋体" w:cs="Times New Roman" w:hint="eastAsia"/>
          <w:sz w:val="24"/>
          <w:szCs w:val="24"/>
        </w:rPr>
        <w:t>、</w:t>
      </w:r>
      <w:r>
        <w:rPr>
          <w:rFonts w:eastAsia="宋体" w:cs="Times New Roman"/>
          <w:sz w:val="24"/>
          <w:szCs w:val="24"/>
        </w:rPr>
        <w:t>Kendall</w:t>
      </w:r>
      <w:r>
        <w:rPr>
          <w:rFonts w:eastAsia="宋体" w:cs="Times New Roman" w:hint="eastAsia"/>
          <w:sz w:val="24"/>
          <w:szCs w:val="24"/>
        </w:rPr>
        <w:t>等相关系数计算方法的基础上，设计了一套高精度的匹配算法，所得结果如图</w:t>
      </w:r>
      <w:r>
        <w:rPr>
          <w:rFonts w:eastAsia="宋体" w:cs="Times New Roman"/>
          <w:sz w:val="24"/>
          <w:szCs w:val="24"/>
        </w:rPr>
        <w:t>6</w:t>
      </w:r>
      <w:r>
        <w:rPr>
          <w:rFonts w:eastAsia="宋体" w:cs="Times New Roman" w:hint="eastAsia"/>
          <w:sz w:val="24"/>
          <w:szCs w:val="24"/>
        </w:rPr>
        <w:t>所示。</w:t>
      </w:r>
      <w:r>
        <w:rPr>
          <w:rFonts w:eastAsia="宋体" w:cs="Times New Roman" w:hint="eastAsia"/>
          <w:sz w:val="24"/>
          <w:szCs w:val="24"/>
        </w:rPr>
        <w:t>x</w:t>
      </w:r>
      <w:r>
        <w:rPr>
          <w:rFonts w:eastAsia="宋体" w:cs="Times New Roman" w:hint="eastAsia"/>
          <w:sz w:val="24"/>
          <w:szCs w:val="24"/>
        </w:rPr>
        <w:t>和</w:t>
      </w:r>
      <w:r>
        <w:rPr>
          <w:rFonts w:eastAsia="宋体" w:cs="Times New Roman" w:hint="eastAsia"/>
          <w:sz w:val="24"/>
          <w:szCs w:val="24"/>
        </w:rPr>
        <w:t>y</w:t>
      </w:r>
      <w:r>
        <w:rPr>
          <w:rFonts w:eastAsia="宋体" w:cs="Times New Roman" w:hint="eastAsia"/>
          <w:sz w:val="24"/>
          <w:szCs w:val="24"/>
        </w:rPr>
        <w:t>分别表示匹配出的自变量和因变量，</w:t>
      </w:r>
      <w:r>
        <w:rPr>
          <w:rFonts w:eastAsia="宋体" w:cs="Times New Roman" w:hint="eastAsia"/>
          <w:sz w:val="24"/>
          <w:szCs w:val="24"/>
        </w:rPr>
        <w:t>delay</w:t>
      </w:r>
      <w:r>
        <w:rPr>
          <w:rFonts w:eastAsia="宋体" w:cs="Times New Roman" w:hint="eastAsia"/>
          <w:sz w:val="24"/>
          <w:szCs w:val="24"/>
        </w:rPr>
        <w:t>表示</w:t>
      </w:r>
      <w:r>
        <w:rPr>
          <w:rFonts w:eastAsia="宋体" w:cs="Times New Roman" w:hint="eastAsia"/>
          <w:sz w:val="24"/>
          <w:szCs w:val="24"/>
        </w:rPr>
        <w:t>x</w:t>
      </w:r>
      <w:r>
        <w:rPr>
          <w:rFonts w:eastAsia="宋体" w:cs="Times New Roman" w:hint="eastAsia"/>
          <w:sz w:val="24"/>
          <w:szCs w:val="24"/>
        </w:rPr>
        <w:t>相对于</w:t>
      </w:r>
      <w:r>
        <w:rPr>
          <w:rFonts w:eastAsia="宋体" w:cs="Times New Roman" w:hint="eastAsia"/>
          <w:sz w:val="24"/>
          <w:szCs w:val="24"/>
        </w:rPr>
        <w:t>y</w:t>
      </w:r>
      <w:r>
        <w:rPr>
          <w:rFonts w:eastAsia="宋体" w:cs="Times New Roman" w:hint="eastAsia"/>
          <w:sz w:val="24"/>
          <w:szCs w:val="24"/>
        </w:rPr>
        <w:t>的提前期数，后</w:t>
      </w:r>
      <w:r>
        <w:rPr>
          <w:rFonts w:eastAsia="宋体" w:cs="Times New Roman" w:hint="eastAsia"/>
          <w:sz w:val="24"/>
          <w:szCs w:val="24"/>
        </w:rPr>
        <w:t>4</w:t>
      </w:r>
      <w:r>
        <w:rPr>
          <w:rFonts w:eastAsia="宋体" w:cs="Times New Roman" w:hint="eastAsia"/>
          <w:sz w:val="24"/>
          <w:szCs w:val="24"/>
        </w:rPr>
        <w:t>列是相关系数和一元回归的结果。</w:t>
      </w:r>
    </w:p>
    <w:p w14:paraId="7BFE2166" w14:textId="77777777" w:rsidR="004651C7" w:rsidRDefault="00BF798C" w:rsidP="00FF5AB5">
      <w:pPr>
        <w:pStyle w:val="affd"/>
      </w:pPr>
      <w:r>
        <w:rPr>
          <w:noProof/>
        </w:rPr>
        <w:drawing>
          <wp:inline distT="0" distB="0" distL="0" distR="0" wp14:anchorId="68F25F31" wp14:editId="353ABD42">
            <wp:extent cx="5274310" cy="2516505"/>
            <wp:effectExtent l="0" t="0" r="2540" b="17145"/>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20"/>
                    <a:stretch>
                      <a:fillRect/>
                    </a:stretch>
                  </pic:blipFill>
                  <pic:spPr>
                    <a:xfrm>
                      <a:off x="0" y="0"/>
                      <a:ext cx="5274310" cy="2516505"/>
                    </a:xfrm>
                    <a:prstGeom prst="rect">
                      <a:avLst/>
                    </a:prstGeom>
                  </pic:spPr>
                </pic:pic>
              </a:graphicData>
            </a:graphic>
          </wp:inline>
        </w:drawing>
      </w:r>
    </w:p>
    <w:p w14:paraId="5F543CAA" w14:textId="77777777" w:rsidR="004651C7" w:rsidRDefault="00BF798C">
      <w:pPr>
        <w:pStyle w:val="affc"/>
      </w:pPr>
      <w:r>
        <w:t>图</w:t>
      </w:r>
      <w:r>
        <w:t xml:space="preserve">6  </w:t>
      </w:r>
      <w:r>
        <w:t>数据匹配结果示例</w:t>
      </w:r>
    </w:p>
    <w:p w14:paraId="3DA83447" w14:textId="77777777" w:rsidR="004651C7" w:rsidRDefault="004651C7">
      <w:pPr>
        <w:pStyle w:val="afffc"/>
      </w:pPr>
    </w:p>
    <w:p w14:paraId="78EA5E8F"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接下来，本章将以非制造业采购经理指数中的从业人员指数（以下简称“从业人员指数”）为例，介绍</w:t>
      </w:r>
      <w:r>
        <w:rPr>
          <w:rFonts w:eastAsia="宋体" w:cs="Times New Roman" w:hint="eastAsia"/>
          <w:sz w:val="24"/>
          <w:szCs w:val="24"/>
        </w:rPr>
        <w:t>Predictor</w:t>
      </w:r>
      <w:r>
        <w:rPr>
          <w:rFonts w:eastAsia="宋体" w:cs="Times New Roman" w:hint="eastAsia"/>
          <w:sz w:val="24"/>
          <w:szCs w:val="24"/>
        </w:rPr>
        <w:t>模块中四种典型的基于时间序列自动化预测方法。</w:t>
      </w:r>
    </w:p>
    <w:p w14:paraId="523A7AD3" w14:textId="77777777" w:rsidR="004651C7" w:rsidRDefault="00BF798C">
      <w:pPr>
        <w:pStyle w:val="3"/>
        <w:spacing w:before="192" w:after="240"/>
        <w:ind w:firstLine="480"/>
      </w:pPr>
      <w:bookmarkStart w:id="83" w:name="_Toc92372668"/>
      <w:bookmarkStart w:id="84" w:name="_Toc93926386"/>
      <w:r>
        <w:rPr>
          <w:rFonts w:hint="eastAsia"/>
        </w:rPr>
        <w:t>（二）基于</w:t>
      </w:r>
      <w:r>
        <w:t>ARIMA</w:t>
      </w:r>
      <w:r>
        <w:rPr>
          <w:rFonts w:hint="eastAsia"/>
        </w:rPr>
        <w:t>的单变量预测</w:t>
      </w:r>
      <w:bookmarkEnd w:id="83"/>
      <w:bookmarkEnd w:id="84"/>
    </w:p>
    <w:p w14:paraId="2886D9A1" w14:textId="77777777" w:rsidR="004651C7" w:rsidRDefault="00BF798C">
      <w:pPr>
        <w:pStyle w:val="4"/>
      </w:pPr>
      <w:bookmarkStart w:id="85" w:name="_Toc92372669"/>
      <w:r>
        <w:rPr>
          <w:rFonts w:hint="eastAsia"/>
        </w:rPr>
        <w:t>1</w:t>
      </w:r>
      <w:r>
        <w:rPr>
          <w:rFonts w:cs="华文楷体" w:hint="eastAsia"/>
        </w:rPr>
        <w:t>.</w:t>
      </w:r>
      <w:r>
        <w:t>ARIMA</w:t>
      </w:r>
      <w:r>
        <w:rPr>
          <w:rFonts w:hint="eastAsia"/>
        </w:rPr>
        <w:t>模型</w:t>
      </w:r>
      <w:bookmarkEnd w:id="85"/>
    </w:p>
    <w:p w14:paraId="5857BB52"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A</w:t>
      </w:r>
      <w:r>
        <w:rPr>
          <w:rFonts w:eastAsia="宋体" w:cs="Times New Roman"/>
          <w:sz w:val="24"/>
          <w:szCs w:val="24"/>
        </w:rPr>
        <w:t>RIMA</w:t>
      </w:r>
      <w:r>
        <w:rPr>
          <w:rFonts w:eastAsia="宋体" w:cs="Times New Roman" w:hint="eastAsia"/>
          <w:sz w:val="24"/>
          <w:szCs w:val="24"/>
        </w:rPr>
        <w:t>是经典的时间序列模型，</w:t>
      </w:r>
      <w:r>
        <w:rPr>
          <w:rFonts w:eastAsia="宋体" w:cs="Times New Roman"/>
          <w:sz w:val="24"/>
          <w:szCs w:val="24"/>
        </w:rPr>
        <w:t>广泛</w:t>
      </w:r>
      <w:r>
        <w:rPr>
          <w:rFonts w:eastAsia="宋体" w:cs="Times New Roman" w:hint="eastAsia"/>
          <w:sz w:val="24"/>
          <w:szCs w:val="24"/>
        </w:rPr>
        <w:t>应</w:t>
      </w:r>
      <w:r>
        <w:rPr>
          <w:rFonts w:eastAsia="宋体" w:cs="Times New Roman"/>
          <w:sz w:val="24"/>
          <w:szCs w:val="24"/>
        </w:rPr>
        <w:t>用于对各类时间序列</w:t>
      </w:r>
      <w:r>
        <w:rPr>
          <w:rFonts w:eastAsia="宋体" w:cs="Times New Roman" w:hint="eastAsia"/>
          <w:sz w:val="24"/>
          <w:szCs w:val="24"/>
        </w:rPr>
        <w:t>。它的基本思想是：待</w:t>
      </w:r>
      <w:r>
        <w:rPr>
          <w:rFonts w:eastAsia="宋体" w:cs="Times New Roman"/>
          <w:sz w:val="24"/>
          <w:szCs w:val="24"/>
        </w:rPr>
        <w:t>预测的时间序列是由某个随机过程生成的</w:t>
      </w:r>
      <w:r>
        <w:rPr>
          <w:rFonts w:eastAsia="宋体" w:cs="Times New Roman" w:hint="eastAsia"/>
          <w:sz w:val="24"/>
          <w:szCs w:val="24"/>
        </w:rPr>
        <w:t>，</w:t>
      </w:r>
      <w:r>
        <w:rPr>
          <w:rFonts w:eastAsia="宋体" w:cs="Times New Roman"/>
          <w:sz w:val="24"/>
          <w:szCs w:val="24"/>
        </w:rPr>
        <w:t>如果生成序列的随机过程不随时间变化</w:t>
      </w:r>
      <w:r>
        <w:rPr>
          <w:rFonts w:eastAsia="宋体" w:cs="Times New Roman" w:hint="eastAsia"/>
          <w:sz w:val="24"/>
          <w:szCs w:val="24"/>
        </w:rPr>
        <w:t>，</w:t>
      </w:r>
      <w:r>
        <w:rPr>
          <w:rFonts w:eastAsia="宋体" w:cs="Times New Roman"/>
          <w:sz w:val="24"/>
          <w:szCs w:val="24"/>
        </w:rPr>
        <w:t>则该随机过程的结构可以被确切地刻画和描述</w:t>
      </w:r>
      <w:r>
        <w:rPr>
          <w:rFonts w:eastAsia="宋体" w:cs="Times New Roman" w:hint="eastAsia"/>
          <w:sz w:val="24"/>
          <w:szCs w:val="24"/>
        </w:rPr>
        <w:t>，因此可以</w:t>
      </w:r>
      <w:r>
        <w:rPr>
          <w:rFonts w:eastAsia="宋体" w:cs="Times New Roman"/>
          <w:sz w:val="24"/>
          <w:szCs w:val="24"/>
        </w:rPr>
        <w:t>利用序列过去的观察值</w:t>
      </w:r>
      <w:r>
        <w:rPr>
          <w:rFonts w:eastAsia="宋体" w:cs="Times New Roman" w:hint="eastAsia"/>
          <w:sz w:val="24"/>
          <w:szCs w:val="24"/>
        </w:rPr>
        <w:t>，来</w:t>
      </w:r>
      <w:r>
        <w:rPr>
          <w:rFonts w:eastAsia="宋体" w:cs="Times New Roman"/>
          <w:sz w:val="24"/>
          <w:szCs w:val="24"/>
        </w:rPr>
        <w:t>外推出序列的未来值</w:t>
      </w:r>
      <w:r>
        <w:rPr>
          <w:rFonts w:eastAsia="宋体" w:cs="Times New Roman" w:hint="eastAsia"/>
          <w:sz w:val="24"/>
          <w:szCs w:val="24"/>
        </w:rPr>
        <w:t>。</w:t>
      </w:r>
      <w:r>
        <w:rPr>
          <w:rFonts w:eastAsia="宋体" w:cs="Times New Roman"/>
          <w:sz w:val="24"/>
          <w:szCs w:val="24"/>
        </w:rPr>
        <w:t>在</w:t>
      </w:r>
      <w:r>
        <w:rPr>
          <w:rFonts w:eastAsia="宋体" w:cs="Times New Roman" w:hint="eastAsia"/>
          <w:sz w:val="24"/>
          <w:szCs w:val="24"/>
        </w:rPr>
        <w:t>A</w:t>
      </w:r>
      <w:r>
        <w:rPr>
          <w:rFonts w:eastAsia="宋体" w:cs="Times New Roman"/>
          <w:sz w:val="24"/>
          <w:szCs w:val="24"/>
        </w:rPr>
        <w:t>RIMA</w:t>
      </w:r>
      <w:r>
        <w:rPr>
          <w:rFonts w:eastAsia="宋体" w:cs="Times New Roman"/>
          <w:sz w:val="24"/>
          <w:szCs w:val="24"/>
        </w:rPr>
        <w:t>模型中</w:t>
      </w:r>
      <w:r>
        <w:rPr>
          <w:rFonts w:eastAsia="宋体" w:cs="Times New Roman" w:hint="eastAsia"/>
          <w:sz w:val="24"/>
          <w:szCs w:val="24"/>
        </w:rPr>
        <w:t>，</w:t>
      </w:r>
      <w:r>
        <w:rPr>
          <w:rFonts w:eastAsia="宋体" w:cs="Times New Roman"/>
          <w:sz w:val="24"/>
          <w:szCs w:val="24"/>
        </w:rPr>
        <w:t>序列的未来值被表示成滞后项和随机干扰项的当期及滞后期的线性函数</w:t>
      </w:r>
      <w:r>
        <w:rPr>
          <w:rFonts w:eastAsia="宋体" w:cs="Times New Roman" w:hint="eastAsia"/>
          <w:sz w:val="24"/>
          <w:szCs w:val="24"/>
        </w:rPr>
        <w:t>，</w:t>
      </w:r>
      <w:r>
        <w:rPr>
          <w:rFonts w:eastAsia="宋体" w:cs="Times New Roman"/>
          <w:sz w:val="24"/>
          <w:szCs w:val="24"/>
        </w:rPr>
        <w:t>即模型的一般形式如</w:t>
      </w:r>
      <w:r>
        <w:rPr>
          <w:rFonts w:eastAsia="宋体" w:cs="Times New Roman" w:hint="eastAsia"/>
          <w:sz w:val="24"/>
          <w:szCs w:val="24"/>
        </w:rPr>
        <w:t>公式</w:t>
      </w:r>
      <w:r>
        <w:rPr>
          <w:rFonts w:eastAsia="宋体" w:cs="Times New Roman" w:hint="eastAsia"/>
          <w:sz w:val="24"/>
          <w:szCs w:val="24"/>
        </w:rPr>
        <w:t>4</w:t>
      </w:r>
      <w:r>
        <w:rPr>
          <w:rFonts w:eastAsia="宋体" w:cs="Times New Roman"/>
          <w:sz w:val="24"/>
          <w:szCs w:val="24"/>
        </w:rPr>
        <w:t>.1</w:t>
      </w:r>
      <w:r>
        <w:rPr>
          <w:rFonts w:eastAsia="宋体" w:cs="Times New Roman"/>
          <w:sz w:val="24"/>
          <w:szCs w:val="24"/>
        </w:rPr>
        <w:t>所示</w:t>
      </w:r>
      <w:r>
        <w:rPr>
          <w:rFonts w:eastAsia="宋体" w:cs="Times New Roman" w:hint="eastAsia"/>
          <w:sz w:val="24"/>
          <w:szCs w:val="24"/>
        </w:rPr>
        <w:t>：</w:t>
      </w:r>
    </w:p>
    <w:p w14:paraId="38BA1DB8" w14:textId="77777777" w:rsidR="004651C7" w:rsidRDefault="00BF798C">
      <w:pPr>
        <w:spacing w:line="360" w:lineRule="auto"/>
        <w:ind w:firstLine="480"/>
        <w:rPr>
          <w:rFonts w:eastAsia="宋体" w:cs="Times New Roman"/>
          <w:sz w:val="24"/>
          <w:szCs w:val="24"/>
        </w:rPr>
      </w:pPr>
      <w:r>
        <w:rPr>
          <w:rFonts w:eastAsia="宋体" w:cs="Times New Roman"/>
          <w:sz w:val="24"/>
          <w:szCs w:val="24"/>
        </w:rPr>
        <w:object w:dxaOrig="6134" w:dyaOrig="505" w14:anchorId="297B5A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5pt;height:25.5pt" o:ole="">
            <v:imagedata r:id="rId21" o:title=""/>
          </v:shape>
          <o:OLEObject Type="Embed" ProgID="Equation.DSMT4" ShapeID="_x0000_i1025" DrawAspect="Content" ObjectID="_1704951581" r:id="rId22"/>
        </w:object>
      </w:r>
      <w:r>
        <w:rPr>
          <w:rFonts w:eastAsia="宋体" w:cs="Times New Roman"/>
          <w:sz w:val="24"/>
          <w:szCs w:val="24"/>
        </w:rPr>
        <w:t xml:space="preserve">  </w:t>
      </w:r>
      <w:r>
        <w:rPr>
          <w:rFonts w:eastAsia="宋体" w:cs="Times New Roman" w:hint="eastAsia"/>
          <w:sz w:val="24"/>
          <w:szCs w:val="24"/>
        </w:rPr>
        <w:t>式（</w:t>
      </w:r>
      <w:r>
        <w:rPr>
          <w:rFonts w:eastAsia="宋体" w:cs="Times New Roman" w:hint="eastAsia"/>
          <w:sz w:val="24"/>
          <w:szCs w:val="24"/>
        </w:rPr>
        <w:t>4</w:t>
      </w:r>
      <w:r>
        <w:rPr>
          <w:rFonts w:eastAsia="宋体" w:cs="Times New Roman"/>
          <w:sz w:val="24"/>
          <w:szCs w:val="24"/>
        </w:rPr>
        <w:t>.1</w:t>
      </w:r>
      <w:r>
        <w:rPr>
          <w:rFonts w:eastAsia="宋体" w:cs="Times New Roman" w:hint="eastAsia"/>
          <w:sz w:val="24"/>
          <w:szCs w:val="24"/>
        </w:rPr>
        <w:t>）</w:t>
      </w:r>
    </w:p>
    <w:p w14:paraId="5712E905" w14:textId="77777777" w:rsidR="004651C7" w:rsidRDefault="00BF798C">
      <w:pPr>
        <w:spacing w:line="360" w:lineRule="auto"/>
        <w:ind w:firstLine="480"/>
        <w:rPr>
          <w:rFonts w:eastAsia="宋体" w:cs="Times New Roman"/>
          <w:sz w:val="24"/>
          <w:szCs w:val="24"/>
        </w:rPr>
      </w:pPr>
      <w:r>
        <w:rPr>
          <w:rFonts w:eastAsia="宋体" w:cs="Times New Roman"/>
          <w:sz w:val="24"/>
          <w:szCs w:val="24"/>
        </w:rPr>
        <w:t>ARIMA</w:t>
      </w:r>
      <w:r>
        <w:rPr>
          <w:rFonts w:eastAsia="宋体" w:cs="Times New Roman"/>
          <w:sz w:val="24"/>
          <w:szCs w:val="24"/>
        </w:rPr>
        <w:t>模型</w:t>
      </w:r>
      <w:r>
        <w:rPr>
          <w:rFonts w:eastAsia="宋体" w:cs="Times New Roman" w:hint="eastAsia"/>
          <w:sz w:val="24"/>
          <w:szCs w:val="24"/>
        </w:rPr>
        <w:t>具有扎实的</w:t>
      </w:r>
      <w:r>
        <w:rPr>
          <w:rFonts w:eastAsia="宋体" w:cs="Times New Roman"/>
          <w:sz w:val="24"/>
          <w:szCs w:val="24"/>
        </w:rPr>
        <w:t>理论基础在建模时充分考虑历史数据和序列自身的规律</w:t>
      </w:r>
      <w:r>
        <w:rPr>
          <w:rFonts w:eastAsia="宋体" w:cs="Times New Roman" w:hint="eastAsia"/>
          <w:sz w:val="24"/>
          <w:szCs w:val="24"/>
        </w:rPr>
        <w:t>，</w:t>
      </w:r>
      <w:r>
        <w:rPr>
          <w:rFonts w:eastAsia="宋体" w:cs="Times New Roman"/>
          <w:sz w:val="24"/>
          <w:szCs w:val="24"/>
        </w:rPr>
        <w:t>具有建模方法简单</w:t>
      </w:r>
      <w:r>
        <w:rPr>
          <w:rFonts w:eastAsia="宋体" w:cs="Times New Roman" w:hint="eastAsia"/>
          <w:sz w:val="24"/>
          <w:szCs w:val="24"/>
        </w:rPr>
        <w:t>、</w:t>
      </w:r>
      <w:r>
        <w:rPr>
          <w:rFonts w:eastAsia="宋体" w:cs="Times New Roman"/>
          <w:sz w:val="24"/>
          <w:szCs w:val="24"/>
        </w:rPr>
        <w:t>操作步骤规范等优点</w:t>
      </w:r>
      <w:r>
        <w:rPr>
          <w:rFonts w:eastAsia="宋体" w:cs="Times New Roman" w:hint="eastAsia"/>
          <w:sz w:val="24"/>
          <w:szCs w:val="24"/>
        </w:rPr>
        <w:t>，</w:t>
      </w:r>
      <w:r>
        <w:rPr>
          <w:rFonts w:eastAsia="宋体" w:cs="Times New Roman"/>
          <w:sz w:val="24"/>
          <w:szCs w:val="24"/>
        </w:rPr>
        <w:t>非常适合对单变量时间序列进行短期预测</w:t>
      </w:r>
      <w:r>
        <w:rPr>
          <w:rFonts w:eastAsia="宋体" w:cs="Times New Roman" w:hint="eastAsia"/>
          <w:sz w:val="24"/>
          <w:szCs w:val="24"/>
        </w:rPr>
        <w:t>，</w:t>
      </w:r>
      <w:r>
        <w:rPr>
          <w:rFonts w:eastAsia="宋体" w:cs="Times New Roman"/>
          <w:sz w:val="24"/>
          <w:szCs w:val="24"/>
        </w:rPr>
        <w:t>并在一些领域取得了较好的预测效果</w:t>
      </w:r>
      <w:r>
        <w:rPr>
          <w:rFonts w:eastAsia="宋体" w:cs="Times New Roman" w:hint="eastAsia"/>
          <w:sz w:val="24"/>
          <w:szCs w:val="24"/>
        </w:rPr>
        <w:t>。</w:t>
      </w:r>
    </w:p>
    <w:p w14:paraId="0B82421B" w14:textId="77777777" w:rsidR="004651C7" w:rsidRDefault="00BF798C">
      <w:pPr>
        <w:spacing w:line="360" w:lineRule="auto"/>
        <w:ind w:firstLine="480"/>
        <w:rPr>
          <w:rFonts w:eastAsia="宋体" w:cs="Times New Roman"/>
          <w:sz w:val="24"/>
          <w:szCs w:val="24"/>
        </w:rPr>
      </w:pPr>
      <w:r>
        <w:rPr>
          <w:rFonts w:eastAsia="宋体" w:cs="Times New Roman"/>
          <w:sz w:val="24"/>
          <w:szCs w:val="24"/>
        </w:rPr>
        <w:t>ARIMA</w:t>
      </w:r>
      <w:r>
        <w:rPr>
          <w:rFonts w:eastAsia="宋体" w:cs="Times New Roman"/>
          <w:sz w:val="24"/>
          <w:szCs w:val="24"/>
        </w:rPr>
        <w:t>模型的建模过程可以分为以下四个步骤</w:t>
      </w:r>
      <w:r>
        <w:rPr>
          <w:rFonts w:eastAsia="宋体" w:cs="Times New Roman" w:hint="eastAsia"/>
          <w:sz w:val="24"/>
          <w:szCs w:val="24"/>
        </w:rPr>
        <w:t>：</w:t>
      </w:r>
    </w:p>
    <w:p w14:paraId="1F2EBEC2"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1</w:t>
      </w:r>
      <w:r>
        <w:rPr>
          <w:rFonts w:eastAsia="宋体" w:cs="Times New Roman" w:hint="eastAsia"/>
          <w:sz w:val="24"/>
          <w:szCs w:val="24"/>
        </w:rPr>
        <w:t>）</w:t>
      </w:r>
      <w:r>
        <w:rPr>
          <w:rFonts w:eastAsia="宋体" w:cs="Times New Roman"/>
          <w:sz w:val="24"/>
          <w:szCs w:val="24"/>
        </w:rPr>
        <w:t>时间序列的平稳性检验</w:t>
      </w:r>
      <w:r>
        <w:rPr>
          <w:rFonts w:eastAsia="宋体" w:cs="Times New Roman" w:hint="eastAsia"/>
          <w:sz w:val="24"/>
          <w:szCs w:val="24"/>
        </w:rPr>
        <w:t>。</w:t>
      </w:r>
      <w:r>
        <w:rPr>
          <w:rFonts w:eastAsia="宋体" w:cs="Times New Roman"/>
          <w:sz w:val="24"/>
          <w:szCs w:val="24"/>
        </w:rPr>
        <w:t>通常采用</w:t>
      </w:r>
      <w:r>
        <w:rPr>
          <w:rFonts w:eastAsia="宋体" w:cs="Times New Roman" w:hint="eastAsia"/>
          <w:sz w:val="24"/>
          <w:szCs w:val="24"/>
        </w:rPr>
        <w:t>A</w:t>
      </w:r>
      <w:r>
        <w:rPr>
          <w:rFonts w:eastAsia="宋体" w:cs="Times New Roman"/>
          <w:sz w:val="24"/>
          <w:szCs w:val="24"/>
        </w:rPr>
        <w:t>DF</w:t>
      </w:r>
      <w:r>
        <w:rPr>
          <w:rFonts w:eastAsia="宋体" w:cs="Times New Roman"/>
          <w:sz w:val="24"/>
          <w:szCs w:val="24"/>
        </w:rPr>
        <w:t>或</w:t>
      </w:r>
      <w:r>
        <w:rPr>
          <w:rFonts w:eastAsia="宋体" w:cs="Times New Roman" w:hint="eastAsia"/>
          <w:sz w:val="24"/>
          <w:szCs w:val="24"/>
        </w:rPr>
        <w:t>P</w:t>
      </w:r>
      <w:r>
        <w:rPr>
          <w:rFonts w:eastAsia="宋体" w:cs="Times New Roman"/>
          <w:sz w:val="24"/>
          <w:szCs w:val="24"/>
        </w:rPr>
        <w:t>P</w:t>
      </w:r>
      <w:r>
        <w:rPr>
          <w:rFonts w:eastAsia="宋体" w:cs="Times New Roman"/>
          <w:sz w:val="24"/>
          <w:szCs w:val="24"/>
        </w:rPr>
        <w:t>检验方法</w:t>
      </w:r>
      <w:r>
        <w:rPr>
          <w:rFonts w:eastAsia="宋体" w:cs="Times New Roman" w:hint="eastAsia"/>
          <w:sz w:val="24"/>
          <w:szCs w:val="24"/>
        </w:rPr>
        <w:t>，</w:t>
      </w:r>
      <w:r>
        <w:rPr>
          <w:rFonts w:eastAsia="宋体" w:cs="Times New Roman"/>
          <w:sz w:val="24"/>
          <w:szCs w:val="24"/>
        </w:rPr>
        <w:t>对原始序列进行单位根检验</w:t>
      </w:r>
      <w:r>
        <w:rPr>
          <w:rFonts w:eastAsia="宋体" w:cs="Times New Roman" w:hint="eastAsia"/>
          <w:sz w:val="24"/>
          <w:szCs w:val="24"/>
        </w:rPr>
        <w:t>。</w:t>
      </w:r>
      <w:r>
        <w:rPr>
          <w:rFonts w:eastAsia="宋体" w:cs="Times New Roman"/>
          <w:sz w:val="24"/>
          <w:szCs w:val="24"/>
        </w:rPr>
        <w:t>如果序列不满足平稳性条件</w:t>
      </w:r>
      <w:r>
        <w:rPr>
          <w:rFonts w:eastAsia="宋体" w:cs="Times New Roman" w:hint="eastAsia"/>
          <w:sz w:val="24"/>
          <w:szCs w:val="24"/>
        </w:rPr>
        <w:t>，</w:t>
      </w:r>
      <w:r>
        <w:rPr>
          <w:rFonts w:eastAsia="宋体" w:cs="Times New Roman"/>
          <w:sz w:val="24"/>
          <w:szCs w:val="24"/>
        </w:rPr>
        <w:t>可以通过差分变换或者对数差分变换</w:t>
      </w:r>
      <w:r>
        <w:rPr>
          <w:rFonts w:eastAsia="宋体" w:cs="Times New Roman" w:hint="eastAsia"/>
          <w:sz w:val="24"/>
          <w:szCs w:val="24"/>
        </w:rPr>
        <w:t>，</w:t>
      </w:r>
      <w:r>
        <w:rPr>
          <w:rFonts w:eastAsia="宋体" w:cs="Times New Roman"/>
          <w:sz w:val="24"/>
          <w:szCs w:val="24"/>
        </w:rPr>
        <w:t>将非平稳时间序列转化为平稳时间序列</w:t>
      </w:r>
      <w:r>
        <w:rPr>
          <w:rFonts w:eastAsia="宋体" w:cs="Times New Roman" w:hint="eastAsia"/>
          <w:sz w:val="24"/>
          <w:szCs w:val="24"/>
        </w:rPr>
        <w:t>，</w:t>
      </w:r>
      <w:r>
        <w:rPr>
          <w:rFonts w:eastAsia="宋体" w:cs="Times New Roman"/>
          <w:sz w:val="24"/>
          <w:szCs w:val="24"/>
        </w:rPr>
        <w:t>然后对平稳时间序列构建模型</w:t>
      </w:r>
      <w:r>
        <w:rPr>
          <w:rFonts w:eastAsia="宋体" w:cs="Times New Roman" w:hint="eastAsia"/>
          <w:sz w:val="24"/>
          <w:szCs w:val="24"/>
        </w:rPr>
        <w:t>。</w:t>
      </w:r>
    </w:p>
    <w:p w14:paraId="5F58CDC0"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2</w:t>
      </w:r>
      <w:r>
        <w:rPr>
          <w:rFonts w:eastAsia="宋体" w:cs="Times New Roman" w:hint="eastAsia"/>
          <w:sz w:val="24"/>
          <w:szCs w:val="24"/>
        </w:rPr>
        <w:t>）</w:t>
      </w:r>
      <w:r>
        <w:rPr>
          <w:rFonts w:eastAsia="宋体" w:cs="Times New Roman"/>
          <w:sz w:val="24"/>
          <w:szCs w:val="24"/>
        </w:rPr>
        <w:t>确定模型的阶数</w:t>
      </w:r>
      <w:r>
        <w:rPr>
          <w:rFonts w:eastAsia="宋体" w:cs="Times New Roman" w:hint="eastAsia"/>
          <w:sz w:val="24"/>
          <w:szCs w:val="24"/>
        </w:rPr>
        <w:t>。</w:t>
      </w:r>
      <w:r>
        <w:rPr>
          <w:rFonts w:eastAsia="宋体" w:cs="Times New Roman"/>
          <w:sz w:val="24"/>
          <w:szCs w:val="24"/>
        </w:rPr>
        <w:t>通过借助一些能够描述序列特征的统计量</w:t>
      </w:r>
      <w:r>
        <w:rPr>
          <w:rFonts w:eastAsia="宋体" w:cs="Times New Roman" w:hint="eastAsia"/>
          <w:sz w:val="24"/>
          <w:szCs w:val="24"/>
        </w:rPr>
        <w:t>，</w:t>
      </w:r>
      <w:r>
        <w:rPr>
          <w:rFonts w:eastAsia="宋体" w:cs="Times New Roman"/>
          <w:sz w:val="24"/>
          <w:szCs w:val="24"/>
        </w:rPr>
        <w:t>如自相关系数和偏自相关系数</w:t>
      </w:r>
      <w:r>
        <w:rPr>
          <w:rFonts w:eastAsia="宋体" w:cs="Times New Roman" w:hint="eastAsia"/>
          <w:sz w:val="24"/>
          <w:szCs w:val="24"/>
        </w:rPr>
        <w:t>，</w:t>
      </w:r>
      <w:r>
        <w:rPr>
          <w:rFonts w:eastAsia="宋体" w:cs="Times New Roman"/>
          <w:sz w:val="24"/>
          <w:szCs w:val="24"/>
        </w:rPr>
        <w:t>初步识别模型的可能形式</w:t>
      </w:r>
      <w:r>
        <w:rPr>
          <w:rFonts w:eastAsia="宋体" w:cs="Times New Roman" w:hint="eastAsia"/>
          <w:sz w:val="24"/>
          <w:szCs w:val="24"/>
        </w:rPr>
        <w:t>，</w:t>
      </w:r>
      <w:r>
        <w:rPr>
          <w:rFonts w:eastAsia="宋体" w:cs="Times New Roman"/>
          <w:sz w:val="24"/>
          <w:szCs w:val="24"/>
        </w:rPr>
        <w:t>然后根据</w:t>
      </w:r>
      <w:r>
        <w:rPr>
          <w:rFonts w:eastAsia="宋体" w:cs="Times New Roman"/>
          <w:sz w:val="24"/>
          <w:szCs w:val="24"/>
        </w:rPr>
        <w:t>AIC</w:t>
      </w:r>
      <w:r>
        <w:rPr>
          <w:rFonts w:eastAsia="宋体" w:cs="Times New Roman"/>
          <w:sz w:val="24"/>
          <w:szCs w:val="24"/>
        </w:rPr>
        <w:t>等定阶准则</w:t>
      </w:r>
      <w:r>
        <w:rPr>
          <w:rFonts w:eastAsia="宋体" w:cs="Times New Roman" w:hint="eastAsia"/>
          <w:sz w:val="24"/>
          <w:szCs w:val="24"/>
        </w:rPr>
        <w:t>，</w:t>
      </w:r>
      <w:r>
        <w:rPr>
          <w:rFonts w:eastAsia="宋体" w:cs="Times New Roman"/>
          <w:sz w:val="24"/>
          <w:szCs w:val="24"/>
        </w:rPr>
        <w:t>从可供选择的模型中选择一个最佳模型</w:t>
      </w:r>
      <w:r>
        <w:rPr>
          <w:rFonts w:eastAsia="宋体" w:cs="Times New Roman" w:hint="eastAsia"/>
          <w:sz w:val="24"/>
          <w:szCs w:val="24"/>
        </w:rPr>
        <w:t>。</w:t>
      </w:r>
    </w:p>
    <w:p w14:paraId="6CDA1E35"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3</w:t>
      </w:r>
      <w:r>
        <w:rPr>
          <w:rFonts w:eastAsia="宋体" w:cs="Times New Roman" w:hint="eastAsia"/>
          <w:sz w:val="24"/>
          <w:szCs w:val="24"/>
        </w:rPr>
        <w:t>）</w:t>
      </w:r>
      <w:r>
        <w:rPr>
          <w:rFonts w:eastAsia="宋体" w:cs="Times New Roman"/>
          <w:sz w:val="24"/>
          <w:szCs w:val="24"/>
        </w:rPr>
        <w:t>参数估计与诊断检验</w:t>
      </w:r>
      <w:r>
        <w:rPr>
          <w:rFonts w:eastAsia="宋体" w:cs="Times New Roman" w:hint="eastAsia"/>
          <w:sz w:val="24"/>
          <w:szCs w:val="24"/>
        </w:rPr>
        <w:t>。</w:t>
      </w:r>
      <w:r>
        <w:rPr>
          <w:rFonts w:eastAsia="宋体" w:cs="Times New Roman"/>
          <w:sz w:val="24"/>
          <w:szCs w:val="24"/>
        </w:rPr>
        <w:t>包括检验模型参数的显著性</w:t>
      </w:r>
      <w:r>
        <w:rPr>
          <w:rFonts w:eastAsia="宋体" w:cs="Times New Roman" w:hint="eastAsia"/>
          <w:sz w:val="24"/>
          <w:szCs w:val="24"/>
        </w:rPr>
        <w:t>，</w:t>
      </w:r>
      <w:r>
        <w:rPr>
          <w:rFonts w:eastAsia="宋体" w:cs="Times New Roman"/>
          <w:sz w:val="24"/>
          <w:szCs w:val="24"/>
        </w:rPr>
        <w:t>模型本身的有效性以及检验残差序列是否为白噪声序列</w:t>
      </w:r>
      <w:r>
        <w:rPr>
          <w:rFonts w:eastAsia="宋体" w:cs="Times New Roman" w:hint="eastAsia"/>
          <w:sz w:val="24"/>
          <w:szCs w:val="24"/>
        </w:rPr>
        <w:t>。</w:t>
      </w:r>
      <w:r>
        <w:rPr>
          <w:rFonts w:eastAsia="宋体" w:cs="Times New Roman"/>
          <w:sz w:val="24"/>
          <w:szCs w:val="24"/>
        </w:rPr>
        <w:t>如果模型通过检验</w:t>
      </w:r>
      <w:r>
        <w:rPr>
          <w:rFonts w:eastAsia="宋体" w:cs="Times New Roman" w:hint="eastAsia"/>
          <w:sz w:val="24"/>
          <w:szCs w:val="24"/>
        </w:rPr>
        <w:t>，</w:t>
      </w:r>
      <w:r>
        <w:rPr>
          <w:rFonts w:eastAsia="宋体" w:cs="Times New Roman"/>
          <w:sz w:val="24"/>
          <w:szCs w:val="24"/>
        </w:rPr>
        <w:t>则模型设定基本正确</w:t>
      </w:r>
      <w:r>
        <w:rPr>
          <w:rFonts w:eastAsia="宋体" w:cs="Times New Roman" w:hint="eastAsia"/>
          <w:sz w:val="24"/>
          <w:szCs w:val="24"/>
        </w:rPr>
        <w:t>，</w:t>
      </w:r>
      <w:r>
        <w:rPr>
          <w:rFonts w:eastAsia="宋体" w:cs="Times New Roman"/>
          <w:sz w:val="24"/>
          <w:szCs w:val="24"/>
        </w:rPr>
        <w:t>否则</w:t>
      </w:r>
      <w:r>
        <w:rPr>
          <w:rFonts w:eastAsia="宋体" w:cs="Times New Roman" w:hint="eastAsia"/>
          <w:sz w:val="24"/>
          <w:szCs w:val="24"/>
        </w:rPr>
        <w:t>，</w:t>
      </w:r>
      <w:r>
        <w:rPr>
          <w:rFonts w:eastAsia="宋体" w:cs="Times New Roman"/>
          <w:sz w:val="24"/>
          <w:szCs w:val="24"/>
        </w:rPr>
        <w:t>必须重新确定模型的形式</w:t>
      </w:r>
      <w:r>
        <w:rPr>
          <w:rFonts w:eastAsia="宋体" w:cs="Times New Roman" w:hint="eastAsia"/>
          <w:sz w:val="24"/>
          <w:szCs w:val="24"/>
        </w:rPr>
        <w:t>，</w:t>
      </w:r>
      <w:r>
        <w:rPr>
          <w:rFonts w:eastAsia="宋体" w:cs="Times New Roman"/>
          <w:sz w:val="24"/>
          <w:szCs w:val="24"/>
        </w:rPr>
        <w:t>并诊断检验</w:t>
      </w:r>
      <w:r>
        <w:rPr>
          <w:rFonts w:eastAsia="宋体" w:cs="Times New Roman" w:hint="eastAsia"/>
          <w:sz w:val="24"/>
          <w:szCs w:val="24"/>
        </w:rPr>
        <w:t>，</w:t>
      </w:r>
      <w:r>
        <w:rPr>
          <w:rFonts w:eastAsia="宋体" w:cs="Times New Roman"/>
          <w:sz w:val="24"/>
          <w:szCs w:val="24"/>
        </w:rPr>
        <w:t>直至得到设定正确的模型形式</w:t>
      </w:r>
      <w:r>
        <w:rPr>
          <w:rFonts w:eastAsia="宋体" w:cs="Times New Roman" w:hint="eastAsia"/>
          <w:sz w:val="24"/>
          <w:szCs w:val="24"/>
        </w:rPr>
        <w:t>。</w:t>
      </w:r>
    </w:p>
    <w:p w14:paraId="06C5C0D5"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4</w:t>
      </w:r>
      <w:r>
        <w:rPr>
          <w:rFonts w:eastAsia="宋体" w:cs="Times New Roman" w:hint="eastAsia"/>
          <w:sz w:val="24"/>
          <w:szCs w:val="24"/>
        </w:rPr>
        <w:t>）</w:t>
      </w:r>
      <w:r>
        <w:rPr>
          <w:rFonts w:eastAsia="宋体" w:cs="Times New Roman"/>
          <w:sz w:val="24"/>
          <w:szCs w:val="24"/>
        </w:rPr>
        <w:t>用建立的</w:t>
      </w:r>
      <w:r>
        <w:rPr>
          <w:rFonts w:eastAsia="宋体" w:cs="Times New Roman"/>
          <w:sz w:val="24"/>
          <w:szCs w:val="24"/>
        </w:rPr>
        <w:t>ARIMA</w:t>
      </w:r>
      <w:r>
        <w:rPr>
          <w:rFonts w:eastAsia="宋体" w:cs="Times New Roman"/>
          <w:sz w:val="24"/>
          <w:szCs w:val="24"/>
        </w:rPr>
        <w:t>模型进行预测</w:t>
      </w:r>
      <w:r>
        <w:rPr>
          <w:rFonts w:eastAsia="宋体" w:cs="Times New Roman" w:hint="eastAsia"/>
          <w:sz w:val="24"/>
          <w:szCs w:val="24"/>
        </w:rPr>
        <w:t>。</w:t>
      </w:r>
    </w:p>
    <w:p w14:paraId="6B835C4E" w14:textId="77777777" w:rsidR="004651C7" w:rsidRDefault="00BF798C">
      <w:pPr>
        <w:pStyle w:val="4"/>
      </w:pPr>
      <w:bookmarkStart w:id="86" w:name="_Toc92372670"/>
      <w:r>
        <w:rPr>
          <w:rFonts w:hint="eastAsia"/>
        </w:rPr>
        <w:t>2</w:t>
      </w:r>
      <w:r>
        <w:rPr>
          <w:rFonts w:cs="华文楷体" w:hint="eastAsia"/>
        </w:rPr>
        <w:t>.</w:t>
      </w:r>
      <w:r>
        <w:rPr>
          <w:rFonts w:hint="eastAsia"/>
        </w:rPr>
        <w:t>数据实验</w:t>
      </w:r>
      <w:bookmarkEnd w:id="86"/>
    </w:p>
    <w:p w14:paraId="29790DA1"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A</w:t>
      </w:r>
      <w:r>
        <w:rPr>
          <w:rFonts w:eastAsia="宋体" w:cs="Times New Roman"/>
          <w:sz w:val="24"/>
          <w:szCs w:val="24"/>
        </w:rPr>
        <w:t>RIMA</w:t>
      </w:r>
      <w:r>
        <w:rPr>
          <w:rFonts w:eastAsia="宋体" w:cs="Times New Roman" w:hint="eastAsia"/>
          <w:sz w:val="24"/>
          <w:szCs w:val="24"/>
        </w:rPr>
        <w:t>模型需要确定三个参数，即自回归阶数（</w:t>
      </w:r>
      <w:r>
        <w:rPr>
          <w:rFonts w:eastAsia="宋体" w:cs="Times New Roman" w:hint="eastAsia"/>
          <w:sz w:val="24"/>
          <w:szCs w:val="24"/>
        </w:rPr>
        <w:t>p</w:t>
      </w:r>
      <w:r>
        <w:rPr>
          <w:rFonts w:eastAsia="宋体" w:cs="Times New Roman" w:hint="eastAsia"/>
          <w:sz w:val="24"/>
          <w:szCs w:val="24"/>
        </w:rPr>
        <w:t>）、差分阶数（</w:t>
      </w:r>
      <w:r>
        <w:rPr>
          <w:rFonts w:eastAsia="宋体" w:cs="Times New Roman" w:hint="eastAsia"/>
          <w:sz w:val="24"/>
          <w:szCs w:val="24"/>
        </w:rPr>
        <w:t>d</w:t>
      </w:r>
      <w:r>
        <w:rPr>
          <w:rFonts w:eastAsia="宋体" w:cs="Times New Roman" w:hint="eastAsia"/>
          <w:sz w:val="24"/>
          <w:szCs w:val="24"/>
        </w:rPr>
        <w:t>）和移动平均阶数（</w:t>
      </w:r>
      <w:r>
        <w:rPr>
          <w:rFonts w:eastAsia="宋体" w:cs="Times New Roman" w:hint="eastAsia"/>
          <w:sz w:val="24"/>
          <w:szCs w:val="24"/>
        </w:rPr>
        <w:t>q</w:t>
      </w:r>
      <w:r>
        <w:rPr>
          <w:rFonts w:eastAsia="宋体" w:cs="Times New Roman" w:hint="eastAsia"/>
          <w:sz w:val="24"/>
          <w:szCs w:val="24"/>
        </w:rPr>
        <w:t>）。以从业人员指数为例，课题组首先采用传统方法，以人工的方式进行了参数确定。</w:t>
      </w:r>
    </w:p>
    <w:p w14:paraId="240CA58B"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该指数如图</w:t>
      </w:r>
      <w:r>
        <w:rPr>
          <w:rFonts w:eastAsia="宋体" w:cs="Times New Roman"/>
          <w:sz w:val="24"/>
          <w:szCs w:val="24"/>
        </w:rPr>
        <w:t>7</w:t>
      </w:r>
      <w:r>
        <w:rPr>
          <w:rFonts w:eastAsia="宋体" w:cs="Times New Roman" w:hint="eastAsia"/>
          <w:sz w:val="24"/>
          <w:szCs w:val="24"/>
        </w:rPr>
        <w:t>所示，初步判断其具有季节性，趋势性较弱，可能符合平稳性要求。</w:t>
      </w:r>
    </w:p>
    <w:p w14:paraId="143786FD" w14:textId="77777777" w:rsidR="004651C7" w:rsidRDefault="00BF798C" w:rsidP="00FF5AB5">
      <w:pPr>
        <w:pStyle w:val="affd"/>
      </w:pPr>
      <w:r>
        <w:rPr>
          <w:noProof/>
        </w:rPr>
        <w:drawing>
          <wp:inline distT="0" distB="0" distL="0" distR="0" wp14:anchorId="7C470710" wp14:editId="4BE6EA1F">
            <wp:extent cx="5274310" cy="3177540"/>
            <wp:effectExtent l="0" t="0" r="2540" b="381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4310" cy="3177540"/>
                    </a:xfrm>
                    <a:prstGeom prst="rect">
                      <a:avLst/>
                    </a:prstGeom>
                    <a:noFill/>
                    <a:ln>
                      <a:noFill/>
                    </a:ln>
                  </pic:spPr>
                </pic:pic>
              </a:graphicData>
            </a:graphic>
          </wp:inline>
        </w:drawing>
      </w:r>
    </w:p>
    <w:p w14:paraId="314241F2" w14:textId="77777777" w:rsidR="004651C7" w:rsidRDefault="00BF798C">
      <w:pPr>
        <w:pStyle w:val="affc"/>
      </w:pPr>
      <w:r>
        <w:t>图</w:t>
      </w:r>
      <w:r>
        <w:t xml:space="preserve">7  </w:t>
      </w:r>
      <w:r>
        <w:t>从业人员指数</w:t>
      </w:r>
    </w:p>
    <w:p w14:paraId="55E8B6EE" w14:textId="77777777" w:rsidR="004651C7" w:rsidRDefault="004651C7">
      <w:pPr>
        <w:pStyle w:val="afffc"/>
      </w:pPr>
    </w:p>
    <w:p w14:paraId="5BBEB661"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表</w:t>
      </w:r>
      <w:r>
        <w:rPr>
          <w:rFonts w:eastAsia="宋体" w:cs="Times New Roman"/>
          <w:sz w:val="24"/>
          <w:szCs w:val="24"/>
        </w:rPr>
        <w:t>1</w:t>
      </w:r>
      <w:r>
        <w:rPr>
          <w:rFonts w:eastAsia="宋体" w:cs="Times New Roman" w:hint="eastAsia"/>
          <w:sz w:val="24"/>
          <w:szCs w:val="24"/>
        </w:rPr>
        <w:t>中的</w:t>
      </w:r>
      <w:r>
        <w:rPr>
          <w:rFonts w:eastAsia="宋体" w:cs="Times New Roman" w:hint="eastAsia"/>
          <w:sz w:val="24"/>
          <w:szCs w:val="24"/>
        </w:rPr>
        <w:t>A</w:t>
      </w:r>
      <w:r>
        <w:rPr>
          <w:rFonts w:eastAsia="宋体" w:cs="Times New Roman"/>
          <w:sz w:val="24"/>
          <w:szCs w:val="24"/>
        </w:rPr>
        <w:t>DF</w:t>
      </w:r>
      <w:r>
        <w:rPr>
          <w:rFonts w:eastAsia="宋体" w:cs="Times New Roman" w:hint="eastAsia"/>
          <w:sz w:val="24"/>
          <w:szCs w:val="24"/>
        </w:rPr>
        <w:t>检验结果显示，三类</w:t>
      </w:r>
      <w:r>
        <w:rPr>
          <w:rFonts w:eastAsia="宋体" w:cs="Times New Roman" w:hint="eastAsia"/>
          <w:sz w:val="24"/>
          <w:szCs w:val="24"/>
        </w:rPr>
        <w:t>A</w:t>
      </w:r>
      <w:r>
        <w:rPr>
          <w:rFonts w:eastAsia="宋体" w:cs="Times New Roman"/>
          <w:sz w:val="24"/>
          <w:szCs w:val="24"/>
        </w:rPr>
        <w:t>DF</w:t>
      </w:r>
      <w:r>
        <w:rPr>
          <w:rFonts w:eastAsia="宋体" w:cs="Times New Roman" w:hint="eastAsia"/>
          <w:sz w:val="24"/>
          <w:szCs w:val="24"/>
        </w:rPr>
        <w:t>检验中，有一种检验（</w:t>
      </w:r>
      <w:r>
        <w:rPr>
          <w:rFonts w:eastAsia="宋体" w:cs="Times New Roman" w:hint="eastAsia"/>
          <w:sz w:val="24"/>
          <w:szCs w:val="24"/>
        </w:rPr>
        <w:t>drift</w:t>
      </w:r>
      <w:r>
        <w:rPr>
          <w:rFonts w:eastAsia="宋体" w:cs="Times New Roman" w:hint="eastAsia"/>
          <w:sz w:val="24"/>
          <w:szCs w:val="24"/>
        </w:rPr>
        <w:t>）在</w:t>
      </w:r>
      <w:r>
        <w:rPr>
          <w:rFonts w:eastAsia="宋体" w:cs="Times New Roman" w:hint="eastAsia"/>
          <w:sz w:val="24"/>
          <w:szCs w:val="24"/>
        </w:rPr>
        <w:t>5%</w:t>
      </w:r>
      <w:r>
        <w:rPr>
          <w:rFonts w:eastAsia="宋体" w:cs="Times New Roman" w:hint="eastAsia"/>
          <w:sz w:val="24"/>
          <w:szCs w:val="24"/>
        </w:rPr>
        <w:t>的水平下是显著的，说明可以认为从业人员指数为平稳时间序列。虽然三个检验中只要有一个通过即可认为时间序列是平稳的，但三个结果的不一致性也说明了平稳性判断的难度。在许多经典的时间序列分析方法中，平稳性常常是重要前提，需要深入研究。而在最新的时间序列模型中，如下文将实验的</w:t>
      </w:r>
      <w:r>
        <w:rPr>
          <w:rFonts w:eastAsia="宋体" w:cs="Times New Roman" w:hint="eastAsia"/>
          <w:sz w:val="24"/>
          <w:szCs w:val="24"/>
        </w:rPr>
        <w:t>Prophet</w:t>
      </w:r>
      <w:r>
        <w:rPr>
          <w:rFonts w:eastAsia="宋体" w:cs="Times New Roman" w:hint="eastAsia"/>
          <w:sz w:val="24"/>
          <w:szCs w:val="24"/>
        </w:rPr>
        <w:t>和</w:t>
      </w:r>
      <w:r>
        <w:rPr>
          <w:rFonts w:eastAsia="宋体" w:cs="Times New Roman"/>
          <w:sz w:val="24"/>
          <w:szCs w:val="24"/>
        </w:rPr>
        <w:t>BSTS</w:t>
      </w:r>
      <w:r>
        <w:rPr>
          <w:rFonts w:eastAsia="宋体" w:cs="Times New Roman" w:hint="eastAsia"/>
          <w:sz w:val="24"/>
          <w:szCs w:val="24"/>
        </w:rPr>
        <w:t>，都不再将时间序列的平稳性作为重要前提，因此此处不再对从业人员指数的平稳性进行深究，接受该序列平稳的结论，将</w:t>
      </w:r>
      <w:r>
        <w:rPr>
          <w:rFonts w:eastAsia="宋体" w:cs="Times New Roman" w:hint="eastAsia"/>
          <w:sz w:val="24"/>
          <w:szCs w:val="24"/>
        </w:rPr>
        <w:t>A</w:t>
      </w:r>
      <w:r>
        <w:rPr>
          <w:rFonts w:eastAsia="宋体" w:cs="Times New Roman"/>
          <w:sz w:val="24"/>
          <w:szCs w:val="24"/>
        </w:rPr>
        <w:t>RIMA</w:t>
      </w:r>
      <w:r>
        <w:rPr>
          <w:rFonts w:eastAsia="宋体" w:cs="Times New Roman" w:hint="eastAsia"/>
          <w:sz w:val="24"/>
          <w:szCs w:val="24"/>
        </w:rPr>
        <w:t>模型的参数</w:t>
      </w:r>
      <w:r>
        <w:rPr>
          <w:rFonts w:eastAsia="宋体" w:cs="Times New Roman" w:hint="eastAsia"/>
          <w:sz w:val="24"/>
          <w:szCs w:val="24"/>
        </w:rPr>
        <w:t>d</w:t>
      </w:r>
      <w:r>
        <w:rPr>
          <w:rFonts w:eastAsia="宋体" w:cs="Times New Roman" w:hint="eastAsia"/>
          <w:sz w:val="24"/>
          <w:szCs w:val="24"/>
        </w:rPr>
        <w:t>确定为</w:t>
      </w:r>
      <w:r>
        <w:rPr>
          <w:rFonts w:eastAsia="宋体" w:cs="Times New Roman" w:hint="eastAsia"/>
          <w:sz w:val="24"/>
          <w:szCs w:val="24"/>
        </w:rPr>
        <w:t>0</w:t>
      </w:r>
      <w:r>
        <w:rPr>
          <w:rFonts w:eastAsia="宋体" w:cs="Times New Roman" w:hint="eastAsia"/>
          <w:sz w:val="24"/>
          <w:szCs w:val="24"/>
        </w:rPr>
        <w:t>。</w:t>
      </w:r>
    </w:p>
    <w:p w14:paraId="3E6792FC" w14:textId="77777777" w:rsidR="004651C7" w:rsidRDefault="00BF798C">
      <w:pPr>
        <w:pStyle w:val="affe"/>
      </w:pPr>
      <w:r>
        <w:rPr>
          <w:rFonts w:hint="eastAsia"/>
        </w:rPr>
        <w:t>表</w:t>
      </w:r>
      <w:r>
        <w:t xml:space="preserve">1 </w:t>
      </w:r>
      <w:r>
        <w:rPr>
          <w:rFonts w:hint="eastAsia"/>
        </w:rPr>
        <w:t xml:space="preserve"> </w:t>
      </w:r>
      <w:r>
        <w:rPr>
          <w:rFonts w:hint="eastAsia"/>
        </w:rPr>
        <w:t>平稳性检验结果</w:t>
      </w:r>
    </w:p>
    <w:tbl>
      <w:tblPr>
        <w:tblStyle w:val="afe"/>
        <w:tblW w:w="852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21"/>
        <w:gridCol w:w="1421"/>
        <w:gridCol w:w="1421"/>
        <w:gridCol w:w="1421"/>
        <w:gridCol w:w="1421"/>
        <w:gridCol w:w="1422"/>
      </w:tblGrid>
      <w:tr w:rsidR="004651C7" w14:paraId="3AE8408A" w14:textId="77777777">
        <w:trPr>
          <w:trHeight w:val="404"/>
          <w:jc w:val="center"/>
        </w:trPr>
        <w:tc>
          <w:tcPr>
            <w:tcW w:w="1421" w:type="dxa"/>
            <w:tcBorders>
              <w:tl2br w:val="nil"/>
              <w:tr2bl w:val="nil"/>
            </w:tcBorders>
            <w:vAlign w:val="center"/>
          </w:tcPr>
          <w:p w14:paraId="267EAF08"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检验模式</w:t>
            </w:r>
          </w:p>
        </w:tc>
        <w:tc>
          <w:tcPr>
            <w:tcW w:w="1421" w:type="dxa"/>
            <w:tcBorders>
              <w:tl2br w:val="nil"/>
              <w:tr2bl w:val="nil"/>
            </w:tcBorders>
            <w:vAlign w:val="center"/>
          </w:tcPr>
          <w:p w14:paraId="650D8572"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t</w:t>
            </w:r>
            <w:r>
              <w:rPr>
                <w:rFonts w:eastAsia="宋体" w:cs="Times New Roman" w:hint="eastAsia"/>
                <w:sz w:val="21"/>
                <w:szCs w:val="21"/>
              </w:rPr>
              <w:t>值</w:t>
            </w:r>
          </w:p>
        </w:tc>
        <w:tc>
          <w:tcPr>
            <w:tcW w:w="1421" w:type="dxa"/>
            <w:tcBorders>
              <w:tl2br w:val="nil"/>
              <w:tr2bl w:val="nil"/>
            </w:tcBorders>
            <w:vAlign w:val="center"/>
          </w:tcPr>
          <w:p w14:paraId="52C54173"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1</w:t>
            </w:r>
            <w:r>
              <w:rPr>
                <w:rFonts w:eastAsia="宋体" w:cs="Times New Roman"/>
                <w:sz w:val="21"/>
                <w:szCs w:val="21"/>
              </w:rPr>
              <w:t>%</w:t>
            </w:r>
            <w:r>
              <w:rPr>
                <w:rFonts w:eastAsia="宋体" w:cs="Times New Roman" w:hint="eastAsia"/>
                <w:sz w:val="21"/>
                <w:szCs w:val="21"/>
              </w:rPr>
              <w:t>临界值</w:t>
            </w:r>
          </w:p>
        </w:tc>
        <w:tc>
          <w:tcPr>
            <w:tcW w:w="1421" w:type="dxa"/>
            <w:tcBorders>
              <w:tl2br w:val="nil"/>
              <w:tr2bl w:val="nil"/>
            </w:tcBorders>
            <w:vAlign w:val="center"/>
          </w:tcPr>
          <w:p w14:paraId="746CCD37"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sz w:val="21"/>
                <w:szCs w:val="21"/>
              </w:rPr>
              <w:t>5%</w:t>
            </w:r>
            <w:r>
              <w:rPr>
                <w:rFonts w:eastAsia="宋体" w:cs="Times New Roman" w:hint="eastAsia"/>
                <w:sz w:val="21"/>
                <w:szCs w:val="21"/>
              </w:rPr>
              <w:t>临界值</w:t>
            </w:r>
          </w:p>
        </w:tc>
        <w:tc>
          <w:tcPr>
            <w:tcW w:w="1421" w:type="dxa"/>
            <w:tcBorders>
              <w:tl2br w:val="nil"/>
              <w:tr2bl w:val="nil"/>
            </w:tcBorders>
            <w:vAlign w:val="center"/>
          </w:tcPr>
          <w:p w14:paraId="0D099B2A"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1</w:t>
            </w:r>
            <w:r>
              <w:rPr>
                <w:rFonts w:eastAsia="宋体" w:cs="Times New Roman"/>
                <w:sz w:val="21"/>
                <w:szCs w:val="21"/>
              </w:rPr>
              <w:t>0</w:t>
            </w:r>
            <w:r>
              <w:rPr>
                <w:rFonts w:eastAsia="宋体" w:cs="Times New Roman" w:hint="eastAsia"/>
                <w:sz w:val="21"/>
                <w:szCs w:val="21"/>
              </w:rPr>
              <w:t>%</w:t>
            </w:r>
            <w:r>
              <w:rPr>
                <w:rFonts w:eastAsia="宋体" w:cs="Times New Roman" w:hint="eastAsia"/>
                <w:sz w:val="21"/>
                <w:szCs w:val="21"/>
              </w:rPr>
              <w:t>临界值</w:t>
            </w:r>
          </w:p>
        </w:tc>
        <w:tc>
          <w:tcPr>
            <w:tcW w:w="1422" w:type="dxa"/>
            <w:tcBorders>
              <w:tl2br w:val="nil"/>
              <w:tr2bl w:val="nil"/>
            </w:tcBorders>
            <w:vAlign w:val="center"/>
          </w:tcPr>
          <w:p w14:paraId="44924830"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结论</w:t>
            </w:r>
          </w:p>
        </w:tc>
      </w:tr>
      <w:tr w:rsidR="004651C7" w14:paraId="4C6A693A" w14:textId="77777777">
        <w:trPr>
          <w:trHeight w:val="304"/>
          <w:jc w:val="center"/>
        </w:trPr>
        <w:tc>
          <w:tcPr>
            <w:tcW w:w="1421" w:type="dxa"/>
            <w:tcBorders>
              <w:tl2br w:val="nil"/>
              <w:tr2bl w:val="nil"/>
            </w:tcBorders>
            <w:vAlign w:val="center"/>
          </w:tcPr>
          <w:p w14:paraId="7B00C592"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sz w:val="21"/>
                <w:szCs w:val="21"/>
              </w:rPr>
              <w:t>trend</w:t>
            </w:r>
          </w:p>
        </w:tc>
        <w:tc>
          <w:tcPr>
            <w:tcW w:w="1421" w:type="dxa"/>
            <w:tcBorders>
              <w:tl2br w:val="nil"/>
              <w:tr2bl w:val="nil"/>
            </w:tcBorders>
            <w:vAlign w:val="center"/>
          </w:tcPr>
          <w:p w14:paraId="67A87144"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w:t>
            </w:r>
            <w:r>
              <w:rPr>
                <w:rFonts w:eastAsia="宋体" w:cs="Times New Roman"/>
                <w:sz w:val="21"/>
                <w:szCs w:val="21"/>
              </w:rPr>
              <w:t>3.23</w:t>
            </w:r>
          </w:p>
        </w:tc>
        <w:tc>
          <w:tcPr>
            <w:tcW w:w="1421" w:type="dxa"/>
            <w:tcBorders>
              <w:tl2br w:val="nil"/>
              <w:tr2bl w:val="nil"/>
            </w:tcBorders>
            <w:vAlign w:val="center"/>
          </w:tcPr>
          <w:p w14:paraId="440E2807"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w:t>
            </w:r>
            <w:r>
              <w:rPr>
                <w:rFonts w:eastAsia="宋体" w:cs="Times New Roman"/>
                <w:sz w:val="21"/>
                <w:szCs w:val="21"/>
              </w:rPr>
              <w:t>4.04</w:t>
            </w:r>
          </w:p>
        </w:tc>
        <w:tc>
          <w:tcPr>
            <w:tcW w:w="1421" w:type="dxa"/>
            <w:tcBorders>
              <w:tl2br w:val="nil"/>
              <w:tr2bl w:val="nil"/>
            </w:tcBorders>
            <w:vAlign w:val="center"/>
          </w:tcPr>
          <w:p w14:paraId="6E2264B7"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w:t>
            </w:r>
            <w:r>
              <w:rPr>
                <w:rFonts w:eastAsia="宋体" w:cs="Times New Roman"/>
                <w:sz w:val="21"/>
                <w:szCs w:val="21"/>
              </w:rPr>
              <w:t>3.45</w:t>
            </w:r>
          </w:p>
        </w:tc>
        <w:tc>
          <w:tcPr>
            <w:tcW w:w="1421" w:type="dxa"/>
            <w:tcBorders>
              <w:tl2br w:val="nil"/>
              <w:tr2bl w:val="nil"/>
            </w:tcBorders>
            <w:vAlign w:val="center"/>
          </w:tcPr>
          <w:p w14:paraId="387EA7F5"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w:t>
            </w:r>
            <w:r>
              <w:rPr>
                <w:rFonts w:eastAsia="宋体" w:cs="Times New Roman"/>
                <w:sz w:val="21"/>
                <w:szCs w:val="21"/>
              </w:rPr>
              <w:t>3.15</w:t>
            </w:r>
          </w:p>
        </w:tc>
        <w:tc>
          <w:tcPr>
            <w:tcW w:w="1422" w:type="dxa"/>
            <w:vMerge w:val="restart"/>
            <w:tcBorders>
              <w:tl2br w:val="nil"/>
              <w:tr2bl w:val="nil"/>
            </w:tcBorders>
            <w:vAlign w:val="center"/>
          </w:tcPr>
          <w:p w14:paraId="6DFE35FF"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平稳</w:t>
            </w:r>
          </w:p>
        </w:tc>
      </w:tr>
      <w:tr w:rsidR="004651C7" w14:paraId="2736A30A" w14:textId="77777777">
        <w:trPr>
          <w:trHeight w:val="298"/>
          <w:jc w:val="center"/>
        </w:trPr>
        <w:tc>
          <w:tcPr>
            <w:tcW w:w="1421" w:type="dxa"/>
            <w:tcBorders>
              <w:tl2br w:val="nil"/>
              <w:tr2bl w:val="nil"/>
            </w:tcBorders>
            <w:vAlign w:val="center"/>
          </w:tcPr>
          <w:p w14:paraId="2953BDFF"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sz w:val="21"/>
                <w:szCs w:val="21"/>
              </w:rPr>
              <w:t>drift</w:t>
            </w:r>
          </w:p>
        </w:tc>
        <w:tc>
          <w:tcPr>
            <w:tcW w:w="1421" w:type="dxa"/>
            <w:tcBorders>
              <w:tl2br w:val="nil"/>
              <w:tr2bl w:val="nil"/>
            </w:tcBorders>
            <w:vAlign w:val="center"/>
          </w:tcPr>
          <w:p w14:paraId="0CACB702"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w:t>
            </w:r>
            <w:r>
              <w:rPr>
                <w:rFonts w:eastAsia="宋体" w:cs="Times New Roman"/>
                <w:sz w:val="21"/>
                <w:szCs w:val="21"/>
              </w:rPr>
              <w:t>3.27</w:t>
            </w:r>
          </w:p>
        </w:tc>
        <w:tc>
          <w:tcPr>
            <w:tcW w:w="1421" w:type="dxa"/>
            <w:tcBorders>
              <w:tl2br w:val="nil"/>
              <w:tr2bl w:val="nil"/>
            </w:tcBorders>
            <w:vAlign w:val="center"/>
          </w:tcPr>
          <w:p w14:paraId="58F57342"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w:t>
            </w:r>
            <w:r>
              <w:rPr>
                <w:rFonts w:eastAsia="宋体" w:cs="Times New Roman"/>
                <w:sz w:val="21"/>
                <w:szCs w:val="21"/>
              </w:rPr>
              <w:t>3.51</w:t>
            </w:r>
          </w:p>
        </w:tc>
        <w:tc>
          <w:tcPr>
            <w:tcW w:w="1421" w:type="dxa"/>
            <w:tcBorders>
              <w:tl2br w:val="nil"/>
              <w:tr2bl w:val="nil"/>
            </w:tcBorders>
            <w:vAlign w:val="center"/>
          </w:tcPr>
          <w:p w14:paraId="5B539945"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w:t>
            </w:r>
            <w:r>
              <w:rPr>
                <w:rFonts w:eastAsia="宋体" w:cs="Times New Roman"/>
                <w:sz w:val="21"/>
                <w:szCs w:val="21"/>
              </w:rPr>
              <w:t>2.89</w:t>
            </w:r>
          </w:p>
        </w:tc>
        <w:tc>
          <w:tcPr>
            <w:tcW w:w="1421" w:type="dxa"/>
            <w:tcBorders>
              <w:tl2br w:val="nil"/>
              <w:tr2bl w:val="nil"/>
            </w:tcBorders>
            <w:vAlign w:val="center"/>
          </w:tcPr>
          <w:p w14:paraId="312BD44B"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w:t>
            </w:r>
            <w:r>
              <w:rPr>
                <w:rFonts w:eastAsia="宋体" w:cs="Times New Roman"/>
                <w:sz w:val="21"/>
                <w:szCs w:val="21"/>
              </w:rPr>
              <w:t>2.58</w:t>
            </w:r>
          </w:p>
        </w:tc>
        <w:tc>
          <w:tcPr>
            <w:tcW w:w="1422" w:type="dxa"/>
            <w:vMerge/>
            <w:tcBorders>
              <w:tl2br w:val="nil"/>
              <w:tr2bl w:val="nil"/>
            </w:tcBorders>
            <w:vAlign w:val="center"/>
          </w:tcPr>
          <w:p w14:paraId="797C0E1F" w14:textId="77777777" w:rsidR="004651C7" w:rsidRDefault="004651C7">
            <w:pPr>
              <w:snapToGrid w:val="0"/>
              <w:spacing w:before="100" w:line="312" w:lineRule="auto"/>
              <w:ind w:firstLineChars="0" w:firstLine="0"/>
              <w:jc w:val="center"/>
              <w:rPr>
                <w:rFonts w:eastAsia="宋体" w:cs="Times New Roman"/>
                <w:sz w:val="21"/>
                <w:szCs w:val="21"/>
              </w:rPr>
            </w:pPr>
          </w:p>
        </w:tc>
      </w:tr>
      <w:tr w:rsidR="004651C7" w14:paraId="24E5D264" w14:textId="77777777">
        <w:trPr>
          <w:trHeight w:val="304"/>
          <w:jc w:val="center"/>
        </w:trPr>
        <w:tc>
          <w:tcPr>
            <w:tcW w:w="1421" w:type="dxa"/>
            <w:tcBorders>
              <w:tl2br w:val="nil"/>
              <w:tr2bl w:val="nil"/>
            </w:tcBorders>
            <w:vAlign w:val="center"/>
          </w:tcPr>
          <w:p w14:paraId="76198022"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n</w:t>
            </w:r>
            <w:r>
              <w:rPr>
                <w:rFonts w:eastAsia="宋体" w:cs="Times New Roman"/>
                <w:sz w:val="21"/>
                <w:szCs w:val="21"/>
              </w:rPr>
              <w:t>one</w:t>
            </w:r>
          </w:p>
        </w:tc>
        <w:tc>
          <w:tcPr>
            <w:tcW w:w="1421" w:type="dxa"/>
            <w:tcBorders>
              <w:tl2br w:val="nil"/>
              <w:tr2bl w:val="nil"/>
            </w:tcBorders>
            <w:vAlign w:val="center"/>
          </w:tcPr>
          <w:p w14:paraId="4B559FD2"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w:t>
            </w:r>
            <w:r>
              <w:rPr>
                <w:rFonts w:eastAsia="宋体" w:cs="Times New Roman"/>
                <w:sz w:val="21"/>
                <w:szCs w:val="21"/>
              </w:rPr>
              <w:t>0.52</w:t>
            </w:r>
          </w:p>
        </w:tc>
        <w:tc>
          <w:tcPr>
            <w:tcW w:w="1421" w:type="dxa"/>
            <w:tcBorders>
              <w:tl2br w:val="nil"/>
              <w:tr2bl w:val="nil"/>
            </w:tcBorders>
            <w:vAlign w:val="center"/>
          </w:tcPr>
          <w:p w14:paraId="2EE124B7"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w:t>
            </w:r>
            <w:r>
              <w:rPr>
                <w:rFonts w:eastAsia="宋体" w:cs="Times New Roman"/>
                <w:sz w:val="21"/>
                <w:szCs w:val="21"/>
              </w:rPr>
              <w:t>2.6</w:t>
            </w:r>
          </w:p>
        </w:tc>
        <w:tc>
          <w:tcPr>
            <w:tcW w:w="1421" w:type="dxa"/>
            <w:tcBorders>
              <w:tl2br w:val="nil"/>
              <w:tr2bl w:val="nil"/>
            </w:tcBorders>
            <w:vAlign w:val="center"/>
          </w:tcPr>
          <w:p w14:paraId="0E4A49C4"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w:t>
            </w:r>
            <w:r>
              <w:rPr>
                <w:rFonts w:eastAsia="宋体" w:cs="Times New Roman"/>
                <w:sz w:val="21"/>
                <w:szCs w:val="21"/>
              </w:rPr>
              <w:t>1.95</w:t>
            </w:r>
          </w:p>
        </w:tc>
        <w:tc>
          <w:tcPr>
            <w:tcW w:w="1421" w:type="dxa"/>
            <w:tcBorders>
              <w:tl2br w:val="nil"/>
              <w:tr2bl w:val="nil"/>
            </w:tcBorders>
            <w:vAlign w:val="center"/>
          </w:tcPr>
          <w:p w14:paraId="52FC8A0B"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w:t>
            </w:r>
            <w:r>
              <w:rPr>
                <w:rFonts w:eastAsia="宋体" w:cs="Times New Roman"/>
                <w:sz w:val="21"/>
                <w:szCs w:val="21"/>
              </w:rPr>
              <w:t>1.61</w:t>
            </w:r>
          </w:p>
        </w:tc>
        <w:tc>
          <w:tcPr>
            <w:tcW w:w="1422" w:type="dxa"/>
            <w:vMerge/>
            <w:tcBorders>
              <w:tl2br w:val="nil"/>
              <w:tr2bl w:val="nil"/>
            </w:tcBorders>
            <w:vAlign w:val="center"/>
          </w:tcPr>
          <w:p w14:paraId="3D48976C" w14:textId="77777777" w:rsidR="004651C7" w:rsidRDefault="004651C7">
            <w:pPr>
              <w:snapToGrid w:val="0"/>
              <w:spacing w:before="100" w:line="312" w:lineRule="auto"/>
              <w:ind w:firstLineChars="0" w:firstLine="0"/>
              <w:jc w:val="center"/>
              <w:rPr>
                <w:rFonts w:eastAsia="宋体" w:cs="Times New Roman"/>
                <w:sz w:val="21"/>
                <w:szCs w:val="21"/>
              </w:rPr>
            </w:pPr>
          </w:p>
        </w:tc>
      </w:tr>
    </w:tbl>
    <w:p w14:paraId="1FC51D19" w14:textId="77777777" w:rsidR="004651C7" w:rsidRDefault="004651C7">
      <w:pPr>
        <w:pStyle w:val="afffc"/>
      </w:pPr>
    </w:p>
    <w:p w14:paraId="67FA0898"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因为从业人员指数是平稳时间序列，因此可直接通过偏自相关系数（</w:t>
      </w:r>
      <w:r>
        <w:rPr>
          <w:rFonts w:eastAsia="宋体" w:cs="Times New Roman" w:hint="eastAsia"/>
          <w:sz w:val="24"/>
          <w:szCs w:val="24"/>
        </w:rPr>
        <w:t>P</w:t>
      </w:r>
      <w:r>
        <w:rPr>
          <w:rFonts w:eastAsia="宋体" w:cs="Times New Roman"/>
          <w:sz w:val="24"/>
          <w:szCs w:val="24"/>
        </w:rPr>
        <w:t>ACF</w:t>
      </w:r>
      <w:r>
        <w:rPr>
          <w:rFonts w:eastAsia="宋体" w:cs="Times New Roman" w:hint="eastAsia"/>
          <w:sz w:val="24"/>
          <w:szCs w:val="24"/>
        </w:rPr>
        <w:t>）和自相关系数（</w:t>
      </w:r>
      <w:r>
        <w:rPr>
          <w:rFonts w:eastAsia="宋体" w:cs="Times New Roman"/>
          <w:sz w:val="24"/>
          <w:szCs w:val="24"/>
        </w:rPr>
        <w:t>ACF</w:t>
      </w:r>
      <w:r>
        <w:rPr>
          <w:rFonts w:eastAsia="宋体" w:cs="Times New Roman" w:hint="eastAsia"/>
          <w:sz w:val="24"/>
          <w:szCs w:val="24"/>
        </w:rPr>
        <w:t>）来确定</w:t>
      </w:r>
      <w:r>
        <w:rPr>
          <w:rFonts w:eastAsia="宋体" w:cs="Times New Roman" w:hint="eastAsia"/>
          <w:sz w:val="24"/>
          <w:szCs w:val="24"/>
        </w:rPr>
        <w:t>A</w:t>
      </w:r>
      <w:r>
        <w:rPr>
          <w:rFonts w:eastAsia="宋体" w:cs="Times New Roman"/>
          <w:sz w:val="24"/>
          <w:szCs w:val="24"/>
        </w:rPr>
        <w:t>RIMA</w:t>
      </w:r>
      <w:r>
        <w:rPr>
          <w:rFonts w:eastAsia="宋体" w:cs="Times New Roman" w:hint="eastAsia"/>
          <w:sz w:val="24"/>
          <w:szCs w:val="24"/>
        </w:rPr>
        <w:t>模型的</w:t>
      </w:r>
      <w:r>
        <w:rPr>
          <w:rFonts w:eastAsia="宋体" w:cs="Times New Roman" w:hint="eastAsia"/>
          <w:sz w:val="24"/>
          <w:szCs w:val="24"/>
        </w:rPr>
        <w:t>p</w:t>
      </w:r>
      <w:r>
        <w:rPr>
          <w:rFonts w:eastAsia="宋体" w:cs="Times New Roman" w:hint="eastAsia"/>
          <w:sz w:val="24"/>
          <w:szCs w:val="24"/>
        </w:rPr>
        <w:t>和</w:t>
      </w:r>
      <w:r>
        <w:rPr>
          <w:rFonts w:eastAsia="宋体" w:cs="Times New Roman" w:hint="eastAsia"/>
          <w:sz w:val="24"/>
          <w:szCs w:val="24"/>
        </w:rPr>
        <w:t>q</w:t>
      </w:r>
      <w:r>
        <w:rPr>
          <w:rFonts w:eastAsia="宋体" w:cs="Times New Roman" w:hint="eastAsia"/>
          <w:sz w:val="24"/>
          <w:szCs w:val="24"/>
        </w:rPr>
        <w:t>两个参数。从下图不难看出，</w:t>
      </w:r>
      <w:r>
        <w:rPr>
          <w:rFonts w:eastAsia="宋体" w:cs="Times New Roman" w:hint="eastAsia"/>
          <w:sz w:val="24"/>
          <w:szCs w:val="24"/>
        </w:rPr>
        <w:t>P</w:t>
      </w:r>
      <w:r>
        <w:rPr>
          <w:rFonts w:eastAsia="宋体" w:cs="Times New Roman"/>
          <w:sz w:val="24"/>
          <w:szCs w:val="24"/>
        </w:rPr>
        <w:t>ACF</w:t>
      </w:r>
      <w:r>
        <w:rPr>
          <w:rFonts w:eastAsia="宋体" w:cs="Times New Roman" w:hint="eastAsia"/>
          <w:sz w:val="24"/>
          <w:szCs w:val="24"/>
        </w:rPr>
        <w:t>和</w:t>
      </w:r>
      <w:r>
        <w:rPr>
          <w:rFonts w:eastAsia="宋体" w:cs="Times New Roman" w:hint="eastAsia"/>
          <w:sz w:val="24"/>
          <w:szCs w:val="24"/>
        </w:rPr>
        <w:t>A</w:t>
      </w:r>
      <w:r>
        <w:rPr>
          <w:rFonts w:eastAsia="宋体" w:cs="Times New Roman"/>
          <w:sz w:val="24"/>
          <w:szCs w:val="24"/>
        </w:rPr>
        <w:t>CF</w:t>
      </w:r>
      <w:r>
        <w:rPr>
          <w:rFonts w:eastAsia="宋体" w:cs="Times New Roman" w:hint="eastAsia"/>
          <w:sz w:val="24"/>
          <w:szCs w:val="24"/>
        </w:rPr>
        <w:t>分别在滞后</w:t>
      </w:r>
      <w:r>
        <w:rPr>
          <w:rFonts w:eastAsia="宋体" w:cs="Times New Roman" w:hint="eastAsia"/>
          <w:sz w:val="24"/>
          <w:szCs w:val="24"/>
        </w:rPr>
        <w:t>1</w:t>
      </w:r>
      <w:r>
        <w:rPr>
          <w:rFonts w:eastAsia="宋体" w:cs="Times New Roman" w:hint="eastAsia"/>
          <w:sz w:val="24"/>
          <w:szCs w:val="24"/>
        </w:rPr>
        <w:t>期和滞后</w:t>
      </w:r>
      <w:r>
        <w:rPr>
          <w:rFonts w:eastAsia="宋体" w:cs="Times New Roman" w:hint="eastAsia"/>
          <w:sz w:val="24"/>
          <w:szCs w:val="24"/>
        </w:rPr>
        <w:t>2</w:t>
      </w:r>
      <w:r>
        <w:rPr>
          <w:rFonts w:eastAsia="宋体" w:cs="Times New Roman" w:hint="eastAsia"/>
          <w:sz w:val="24"/>
          <w:szCs w:val="24"/>
        </w:rPr>
        <w:t>期出现截尾，因此可使用</w:t>
      </w:r>
      <w:r>
        <w:rPr>
          <w:rFonts w:eastAsia="宋体" w:cs="Times New Roman" w:hint="eastAsia"/>
          <w:sz w:val="24"/>
          <w:szCs w:val="24"/>
        </w:rPr>
        <w:t>p=</w:t>
      </w:r>
      <w:r>
        <w:rPr>
          <w:rFonts w:eastAsia="宋体" w:cs="Times New Roman"/>
          <w:sz w:val="24"/>
          <w:szCs w:val="24"/>
        </w:rPr>
        <w:t>1</w:t>
      </w:r>
      <w:r>
        <w:rPr>
          <w:rFonts w:eastAsia="宋体" w:cs="Times New Roman" w:hint="eastAsia"/>
          <w:sz w:val="24"/>
          <w:szCs w:val="24"/>
        </w:rPr>
        <w:t>和</w:t>
      </w:r>
      <w:r>
        <w:rPr>
          <w:rFonts w:eastAsia="宋体" w:cs="Times New Roman" w:hint="eastAsia"/>
          <w:sz w:val="24"/>
          <w:szCs w:val="24"/>
        </w:rPr>
        <w:t>q=</w:t>
      </w:r>
      <w:r>
        <w:rPr>
          <w:rFonts w:eastAsia="宋体" w:cs="Times New Roman"/>
          <w:sz w:val="24"/>
          <w:szCs w:val="24"/>
        </w:rPr>
        <w:t>2</w:t>
      </w:r>
      <w:r>
        <w:rPr>
          <w:rFonts w:eastAsia="宋体" w:cs="Times New Roman" w:hint="eastAsia"/>
          <w:sz w:val="24"/>
          <w:szCs w:val="24"/>
        </w:rPr>
        <w:t>作为</w:t>
      </w:r>
      <w:r>
        <w:rPr>
          <w:rFonts w:eastAsia="宋体" w:cs="Times New Roman" w:hint="eastAsia"/>
          <w:sz w:val="24"/>
          <w:szCs w:val="24"/>
        </w:rPr>
        <w:t>A</w:t>
      </w:r>
      <w:r>
        <w:rPr>
          <w:rFonts w:eastAsia="宋体" w:cs="Times New Roman"/>
          <w:sz w:val="24"/>
          <w:szCs w:val="24"/>
        </w:rPr>
        <w:t>RIMA</w:t>
      </w:r>
      <w:r>
        <w:rPr>
          <w:rFonts w:eastAsia="宋体" w:cs="Times New Roman" w:hint="eastAsia"/>
          <w:sz w:val="24"/>
          <w:szCs w:val="24"/>
        </w:rPr>
        <w:t>模型的参数。</w:t>
      </w:r>
    </w:p>
    <w:p w14:paraId="7E28981D" w14:textId="77777777" w:rsidR="004651C7" w:rsidRDefault="00BF798C" w:rsidP="00FF5AB5">
      <w:pPr>
        <w:pStyle w:val="affd"/>
      </w:pPr>
      <w:r>
        <w:rPr>
          <w:noProof/>
        </w:rPr>
        <w:drawing>
          <wp:inline distT="0" distB="0" distL="0" distR="0" wp14:anchorId="74B08418" wp14:editId="32C88EF2">
            <wp:extent cx="3847465" cy="1844040"/>
            <wp:effectExtent l="0" t="0" r="635" b="381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pic:cNvPicPr>
                  </pic:nvPicPr>
                  <pic:blipFill>
                    <a:blip r:embed="rId24"/>
                    <a:srcRect b="13442"/>
                    <a:stretch>
                      <a:fillRect/>
                    </a:stretch>
                  </pic:blipFill>
                  <pic:spPr>
                    <a:xfrm>
                      <a:off x="0" y="0"/>
                      <a:ext cx="3927025" cy="1882085"/>
                    </a:xfrm>
                    <a:prstGeom prst="rect">
                      <a:avLst/>
                    </a:prstGeom>
                    <a:ln>
                      <a:noFill/>
                    </a:ln>
                  </pic:spPr>
                </pic:pic>
              </a:graphicData>
            </a:graphic>
          </wp:inline>
        </w:drawing>
      </w:r>
      <w:r>
        <w:rPr>
          <w:noProof/>
        </w:rPr>
        <w:drawing>
          <wp:inline distT="0" distB="0" distL="0" distR="0" wp14:anchorId="5320A810" wp14:editId="26DC58F6">
            <wp:extent cx="3878580" cy="1958340"/>
            <wp:effectExtent l="0" t="0" r="7620" b="381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pic:cNvPicPr>
                  </pic:nvPicPr>
                  <pic:blipFill>
                    <a:blip r:embed="rId25"/>
                    <a:srcRect b="8851"/>
                    <a:stretch>
                      <a:fillRect/>
                    </a:stretch>
                  </pic:blipFill>
                  <pic:spPr>
                    <a:xfrm>
                      <a:off x="0" y="0"/>
                      <a:ext cx="3879214" cy="1958660"/>
                    </a:xfrm>
                    <a:prstGeom prst="rect">
                      <a:avLst/>
                    </a:prstGeom>
                    <a:ln>
                      <a:noFill/>
                    </a:ln>
                  </pic:spPr>
                </pic:pic>
              </a:graphicData>
            </a:graphic>
          </wp:inline>
        </w:drawing>
      </w:r>
    </w:p>
    <w:p w14:paraId="76609C20" w14:textId="77777777" w:rsidR="004651C7" w:rsidRDefault="00BF798C">
      <w:pPr>
        <w:pStyle w:val="affc"/>
      </w:pPr>
      <w:r>
        <w:t>图</w:t>
      </w:r>
      <w:r>
        <w:t>8  PACF</w:t>
      </w:r>
      <w:r>
        <w:t>和</w:t>
      </w:r>
      <w:r>
        <w:t>ACF</w:t>
      </w:r>
      <w:r>
        <w:t>图</w:t>
      </w:r>
    </w:p>
    <w:p w14:paraId="735260BF" w14:textId="77777777" w:rsidR="004651C7" w:rsidRDefault="004651C7">
      <w:pPr>
        <w:pStyle w:val="affc"/>
      </w:pPr>
    </w:p>
    <w:p w14:paraId="3A567998" w14:textId="77777777" w:rsidR="004651C7" w:rsidRDefault="00BF798C">
      <w:pPr>
        <w:spacing w:line="360" w:lineRule="auto"/>
        <w:ind w:firstLine="480"/>
        <w:rPr>
          <w:rFonts w:eastAsia="宋体" w:cs="Times New Roman"/>
          <w:sz w:val="24"/>
          <w:szCs w:val="24"/>
        </w:rPr>
      </w:pPr>
      <w:r>
        <w:rPr>
          <w:rFonts w:eastAsia="宋体" w:cs="Times New Roman"/>
          <w:sz w:val="24"/>
          <w:szCs w:val="24"/>
        </w:rPr>
        <w:t>ARIMA(p=1,d=0,q=2)</w:t>
      </w:r>
      <w:r>
        <w:rPr>
          <w:rFonts w:eastAsia="宋体" w:cs="Times New Roman" w:hint="eastAsia"/>
          <w:sz w:val="24"/>
          <w:szCs w:val="24"/>
        </w:rPr>
        <w:t>的估计值与检验结果如下表所示，从表</w:t>
      </w:r>
      <w:r>
        <w:rPr>
          <w:rFonts w:eastAsia="宋体" w:cs="Times New Roman"/>
          <w:sz w:val="24"/>
          <w:szCs w:val="24"/>
        </w:rPr>
        <w:t>2</w:t>
      </w:r>
      <w:r>
        <w:rPr>
          <w:rFonts w:eastAsia="宋体" w:cs="Times New Roman" w:hint="eastAsia"/>
          <w:sz w:val="24"/>
          <w:szCs w:val="24"/>
        </w:rPr>
        <w:t>中不难看出，除截距项以外的其它系数均不显著。</w:t>
      </w:r>
    </w:p>
    <w:p w14:paraId="22839FF3" w14:textId="77777777" w:rsidR="004651C7" w:rsidRDefault="00BF798C">
      <w:pPr>
        <w:pStyle w:val="affe"/>
      </w:pPr>
      <w:r>
        <w:rPr>
          <w:rFonts w:hint="eastAsia"/>
        </w:rPr>
        <w:t>表</w:t>
      </w:r>
      <w:r>
        <w:t xml:space="preserve">2  </w:t>
      </w:r>
      <w:r>
        <w:rPr>
          <w:rFonts w:hint="eastAsia"/>
        </w:rPr>
        <w:t>人工调参的</w:t>
      </w:r>
      <w:r>
        <w:t>ARIMA</w:t>
      </w:r>
      <w:r>
        <w:rPr>
          <w:rFonts w:hint="eastAsia"/>
        </w:rPr>
        <w:t>模型检验</w:t>
      </w:r>
    </w:p>
    <w:tbl>
      <w:tblPr>
        <w:tblStyle w:val="afe"/>
        <w:tblW w:w="0" w:type="auto"/>
        <w:jc w:val="center"/>
        <w:tblBorders>
          <w:insideV w:val="none" w:sz="0" w:space="0" w:color="auto"/>
        </w:tblBorders>
        <w:tblLayout w:type="fixed"/>
        <w:tblLook w:val="04A0" w:firstRow="1" w:lastRow="0" w:firstColumn="1" w:lastColumn="0" w:noHBand="0" w:noVBand="1"/>
      </w:tblPr>
      <w:tblGrid>
        <w:gridCol w:w="1610"/>
        <w:gridCol w:w="1610"/>
        <w:gridCol w:w="1610"/>
        <w:gridCol w:w="1610"/>
        <w:gridCol w:w="1612"/>
      </w:tblGrid>
      <w:tr w:rsidR="004651C7" w14:paraId="5516F419" w14:textId="77777777">
        <w:trPr>
          <w:trHeight w:val="276"/>
          <w:tblHeader/>
          <w:jc w:val="center"/>
        </w:trPr>
        <w:tc>
          <w:tcPr>
            <w:tcW w:w="1610" w:type="dxa"/>
            <w:tcBorders>
              <w:left w:val="single" w:sz="6" w:space="0" w:color="auto"/>
              <w:right w:val="single" w:sz="6" w:space="0" w:color="auto"/>
            </w:tcBorders>
            <w:noWrap/>
          </w:tcPr>
          <w:p w14:paraId="2E9BFE0D" w14:textId="77777777" w:rsidR="004651C7" w:rsidRDefault="004651C7">
            <w:pPr>
              <w:snapToGrid w:val="0"/>
              <w:spacing w:before="100" w:line="312" w:lineRule="auto"/>
              <w:ind w:firstLineChars="0" w:firstLine="0"/>
              <w:jc w:val="center"/>
              <w:rPr>
                <w:rFonts w:eastAsia="宋体" w:cs="Times New Roman"/>
                <w:sz w:val="21"/>
                <w:szCs w:val="21"/>
              </w:rPr>
            </w:pPr>
          </w:p>
        </w:tc>
        <w:tc>
          <w:tcPr>
            <w:tcW w:w="1610" w:type="dxa"/>
            <w:tcBorders>
              <w:left w:val="single" w:sz="6" w:space="0" w:color="auto"/>
              <w:right w:val="single" w:sz="6" w:space="0" w:color="auto"/>
            </w:tcBorders>
            <w:noWrap/>
          </w:tcPr>
          <w:p w14:paraId="316E0B38"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Estimate</w:t>
            </w:r>
          </w:p>
        </w:tc>
        <w:tc>
          <w:tcPr>
            <w:tcW w:w="1610" w:type="dxa"/>
            <w:tcBorders>
              <w:left w:val="single" w:sz="6" w:space="0" w:color="auto"/>
              <w:right w:val="single" w:sz="6" w:space="0" w:color="auto"/>
            </w:tcBorders>
            <w:noWrap/>
          </w:tcPr>
          <w:p w14:paraId="65B13CA8"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Std.Error</w:t>
            </w:r>
          </w:p>
        </w:tc>
        <w:tc>
          <w:tcPr>
            <w:tcW w:w="1610" w:type="dxa"/>
            <w:tcBorders>
              <w:left w:val="single" w:sz="6" w:space="0" w:color="auto"/>
              <w:right w:val="single" w:sz="6" w:space="0" w:color="auto"/>
            </w:tcBorders>
            <w:noWrap/>
          </w:tcPr>
          <w:p w14:paraId="5B70E6A6"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t value</w:t>
            </w:r>
          </w:p>
        </w:tc>
        <w:tc>
          <w:tcPr>
            <w:tcW w:w="1612" w:type="dxa"/>
            <w:tcBorders>
              <w:left w:val="single" w:sz="6" w:space="0" w:color="auto"/>
              <w:right w:val="single" w:sz="6" w:space="0" w:color="auto"/>
            </w:tcBorders>
            <w:noWrap/>
          </w:tcPr>
          <w:p w14:paraId="154D648B"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Pr(&gt;|t|)</w:t>
            </w:r>
          </w:p>
        </w:tc>
      </w:tr>
      <w:tr w:rsidR="004651C7" w14:paraId="15919552" w14:textId="77777777">
        <w:trPr>
          <w:trHeight w:val="276"/>
          <w:jc w:val="center"/>
        </w:trPr>
        <w:tc>
          <w:tcPr>
            <w:tcW w:w="1610" w:type="dxa"/>
            <w:tcBorders>
              <w:left w:val="single" w:sz="6" w:space="0" w:color="auto"/>
              <w:right w:val="single" w:sz="6" w:space="0" w:color="auto"/>
            </w:tcBorders>
            <w:noWrap/>
          </w:tcPr>
          <w:p w14:paraId="6C9F477C"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ar1</w:t>
            </w:r>
          </w:p>
        </w:tc>
        <w:tc>
          <w:tcPr>
            <w:tcW w:w="1610" w:type="dxa"/>
            <w:tcBorders>
              <w:left w:val="single" w:sz="6" w:space="0" w:color="auto"/>
              <w:right w:val="single" w:sz="6" w:space="0" w:color="auto"/>
            </w:tcBorders>
            <w:noWrap/>
          </w:tcPr>
          <w:p w14:paraId="3586492C"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0.3554</w:t>
            </w:r>
          </w:p>
        </w:tc>
        <w:tc>
          <w:tcPr>
            <w:tcW w:w="1610" w:type="dxa"/>
            <w:tcBorders>
              <w:left w:val="single" w:sz="6" w:space="0" w:color="auto"/>
              <w:right w:val="single" w:sz="6" w:space="0" w:color="auto"/>
            </w:tcBorders>
            <w:noWrap/>
          </w:tcPr>
          <w:p w14:paraId="7BB1F0D3"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0.2854</w:t>
            </w:r>
          </w:p>
        </w:tc>
        <w:tc>
          <w:tcPr>
            <w:tcW w:w="1610" w:type="dxa"/>
            <w:tcBorders>
              <w:left w:val="single" w:sz="6" w:space="0" w:color="auto"/>
              <w:right w:val="single" w:sz="6" w:space="0" w:color="auto"/>
            </w:tcBorders>
            <w:noWrap/>
          </w:tcPr>
          <w:p w14:paraId="7470D8AB"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1.2453</w:t>
            </w:r>
          </w:p>
        </w:tc>
        <w:tc>
          <w:tcPr>
            <w:tcW w:w="1612" w:type="dxa"/>
            <w:tcBorders>
              <w:left w:val="single" w:sz="6" w:space="0" w:color="auto"/>
              <w:right w:val="single" w:sz="6" w:space="0" w:color="auto"/>
            </w:tcBorders>
            <w:noWrap/>
          </w:tcPr>
          <w:p w14:paraId="28350871"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0.213</w:t>
            </w:r>
          </w:p>
        </w:tc>
      </w:tr>
      <w:tr w:rsidR="004651C7" w14:paraId="4F6655AC" w14:textId="77777777">
        <w:trPr>
          <w:trHeight w:val="276"/>
          <w:jc w:val="center"/>
        </w:trPr>
        <w:tc>
          <w:tcPr>
            <w:tcW w:w="1610" w:type="dxa"/>
            <w:tcBorders>
              <w:left w:val="single" w:sz="6" w:space="0" w:color="auto"/>
              <w:right w:val="single" w:sz="6" w:space="0" w:color="auto"/>
            </w:tcBorders>
            <w:noWrap/>
          </w:tcPr>
          <w:p w14:paraId="0D1A1C18"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ma1</w:t>
            </w:r>
          </w:p>
        </w:tc>
        <w:tc>
          <w:tcPr>
            <w:tcW w:w="1610" w:type="dxa"/>
            <w:tcBorders>
              <w:left w:val="single" w:sz="6" w:space="0" w:color="auto"/>
              <w:right w:val="single" w:sz="6" w:space="0" w:color="auto"/>
            </w:tcBorders>
            <w:noWrap/>
          </w:tcPr>
          <w:p w14:paraId="3DB48C20"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0.123</w:t>
            </w:r>
          </w:p>
        </w:tc>
        <w:tc>
          <w:tcPr>
            <w:tcW w:w="1610" w:type="dxa"/>
            <w:tcBorders>
              <w:left w:val="single" w:sz="6" w:space="0" w:color="auto"/>
              <w:right w:val="single" w:sz="6" w:space="0" w:color="auto"/>
            </w:tcBorders>
            <w:noWrap/>
          </w:tcPr>
          <w:p w14:paraId="5270856F"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0.2775</w:t>
            </w:r>
          </w:p>
        </w:tc>
        <w:tc>
          <w:tcPr>
            <w:tcW w:w="1610" w:type="dxa"/>
            <w:tcBorders>
              <w:left w:val="single" w:sz="6" w:space="0" w:color="auto"/>
              <w:right w:val="single" w:sz="6" w:space="0" w:color="auto"/>
            </w:tcBorders>
            <w:noWrap/>
          </w:tcPr>
          <w:p w14:paraId="41BBDD0C"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0.4432</w:t>
            </w:r>
          </w:p>
        </w:tc>
        <w:tc>
          <w:tcPr>
            <w:tcW w:w="1612" w:type="dxa"/>
            <w:tcBorders>
              <w:left w:val="single" w:sz="6" w:space="0" w:color="auto"/>
              <w:right w:val="single" w:sz="6" w:space="0" w:color="auto"/>
            </w:tcBorders>
            <w:noWrap/>
          </w:tcPr>
          <w:p w14:paraId="5F1BFA83"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0.6576</w:t>
            </w:r>
          </w:p>
        </w:tc>
      </w:tr>
      <w:tr w:rsidR="004651C7" w14:paraId="5283C520" w14:textId="77777777">
        <w:trPr>
          <w:trHeight w:val="276"/>
          <w:jc w:val="center"/>
        </w:trPr>
        <w:tc>
          <w:tcPr>
            <w:tcW w:w="1610" w:type="dxa"/>
            <w:tcBorders>
              <w:left w:val="single" w:sz="6" w:space="0" w:color="auto"/>
              <w:right w:val="single" w:sz="6" w:space="0" w:color="auto"/>
            </w:tcBorders>
            <w:noWrap/>
          </w:tcPr>
          <w:p w14:paraId="23F17869"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ma2</w:t>
            </w:r>
          </w:p>
        </w:tc>
        <w:tc>
          <w:tcPr>
            <w:tcW w:w="1610" w:type="dxa"/>
            <w:tcBorders>
              <w:left w:val="single" w:sz="6" w:space="0" w:color="auto"/>
              <w:right w:val="single" w:sz="6" w:space="0" w:color="auto"/>
            </w:tcBorders>
            <w:noWrap/>
          </w:tcPr>
          <w:p w14:paraId="01A50E38"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0.2378</w:t>
            </w:r>
          </w:p>
        </w:tc>
        <w:tc>
          <w:tcPr>
            <w:tcW w:w="1610" w:type="dxa"/>
            <w:tcBorders>
              <w:left w:val="single" w:sz="6" w:space="0" w:color="auto"/>
              <w:right w:val="single" w:sz="6" w:space="0" w:color="auto"/>
            </w:tcBorders>
            <w:noWrap/>
          </w:tcPr>
          <w:p w14:paraId="341F250E"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0.1543</w:t>
            </w:r>
          </w:p>
        </w:tc>
        <w:tc>
          <w:tcPr>
            <w:tcW w:w="1610" w:type="dxa"/>
            <w:tcBorders>
              <w:left w:val="single" w:sz="6" w:space="0" w:color="auto"/>
              <w:right w:val="single" w:sz="6" w:space="0" w:color="auto"/>
            </w:tcBorders>
            <w:noWrap/>
          </w:tcPr>
          <w:p w14:paraId="29DD5218"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1.5414</w:t>
            </w:r>
          </w:p>
        </w:tc>
        <w:tc>
          <w:tcPr>
            <w:tcW w:w="1612" w:type="dxa"/>
            <w:tcBorders>
              <w:left w:val="single" w:sz="6" w:space="0" w:color="auto"/>
              <w:right w:val="single" w:sz="6" w:space="0" w:color="auto"/>
            </w:tcBorders>
            <w:noWrap/>
          </w:tcPr>
          <w:p w14:paraId="2AA3370D"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0.1232</w:t>
            </w:r>
          </w:p>
        </w:tc>
      </w:tr>
      <w:tr w:rsidR="004651C7" w14:paraId="17397459" w14:textId="77777777">
        <w:trPr>
          <w:trHeight w:val="276"/>
          <w:jc w:val="center"/>
        </w:trPr>
        <w:tc>
          <w:tcPr>
            <w:tcW w:w="1610" w:type="dxa"/>
            <w:tcBorders>
              <w:left w:val="single" w:sz="6" w:space="0" w:color="auto"/>
              <w:right w:val="single" w:sz="6" w:space="0" w:color="auto"/>
            </w:tcBorders>
            <w:noWrap/>
          </w:tcPr>
          <w:p w14:paraId="242E4530"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intercept</w:t>
            </w:r>
          </w:p>
        </w:tc>
        <w:tc>
          <w:tcPr>
            <w:tcW w:w="1610" w:type="dxa"/>
            <w:tcBorders>
              <w:left w:val="single" w:sz="6" w:space="0" w:color="auto"/>
              <w:right w:val="single" w:sz="6" w:space="0" w:color="auto"/>
            </w:tcBorders>
            <w:noWrap/>
          </w:tcPr>
          <w:p w14:paraId="1E211B74"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49.2251</w:t>
            </w:r>
          </w:p>
        </w:tc>
        <w:tc>
          <w:tcPr>
            <w:tcW w:w="1610" w:type="dxa"/>
            <w:tcBorders>
              <w:left w:val="single" w:sz="6" w:space="0" w:color="auto"/>
              <w:right w:val="single" w:sz="6" w:space="0" w:color="auto"/>
            </w:tcBorders>
            <w:noWrap/>
          </w:tcPr>
          <w:p w14:paraId="772702E2"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0.1423</w:t>
            </w:r>
          </w:p>
        </w:tc>
        <w:tc>
          <w:tcPr>
            <w:tcW w:w="1610" w:type="dxa"/>
            <w:tcBorders>
              <w:left w:val="single" w:sz="6" w:space="0" w:color="auto"/>
              <w:right w:val="single" w:sz="6" w:space="0" w:color="auto"/>
            </w:tcBorders>
            <w:noWrap/>
          </w:tcPr>
          <w:p w14:paraId="2EA69ED3"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345.8677</w:t>
            </w:r>
          </w:p>
        </w:tc>
        <w:tc>
          <w:tcPr>
            <w:tcW w:w="1612" w:type="dxa"/>
            <w:tcBorders>
              <w:left w:val="single" w:sz="6" w:space="0" w:color="auto"/>
              <w:right w:val="single" w:sz="6" w:space="0" w:color="auto"/>
            </w:tcBorders>
            <w:noWrap/>
          </w:tcPr>
          <w:p w14:paraId="4927CEE8"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0</w:t>
            </w:r>
          </w:p>
        </w:tc>
      </w:tr>
      <w:tr w:rsidR="004651C7" w14:paraId="6076A8D0" w14:textId="77777777">
        <w:trPr>
          <w:trHeight w:val="276"/>
          <w:jc w:val="center"/>
        </w:trPr>
        <w:tc>
          <w:tcPr>
            <w:tcW w:w="8052" w:type="dxa"/>
            <w:gridSpan w:val="5"/>
            <w:tcBorders>
              <w:left w:val="single" w:sz="6" w:space="0" w:color="auto"/>
              <w:right w:val="single" w:sz="6" w:space="0" w:color="auto"/>
            </w:tcBorders>
            <w:noWrap/>
          </w:tcPr>
          <w:p w14:paraId="12313A8C"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sigma^2 estimated as 0.2497531</w:t>
            </w:r>
          </w:p>
          <w:p w14:paraId="059FD9E4"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 xml:space="preserve">log likelihood = -38.64263 </w:t>
            </w:r>
            <w:r>
              <w:rPr>
                <w:rFonts w:eastAsia="宋体" w:cs="Times New Roman"/>
                <w:sz w:val="21"/>
                <w:szCs w:val="21"/>
              </w:rPr>
              <w:t xml:space="preserve">  </w:t>
            </w:r>
            <w:r>
              <w:rPr>
                <w:rFonts w:eastAsia="宋体" w:cs="Times New Roman" w:hint="eastAsia"/>
                <w:sz w:val="21"/>
                <w:szCs w:val="21"/>
              </w:rPr>
              <w:t>aic = 87.28525</w:t>
            </w:r>
          </w:p>
        </w:tc>
      </w:tr>
    </w:tbl>
    <w:p w14:paraId="43371B1D" w14:textId="77777777" w:rsidR="004651C7" w:rsidRPr="00874455" w:rsidRDefault="004651C7">
      <w:pPr>
        <w:pStyle w:val="afffc"/>
        <w:rPr>
          <w:lang w:val="en-US"/>
        </w:rPr>
      </w:pPr>
    </w:p>
    <w:p w14:paraId="3418026D"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从以上实验结果不难发现，</w:t>
      </w:r>
      <w:r>
        <w:rPr>
          <w:rFonts w:eastAsia="宋体" w:cs="Times New Roman" w:hint="eastAsia"/>
          <w:sz w:val="24"/>
          <w:szCs w:val="24"/>
        </w:rPr>
        <w:t>A</w:t>
      </w:r>
      <w:r>
        <w:rPr>
          <w:rFonts w:eastAsia="宋体" w:cs="Times New Roman"/>
          <w:sz w:val="24"/>
          <w:szCs w:val="24"/>
        </w:rPr>
        <w:t>RIMA</w:t>
      </w:r>
      <w:r>
        <w:rPr>
          <w:rFonts w:eastAsia="宋体" w:cs="Times New Roman" w:hint="eastAsia"/>
          <w:sz w:val="24"/>
          <w:szCs w:val="24"/>
        </w:rPr>
        <w:t>模型的参数确定是十分困难的，在实践中常常需要针对每个具体的时间序列进行深入分析，并通过经验积累提高判断的准确性。为了解决这一难题，有研究者提出了自动化计算</w:t>
      </w:r>
      <w:r>
        <w:rPr>
          <w:rFonts w:eastAsia="宋体" w:cs="Times New Roman" w:hint="eastAsia"/>
          <w:sz w:val="24"/>
          <w:szCs w:val="24"/>
        </w:rPr>
        <w:t>A</w:t>
      </w:r>
      <w:r>
        <w:rPr>
          <w:rFonts w:eastAsia="宋体" w:cs="Times New Roman"/>
          <w:sz w:val="24"/>
          <w:szCs w:val="24"/>
        </w:rPr>
        <w:t>RIMA</w:t>
      </w:r>
      <w:r>
        <w:rPr>
          <w:rFonts w:eastAsia="宋体" w:cs="Times New Roman" w:hint="eastAsia"/>
          <w:sz w:val="24"/>
          <w:szCs w:val="24"/>
        </w:rPr>
        <w:t>模型参数的方法，在实践中，这种方法常常具有较好的拟合优度，但是有时候会加大模型的解释难度。</w:t>
      </w:r>
    </w:p>
    <w:p w14:paraId="1821CFBD"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课题组也用自动化方法进行了实验，实验结果如表</w:t>
      </w:r>
      <w:r>
        <w:rPr>
          <w:rFonts w:eastAsia="宋体" w:cs="Times New Roman"/>
          <w:sz w:val="24"/>
          <w:szCs w:val="24"/>
        </w:rPr>
        <w:t>3</w:t>
      </w:r>
      <w:r>
        <w:rPr>
          <w:rFonts w:eastAsia="宋体" w:cs="Times New Roman" w:hint="eastAsia"/>
          <w:sz w:val="24"/>
          <w:szCs w:val="24"/>
        </w:rPr>
        <w:t>所示。自动化方法计算出的</w:t>
      </w:r>
      <w:r>
        <w:rPr>
          <w:rFonts w:eastAsia="宋体" w:cs="Times New Roman" w:hint="eastAsia"/>
          <w:sz w:val="24"/>
          <w:szCs w:val="24"/>
        </w:rPr>
        <w:t>p</w:t>
      </w:r>
      <w:r>
        <w:rPr>
          <w:rFonts w:eastAsia="宋体" w:cs="Times New Roman" w:hint="eastAsia"/>
          <w:sz w:val="24"/>
          <w:szCs w:val="24"/>
        </w:rPr>
        <w:t>和</w:t>
      </w:r>
      <w:r>
        <w:rPr>
          <w:rFonts w:eastAsia="宋体" w:cs="Times New Roman" w:hint="eastAsia"/>
          <w:sz w:val="24"/>
          <w:szCs w:val="24"/>
        </w:rPr>
        <w:t>d</w:t>
      </w:r>
      <w:r>
        <w:rPr>
          <w:rFonts w:eastAsia="宋体" w:cs="Times New Roman" w:hint="eastAsia"/>
          <w:sz w:val="24"/>
          <w:szCs w:val="24"/>
        </w:rPr>
        <w:t>与人工方法的结果相同，但自动化方法发现</w:t>
      </w:r>
      <w:r>
        <w:rPr>
          <w:rFonts w:eastAsia="宋体" w:cs="Times New Roman" w:hint="eastAsia"/>
          <w:sz w:val="24"/>
          <w:szCs w:val="24"/>
        </w:rPr>
        <w:t>q=</w:t>
      </w:r>
      <w:r>
        <w:rPr>
          <w:rFonts w:eastAsia="宋体" w:cs="Times New Roman"/>
          <w:sz w:val="24"/>
          <w:szCs w:val="24"/>
        </w:rPr>
        <w:t>0</w:t>
      </w:r>
      <w:r>
        <w:rPr>
          <w:rFonts w:eastAsia="宋体" w:cs="Times New Roman" w:hint="eastAsia"/>
          <w:sz w:val="24"/>
          <w:szCs w:val="24"/>
        </w:rPr>
        <w:t>时模型的拟合效果更好。从表中可以看出，所有系数均显著，同时模型的</w:t>
      </w:r>
      <w:r>
        <w:rPr>
          <w:rFonts w:eastAsia="宋体" w:cs="Times New Roman" w:hint="eastAsia"/>
          <w:sz w:val="24"/>
          <w:szCs w:val="24"/>
        </w:rPr>
        <w:t>A</w:t>
      </w:r>
      <w:r>
        <w:rPr>
          <w:rFonts w:eastAsia="宋体" w:cs="Times New Roman"/>
          <w:sz w:val="24"/>
          <w:szCs w:val="24"/>
        </w:rPr>
        <w:t>IC</w:t>
      </w:r>
      <w:r>
        <w:rPr>
          <w:rFonts w:eastAsia="宋体" w:cs="Times New Roman" w:hint="eastAsia"/>
          <w:sz w:val="24"/>
          <w:szCs w:val="24"/>
        </w:rPr>
        <w:t>也有所下降。</w:t>
      </w:r>
    </w:p>
    <w:p w14:paraId="642B4BB7" w14:textId="77777777" w:rsidR="004651C7" w:rsidRDefault="00BF798C">
      <w:pPr>
        <w:pStyle w:val="affe"/>
      </w:pPr>
      <w:r>
        <w:rPr>
          <w:rFonts w:hint="eastAsia"/>
        </w:rPr>
        <w:t>表</w:t>
      </w:r>
      <w:r>
        <w:t xml:space="preserve">3  </w:t>
      </w:r>
      <w:r>
        <w:rPr>
          <w:rFonts w:hint="eastAsia"/>
        </w:rPr>
        <w:t>自动计算的</w:t>
      </w:r>
      <w:r>
        <w:rPr>
          <w:rFonts w:hint="eastAsia"/>
        </w:rPr>
        <w:t>A</w:t>
      </w:r>
      <w:r>
        <w:t>RIMA</w:t>
      </w:r>
      <w:r>
        <w:rPr>
          <w:rFonts w:hint="eastAsia"/>
        </w:rPr>
        <w:t>模型检验</w:t>
      </w:r>
    </w:p>
    <w:tbl>
      <w:tblPr>
        <w:tblStyle w:val="afe"/>
        <w:tblW w:w="0" w:type="auto"/>
        <w:jc w:val="center"/>
        <w:tblBorders>
          <w:left w:val="single" w:sz="6" w:space="0" w:color="auto"/>
          <w:right w:val="single" w:sz="6" w:space="0" w:color="auto"/>
          <w:insideV w:val="single" w:sz="6" w:space="0" w:color="auto"/>
        </w:tblBorders>
        <w:tblLayout w:type="fixed"/>
        <w:tblLook w:val="04A0" w:firstRow="1" w:lastRow="0" w:firstColumn="1" w:lastColumn="0" w:noHBand="0" w:noVBand="1"/>
      </w:tblPr>
      <w:tblGrid>
        <w:gridCol w:w="1531"/>
        <w:gridCol w:w="1531"/>
        <w:gridCol w:w="1531"/>
        <w:gridCol w:w="1531"/>
        <w:gridCol w:w="1531"/>
      </w:tblGrid>
      <w:tr w:rsidR="004651C7" w14:paraId="650D832B" w14:textId="77777777">
        <w:trPr>
          <w:trHeight w:val="276"/>
          <w:jc w:val="center"/>
        </w:trPr>
        <w:tc>
          <w:tcPr>
            <w:tcW w:w="1531" w:type="dxa"/>
            <w:tcBorders>
              <w:tl2br w:val="nil"/>
              <w:tr2bl w:val="nil"/>
            </w:tcBorders>
            <w:noWrap/>
          </w:tcPr>
          <w:p w14:paraId="6C04A550" w14:textId="77777777" w:rsidR="004651C7" w:rsidRDefault="004651C7">
            <w:pPr>
              <w:snapToGrid w:val="0"/>
              <w:spacing w:before="100" w:line="312" w:lineRule="auto"/>
              <w:ind w:firstLineChars="0" w:firstLine="0"/>
              <w:jc w:val="center"/>
              <w:rPr>
                <w:rFonts w:eastAsia="宋体" w:cs="Times New Roman"/>
                <w:sz w:val="21"/>
                <w:szCs w:val="21"/>
              </w:rPr>
            </w:pPr>
          </w:p>
        </w:tc>
        <w:tc>
          <w:tcPr>
            <w:tcW w:w="1531" w:type="dxa"/>
            <w:tcBorders>
              <w:tl2br w:val="nil"/>
              <w:tr2bl w:val="nil"/>
            </w:tcBorders>
            <w:noWrap/>
          </w:tcPr>
          <w:p w14:paraId="0946D53E"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Estimate</w:t>
            </w:r>
          </w:p>
        </w:tc>
        <w:tc>
          <w:tcPr>
            <w:tcW w:w="1531" w:type="dxa"/>
            <w:tcBorders>
              <w:tl2br w:val="nil"/>
              <w:tr2bl w:val="nil"/>
            </w:tcBorders>
            <w:noWrap/>
          </w:tcPr>
          <w:p w14:paraId="7D6F63A4"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Std.Error</w:t>
            </w:r>
          </w:p>
        </w:tc>
        <w:tc>
          <w:tcPr>
            <w:tcW w:w="1531" w:type="dxa"/>
            <w:tcBorders>
              <w:tl2br w:val="nil"/>
              <w:tr2bl w:val="nil"/>
            </w:tcBorders>
            <w:noWrap/>
          </w:tcPr>
          <w:p w14:paraId="354E8CA8"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t value</w:t>
            </w:r>
          </w:p>
        </w:tc>
        <w:tc>
          <w:tcPr>
            <w:tcW w:w="1531" w:type="dxa"/>
            <w:tcBorders>
              <w:tl2br w:val="nil"/>
              <w:tr2bl w:val="nil"/>
            </w:tcBorders>
            <w:noWrap/>
          </w:tcPr>
          <w:p w14:paraId="2176C919"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Pr(&gt;|t|)</w:t>
            </w:r>
          </w:p>
        </w:tc>
      </w:tr>
      <w:tr w:rsidR="004651C7" w14:paraId="12233D28" w14:textId="77777777">
        <w:trPr>
          <w:trHeight w:val="276"/>
          <w:jc w:val="center"/>
        </w:trPr>
        <w:tc>
          <w:tcPr>
            <w:tcW w:w="1531" w:type="dxa"/>
            <w:tcBorders>
              <w:tl2br w:val="nil"/>
              <w:tr2bl w:val="nil"/>
            </w:tcBorders>
            <w:noWrap/>
          </w:tcPr>
          <w:p w14:paraId="526E0693"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ar1</w:t>
            </w:r>
          </w:p>
        </w:tc>
        <w:tc>
          <w:tcPr>
            <w:tcW w:w="1531" w:type="dxa"/>
            <w:tcBorders>
              <w:tl2br w:val="nil"/>
              <w:tr2bl w:val="nil"/>
            </w:tcBorders>
            <w:noWrap/>
          </w:tcPr>
          <w:p w14:paraId="61FF1C34"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0.5103</w:t>
            </w:r>
          </w:p>
        </w:tc>
        <w:tc>
          <w:tcPr>
            <w:tcW w:w="1531" w:type="dxa"/>
            <w:tcBorders>
              <w:tl2br w:val="nil"/>
              <w:tr2bl w:val="nil"/>
            </w:tcBorders>
            <w:noWrap/>
          </w:tcPr>
          <w:p w14:paraId="12E9D8D3"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0.1246</w:t>
            </w:r>
          </w:p>
        </w:tc>
        <w:tc>
          <w:tcPr>
            <w:tcW w:w="1531" w:type="dxa"/>
            <w:tcBorders>
              <w:tl2br w:val="nil"/>
              <w:tr2bl w:val="nil"/>
            </w:tcBorders>
            <w:noWrap/>
          </w:tcPr>
          <w:p w14:paraId="302FD9A4"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4.096</w:t>
            </w:r>
          </w:p>
        </w:tc>
        <w:tc>
          <w:tcPr>
            <w:tcW w:w="1531" w:type="dxa"/>
            <w:tcBorders>
              <w:tl2br w:val="nil"/>
              <w:tr2bl w:val="nil"/>
            </w:tcBorders>
            <w:noWrap/>
          </w:tcPr>
          <w:p w14:paraId="36BD2AE4"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0</w:t>
            </w:r>
          </w:p>
        </w:tc>
      </w:tr>
      <w:tr w:rsidR="004651C7" w14:paraId="7B1A959F" w14:textId="77777777">
        <w:trPr>
          <w:trHeight w:val="276"/>
          <w:jc w:val="center"/>
        </w:trPr>
        <w:tc>
          <w:tcPr>
            <w:tcW w:w="1531" w:type="dxa"/>
            <w:tcBorders>
              <w:tl2br w:val="nil"/>
              <w:tr2bl w:val="nil"/>
            </w:tcBorders>
            <w:noWrap/>
          </w:tcPr>
          <w:p w14:paraId="6CEDD037"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intercept</w:t>
            </w:r>
          </w:p>
        </w:tc>
        <w:tc>
          <w:tcPr>
            <w:tcW w:w="1531" w:type="dxa"/>
            <w:tcBorders>
              <w:tl2br w:val="nil"/>
              <w:tr2bl w:val="nil"/>
            </w:tcBorders>
            <w:noWrap/>
          </w:tcPr>
          <w:p w14:paraId="7A59C005"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49.2238</w:t>
            </w:r>
          </w:p>
        </w:tc>
        <w:tc>
          <w:tcPr>
            <w:tcW w:w="1531" w:type="dxa"/>
            <w:tcBorders>
              <w:tl2br w:val="nil"/>
              <w:tr2bl w:val="nil"/>
            </w:tcBorders>
            <w:noWrap/>
          </w:tcPr>
          <w:p w14:paraId="60286B56"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0.14</w:t>
            </w:r>
          </w:p>
        </w:tc>
        <w:tc>
          <w:tcPr>
            <w:tcW w:w="1531" w:type="dxa"/>
            <w:tcBorders>
              <w:tl2br w:val="nil"/>
              <w:tr2bl w:val="nil"/>
            </w:tcBorders>
            <w:noWrap/>
          </w:tcPr>
          <w:p w14:paraId="09AAB543"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351.628</w:t>
            </w:r>
          </w:p>
        </w:tc>
        <w:tc>
          <w:tcPr>
            <w:tcW w:w="1531" w:type="dxa"/>
            <w:tcBorders>
              <w:tl2br w:val="nil"/>
              <w:tr2bl w:val="nil"/>
            </w:tcBorders>
            <w:noWrap/>
          </w:tcPr>
          <w:p w14:paraId="74F877D8"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0</w:t>
            </w:r>
          </w:p>
        </w:tc>
      </w:tr>
      <w:tr w:rsidR="004651C7" w14:paraId="7AB4FAC5" w14:textId="77777777">
        <w:trPr>
          <w:trHeight w:val="276"/>
          <w:jc w:val="center"/>
        </w:trPr>
        <w:tc>
          <w:tcPr>
            <w:tcW w:w="7655" w:type="dxa"/>
            <w:gridSpan w:val="5"/>
            <w:tcBorders>
              <w:tl2br w:val="nil"/>
              <w:tr2bl w:val="nil"/>
            </w:tcBorders>
            <w:noWrap/>
          </w:tcPr>
          <w:p w14:paraId="45EAF437"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 xml:space="preserve">sigma^2 estimated as 0.2690088 </w:t>
            </w:r>
          </w:p>
          <w:p w14:paraId="61A7BAC5"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 xml:space="preserve">log likelihood = -39.5404 aic = 85.0808 </w:t>
            </w:r>
          </w:p>
        </w:tc>
      </w:tr>
    </w:tbl>
    <w:p w14:paraId="0C05444A" w14:textId="77777777" w:rsidR="004651C7" w:rsidRPr="00874455" w:rsidRDefault="004651C7">
      <w:pPr>
        <w:pStyle w:val="afffc"/>
        <w:rPr>
          <w:lang w:val="en-US"/>
        </w:rPr>
      </w:pPr>
    </w:p>
    <w:p w14:paraId="411993F0"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自动化模型的预测结果如下图所示。从图中可以看出，</w:t>
      </w:r>
      <w:r>
        <w:rPr>
          <w:rFonts w:eastAsia="宋体" w:cs="Times New Roman" w:hint="eastAsia"/>
          <w:sz w:val="24"/>
          <w:szCs w:val="24"/>
        </w:rPr>
        <w:t>A</w:t>
      </w:r>
      <w:r>
        <w:rPr>
          <w:rFonts w:eastAsia="宋体" w:cs="Times New Roman"/>
          <w:sz w:val="24"/>
          <w:szCs w:val="24"/>
        </w:rPr>
        <w:t>RIMA</w:t>
      </w:r>
      <w:r>
        <w:rPr>
          <w:rFonts w:eastAsia="宋体" w:cs="Times New Roman" w:hint="eastAsia"/>
          <w:sz w:val="24"/>
          <w:szCs w:val="24"/>
        </w:rPr>
        <w:t>模型的拟合值在形态上与实际值十分接近，但拟合值全部在</w:t>
      </w:r>
      <w:r>
        <w:rPr>
          <w:rFonts w:eastAsia="宋体" w:cs="Times New Roman" w:hint="eastAsia"/>
          <w:sz w:val="24"/>
          <w:szCs w:val="24"/>
        </w:rPr>
        <w:t>5</w:t>
      </w:r>
      <w:r>
        <w:rPr>
          <w:rFonts w:eastAsia="宋体" w:cs="Times New Roman"/>
          <w:sz w:val="24"/>
          <w:szCs w:val="24"/>
        </w:rPr>
        <w:t>0</w:t>
      </w:r>
      <w:r>
        <w:rPr>
          <w:rFonts w:eastAsia="宋体" w:cs="Times New Roman" w:hint="eastAsia"/>
          <w:sz w:val="24"/>
          <w:szCs w:val="24"/>
        </w:rPr>
        <w:t>以下，而实际值则有多个点在</w:t>
      </w:r>
      <w:r>
        <w:rPr>
          <w:rFonts w:eastAsia="宋体" w:cs="Times New Roman" w:hint="eastAsia"/>
          <w:sz w:val="24"/>
          <w:szCs w:val="24"/>
        </w:rPr>
        <w:t>5</w:t>
      </w:r>
      <w:r>
        <w:rPr>
          <w:rFonts w:eastAsia="宋体" w:cs="Times New Roman"/>
          <w:sz w:val="24"/>
          <w:szCs w:val="24"/>
        </w:rPr>
        <w:t>0</w:t>
      </w:r>
      <w:r>
        <w:rPr>
          <w:rFonts w:eastAsia="宋体" w:cs="Times New Roman" w:hint="eastAsia"/>
          <w:sz w:val="24"/>
          <w:szCs w:val="24"/>
        </w:rPr>
        <w:t>以上。预测方面，预测值整体略高于实际值，前三个月的预测值与实际结果较为接近，之后则出现了较大的偏差。</w:t>
      </w:r>
    </w:p>
    <w:p w14:paraId="0D4D3BDA" w14:textId="77777777" w:rsidR="004651C7" w:rsidRDefault="00BF798C" w:rsidP="00FF5AB5">
      <w:pPr>
        <w:pStyle w:val="affd"/>
      </w:pPr>
      <w:r>
        <w:rPr>
          <w:noProof/>
        </w:rPr>
        <w:drawing>
          <wp:inline distT="0" distB="0" distL="0" distR="0" wp14:anchorId="6E4DA577" wp14:editId="33D1A6BD">
            <wp:extent cx="5164455" cy="2759075"/>
            <wp:effectExtent l="0" t="0" r="17145" b="3175"/>
            <wp:docPr id="210" name="图表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6FDCF9E" w14:textId="77777777" w:rsidR="004651C7" w:rsidRDefault="00BF798C">
      <w:pPr>
        <w:pStyle w:val="affc"/>
      </w:pPr>
      <w:r>
        <w:t>图</w:t>
      </w:r>
      <w:r>
        <w:t xml:space="preserve">9  </w:t>
      </w:r>
      <w:r>
        <w:t>自动化</w:t>
      </w:r>
      <w:r>
        <w:t>ARIMA</w:t>
      </w:r>
      <w:r>
        <w:t>模型结果</w:t>
      </w:r>
    </w:p>
    <w:p w14:paraId="3212CDCB" w14:textId="77777777" w:rsidR="004651C7" w:rsidRDefault="004651C7">
      <w:pPr>
        <w:pStyle w:val="afffc"/>
      </w:pPr>
    </w:p>
    <w:p w14:paraId="166DC615" w14:textId="77777777" w:rsidR="004651C7" w:rsidRDefault="00BF798C">
      <w:pPr>
        <w:pStyle w:val="3"/>
        <w:spacing w:before="192" w:after="240"/>
        <w:ind w:firstLine="480"/>
      </w:pPr>
      <w:bookmarkStart w:id="87" w:name="_Toc92372671"/>
      <w:bookmarkStart w:id="88" w:name="_Toc93926387"/>
      <w:r>
        <w:rPr>
          <w:rFonts w:hint="eastAsia"/>
        </w:rPr>
        <w:t>（三）基于</w:t>
      </w:r>
      <w:r>
        <w:rPr>
          <w:rStyle w:val="20"/>
        </w:rPr>
        <w:t>P</w:t>
      </w:r>
      <w:r>
        <w:t>rophet</w:t>
      </w:r>
      <w:r>
        <w:rPr>
          <w:rFonts w:hint="eastAsia"/>
        </w:rPr>
        <w:t>的单变量预测</w:t>
      </w:r>
      <w:bookmarkEnd w:id="87"/>
      <w:bookmarkEnd w:id="88"/>
    </w:p>
    <w:p w14:paraId="0C54C53C"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以</w:t>
      </w:r>
      <w:r>
        <w:rPr>
          <w:rFonts w:eastAsia="宋体" w:cs="Times New Roman" w:hint="eastAsia"/>
          <w:sz w:val="24"/>
          <w:szCs w:val="24"/>
        </w:rPr>
        <w:t>A</w:t>
      </w:r>
      <w:r>
        <w:rPr>
          <w:rFonts w:eastAsia="宋体" w:cs="Times New Roman"/>
          <w:sz w:val="24"/>
          <w:szCs w:val="24"/>
        </w:rPr>
        <w:t>RIMA</w:t>
      </w:r>
      <w:r>
        <w:rPr>
          <w:rFonts w:eastAsia="宋体" w:cs="Times New Roman" w:hint="eastAsia"/>
          <w:sz w:val="24"/>
          <w:szCs w:val="24"/>
        </w:rPr>
        <w:t>为代表的一系列经典模型，都要求使用者对其所分析的时间序列有较深的理解，因此需要消耗较多的时间和人力。对于规律明显、更新频度较低的少数时间序列的分析，这并不成问题，但是如果需要分析的时间序列较多，尤其是其中有大量不平稳序列时，使用经典模型常常受到较多制约。</w:t>
      </w:r>
    </w:p>
    <w:p w14:paraId="2B1F4BB7"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近年来，随着数据的不断丰富和算力的提升，研究者提出了一批分析方法，用于弥补经典时间序列模型的不足。这类模型最主要的特点是对数据要求更少、自动化程度更高，更多地通过迭代、交叉验证等方法寻找参数的最优解。接下来，本文将介绍其中的三个典型代表，并用其进行实验。</w:t>
      </w:r>
    </w:p>
    <w:p w14:paraId="6AA878CE" w14:textId="77777777" w:rsidR="004651C7" w:rsidRDefault="00BF798C">
      <w:pPr>
        <w:pStyle w:val="4"/>
      </w:pPr>
      <w:bookmarkStart w:id="89" w:name="_Toc92372672"/>
      <w:r>
        <w:rPr>
          <w:rFonts w:hint="eastAsia"/>
        </w:rPr>
        <w:t>1</w:t>
      </w:r>
      <w:r>
        <w:rPr>
          <w:rFonts w:cs="华文楷体" w:hint="eastAsia"/>
        </w:rPr>
        <w:t>.</w:t>
      </w:r>
      <w:r>
        <w:rPr>
          <w:rFonts w:hint="eastAsia"/>
        </w:rPr>
        <w:t>Prophet模型</w:t>
      </w:r>
      <w:bookmarkEnd w:id="89"/>
    </w:p>
    <w:p w14:paraId="5C2F620F"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Prophet</w:t>
      </w:r>
      <w:r>
        <w:rPr>
          <w:rFonts w:eastAsia="宋体" w:cs="Times New Roman" w:hint="eastAsia"/>
          <w:sz w:val="24"/>
          <w:szCs w:val="24"/>
        </w:rPr>
        <w:t>模型是</w:t>
      </w:r>
      <w:r>
        <w:rPr>
          <w:rFonts w:eastAsia="宋体" w:cs="Times New Roman" w:hint="eastAsia"/>
          <w:sz w:val="24"/>
          <w:szCs w:val="24"/>
        </w:rPr>
        <w:t>2</w:t>
      </w:r>
      <w:r>
        <w:rPr>
          <w:rFonts w:eastAsia="宋体" w:cs="Times New Roman"/>
          <w:sz w:val="24"/>
          <w:szCs w:val="24"/>
        </w:rPr>
        <w:t>017</w:t>
      </w:r>
      <w:r>
        <w:rPr>
          <w:rFonts w:eastAsia="宋体" w:cs="Times New Roman" w:hint="eastAsia"/>
          <w:sz w:val="24"/>
          <w:szCs w:val="24"/>
        </w:rPr>
        <w:t>年由</w:t>
      </w:r>
      <w:r>
        <w:rPr>
          <w:rFonts w:eastAsia="宋体" w:cs="Times New Roman" w:hint="eastAsia"/>
          <w:sz w:val="24"/>
          <w:szCs w:val="24"/>
        </w:rPr>
        <w:t>Facebook</w:t>
      </w:r>
      <w:r>
        <w:rPr>
          <w:rFonts w:eastAsia="宋体" w:cs="Times New Roman" w:hint="eastAsia"/>
          <w:sz w:val="24"/>
          <w:szCs w:val="24"/>
        </w:rPr>
        <w:t>开源的一项技术。</w:t>
      </w:r>
      <w:r>
        <w:rPr>
          <w:rFonts w:eastAsia="宋体" w:cs="Times New Roman"/>
          <w:sz w:val="24"/>
          <w:szCs w:val="24"/>
        </w:rPr>
        <w:t>不同于传统的时间序列预测模型，</w:t>
      </w:r>
      <w:r>
        <w:rPr>
          <w:rFonts w:eastAsia="宋体" w:cs="Times New Roman" w:hint="eastAsia"/>
          <w:sz w:val="24"/>
          <w:szCs w:val="24"/>
        </w:rPr>
        <w:t>Prophet</w:t>
      </w:r>
      <w:r>
        <w:rPr>
          <w:rFonts w:eastAsia="宋体" w:cs="Times New Roman"/>
          <w:sz w:val="24"/>
          <w:szCs w:val="24"/>
        </w:rPr>
        <w:t>模型在实质上是对时间序列数据的曲线拟合，同时对数据中的节日效应和趋势变化点具有出色的适应能力，尤其对缺失值、趋势的转变和大量的异常值的鲁棒性极强，目前主要应用于</w:t>
      </w:r>
      <w:r>
        <w:rPr>
          <w:rFonts w:eastAsia="宋体" w:cs="Times New Roman" w:hint="eastAsia"/>
          <w:sz w:val="24"/>
          <w:szCs w:val="24"/>
        </w:rPr>
        <w:t>Facebook</w:t>
      </w:r>
      <w:r>
        <w:rPr>
          <w:rFonts w:eastAsia="宋体" w:cs="Times New Roman"/>
          <w:sz w:val="24"/>
          <w:szCs w:val="24"/>
        </w:rPr>
        <w:t>社交网站的流量预测。</w:t>
      </w:r>
    </w:p>
    <w:p w14:paraId="20D1B085"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Prophet</w:t>
      </w:r>
      <w:r>
        <w:rPr>
          <w:rFonts w:eastAsia="宋体" w:cs="Times New Roman"/>
          <w:sz w:val="24"/>
          <w:szCs w:val="24"/>
        </w:rPr>
        <w:t>本身是一个基于自加性模型的预测时间序列数据的模型，模型整体由</w:t>
      </w:r>
      <w:r>
        <w:rPr>
          <w:rFonts w:eastAsia="宋体" w:cs="Times New Roman" w:hint="eastAsia"/>
          <w:sz w:val="24"/>
          <w:szCs w:val="24"/>
        </w:rPr>
        <w:t>growth</w:t>
      </w:r>
      <w:r>
        <w:rPr>
          <w:rFonts w:eastAsia="宋体" w:cs="Times New Roman"/>
          <w:sz w:val="24"/>
          <w:szCs w:val="24"/>
        </w:rPr>
        <w:t>（趋势项）、</w:t>
      </w:r>
      <w:r>
        <w:rPr>
          <w:rFonts w:eastAsia="宋体" w:cs="Times New Roman" w:hint="eastAsia"/>
          <w:sz w:val="24"/>
          <w:szCs w:val="24"/>
        </w:rPr>
        <w:t>seasonality</w:t>
      </w:r>
      <w:r>
        <w:rPr>
          <w:rFonts w:eastAsia="宋体" w:cs="Times New Roman"/>
          <w:sz w:val="24"/>
          <w:szCs w:val="24"/>
        </w:rPr>
        <w:t>（周期项）、</w:t>
      </w:r>
      <w:r>
        <w:rPr>
          <w:rFonts w:eastAsia="宋体" w:cs="Times New Roman" w:hint="eastAsia"/>
          <w:sz w:val="24"/>
          <w:szCs w:val="24"/>
        </w:rPr>
        <w:t>holidays</w:t>
      </w:r>
      <w:r>
        <w:rPr>
          <w:rFonts w:eastAsia="宋体" w:cs="Times New Roman"/>
          <w:sz w:val="24"/>
          <w:szCs w:val="24"/>
        </w:rPr>
        <w:t>（节日项）３部分叠加组成，基本形式如下：</w:t>
      </w:r>
    </w:p>
    <w:p w14:paraId="276D9457" w14:textId="77777777" w:rsidR="004651C7" w:rsidRDefault="00BF798C">
      <w:pPr>
        <w:spacing w:line="360" w:lineRule="auto"/>
        <w:ind w:firstLineChars="0" w:firstLine="0"/>
        <w:jc w:val="right"/>
        <w:rPr>
          <w:rFonts w:eastAsia="宋体" w:cs="Times New Roman"/>
          <w:sz w:val="24"/>
          <w:szCs w:val="24"/>
        </w:rPr>
      </w:pPr>
      <w:r>
        <w:rPr>
          <w:rFonts w:eastAsia="宋体" w:cs="Times New Roman"/>
          <w:position w:val="-12"/>
          <w:sz w:val="24"/>
          <w:szCs w:val="24"/>
        </w:rPr>
        <w:object w:dxaOrig="3161" w:dyaOrig="449" w14:anchorId="0CF678B4">
          <v:shape id="_x0000_i1026" type="#_x0000_t75" style="width:158pt;height:23pt" o:ole="">
            <v:imagedata r:id="rId27" o:title=""/>
          </v:shape>
          <o:OLEObject Type="Embed" ProgID="Equation.DSMT4" ShapeID="_x0000_i1026" DrawAspect="Content" ObjectID="_1704951582" r:id="rId28"/>
        </w:object>
      </w:r>
      <w:r>
        <w:rPr>
          <w:rFonts w:eastAsia="宋体" w:cs="Times New Roman" w:hint="eastAsia"/>
          <w:position w:val="-12"/>
          <w:sz w:val="24"/>
          <w:szCs w:val="24"/>
        </w:rPr>
        <w:t xml:space="preserve">          </w:t>
      </w:r>
      <w:r>
        <w:rPr>
          <w:rFonts w:eastAsia="宋体" w:cs="Times New Roman" w:hint="eastAsia"/>
          <w:sz w:val="24"/>
          <w:szCs w:val="24"/>
        </w:rPr>
        <w:t>式</w:t>
      </w:r>
      <w:r>
        <w:rPr>
          <w:rFonts w:eastAsia="宋体" w:cs="Times New Roman"/>
          <w:sz w:val="24"/>
          <w:szCs w:val="24"/>
        </w:rPr>
        <w:t>（</w:t>
      </w:r>
      <w:r>
        <w:rPr>
          <w:rFonts w:eastAsia="宋体" w:cs="Times New Roman" w:hint="eastAsia"/>
          <w:sz w:val="24"/>
          <w:szCs w:val="24"/>
        </w:rPr>
        <w:t>4</w:t>
      </w:r>
      <w:r>
        <w:rPr>
          <w:rFonts w:eastAsia="宋体" w:cs="Times New Roman"/>
          <w:sz w:val="24"/>
          <w:szCs w:val="24"/>
        </w:rPr>
        <w:t>.2</w:t>
      </w:r>
      <w:r>
        <w:rPr>
          <w:rFonts w:eastAsia="宋体" w:cs="Times New Roman"/>
          <w:sz w:val="24"/>
          <w:szCs w:val="24"/>
        </w:rPr>
        <w:t>）</w:t>
      </w:r>
    </w:p>
    <w:p w14:paraId="31E0A606" w14:textId="77777777" w:rsidR="004651C7" w:rsidRDefault="00BF798C">
      <w:pPr>
        <w:spacing w:line="360" w:lineRule="auto"/>
        <w:ind w:firstLine="480"/>
        <w:rPr>
          <w:rFonts w:eastAsia="宋体" w:cs="Times New Roman"/>
          <w:sz w:val="24"/>
          <w:szCs w:val="24"/>
        </w:rPr>
      </w:pPr>
      <w:r>
        <w:rPr>
          <w:rFonts w:eastAsia="宋体" w:cs="Times New Roman"/>
          <w:sz w:val="24"/>
          <w:szCs w:val="24"/>
        </w:rPr>
        <w:t>其中，趋势项</w:t>
      </w:r>
      <w:r>
        <w:rPr>
          <w:rFonts w:eastAsia="宋体" w:cs="Times New Roman"/>
          <w:position w:val="-10"/>
          <w:sz w:val="24"/>
          <w:szCs w:val="24"/>
        </w:rPr>
        <w:object w:dxaOrig="449" w:dyaOrig="318" w14:anchorId="66815546">
          <v:shape id="_x0000_i1027" type="#_x0000_t75" style="width:23pt;height:15.5pt" o:ole="">
            <v:imagedata r:id="rId29" o:title=""/>
          </v:shape>
          <o:OLEObject Type="Embed" ProgID="Equation.DSMT4" ShapeID="_x0000_i1027" DrawAspect="Content" ObjectID="_1704951583" r:id="rId30"/>
        </w:object>
      </w:r>
      <w:r>
        <w:rPr>
          <w:rFonts w:eastAsia="宋体" w:cs="Times New Roman"/>
          <w:sz w:val="24"/>
          <w:szCs w:val="24"/>
        </w:rPr>
        <w:t>是整个</w:t>
      </w:r>
      <w:r>
        <w:rPr>
          <w:rFonts w:eastAsia="宋体" w:cs="Times New Roman" w:hint="eastAsia"/>
          <w:sz w:val="24"/>
          <w:szCs w:val="24"/>
        </w:rPr>
        <w:t>Prophet</w:t>
      </w:r>
      <w:r>
        <w:rPr>
          <w:rFonts w:eastAsia="宋体" w:cs="Times New Roman"/>
          <w:sz w:val="24"/>
          <w:szCs w:val="24"/>
        </w:rPr>
        <w:t>模型的核心组件，包含不同程度的假设和调节光滑度的参数，用于拟合时间序列中的非周期性变化，从数据中选择</w:t>
      </w:r>
      <w:r>
        <w:rPr>
          <w:rFonts w:eastAsia="宋体" w:cs="Times New Roman" w:hint="eastAsia"/>
          <w:sz w:val="24"/>
          <w:szCs w:val="24"/>
        </w:rPr>
        <w:t>突变点</w:t>
      </w:r>
      <w:r>
        <w:rPr>
          <w:rFonts w:eastAsia="宋体" w:cs="Times New Roman"/>
          <w:sz w:val="24"/>
          <w:szCs w:val="24"/>
        </w:rPr>
        <w:t>检测趋势走向。基本趋势项是一个逻辑函数：</w:t>
      </w:r>
    </w:p>
    <w:p w14:paraId="124DF48C" w14:textId="77777777" w:rsidR="004651C7" w:rsidRDefault="00BF798C">
      <w:pPr>
        <w:spacing w:line="360" w:lineRule="auto"/>
        <w:ind w:firstLineChars="0" w:firstLine="0"/>
        <w:jc w:val="right"/>
        <w:rPr>
          <w:rFonts w:eastAsia="宋体" w:cs="Times New Roman"/>
          <w:sz w:val="24"/>
          <w:szCs w:val="24"/>
        </w:rPr>
      </w:pPr>
      <w:r>
        <w:rPr>
          <w:rFonts w:eastAsia="宋体" w:cs="Times New Roman"/>
          <w:position w:val="-24"/>
          <w:sz w:val="24"/>
          <w:szCs w:val="24"/>
        </w:rPr>
        <w:object w:dxaOrig="2244" w:dyaOrig="785" w14:anchorId="0AB14E00">
          <v:shape id="_x0000_i1028" type="#_x0000_t75" style="width:112.5pt;height:39pt" o:ole="">
            <v:imagedata r:id="rId31" o:title=""/>
          </v:shape>
          <o:OLEObject Type="Embed" ProgID="Equation.DSMT4" ShapeID="_x0000_i1028" DrawAspect="Content" ObjectID="_1704951584" r:id="rId32"/>
        </w:object>
      </w:r>
      <w:r>
        <w:rPr>
          <w:rFonts w:eastAsia="宋体" w:cs="Times New Roman" w:hint="eastAsia"/>
          <w:position w:val="-24"/>
          <w:sz w:val="24"/>
          <w:szCs w:val="24"/>
        </w:rPr>
        <w:t xml:space="preserve">             </w:t>
      </w:r>
      <w:r>
        <w:rPr>
          <w:rFonts w:eastAsia="宋体" w:cs="Times New Roman" w:hint="eastAsia"/>
          <w:sz w:val="24"/>
          <w:szCs w:val="24"/>
        </w:rPr>
        <w:t>式</w:t>
      </w:r>
      <w:r>
        <w:rPr>
          <w:rFonts w:eastAsia="宋体" w:cs="Times New Roman"/>
          <w:sz w:val="24"/>
          <w:szCs w:val="24"/>
        </w:rPr>
        <w:t>（</w:t>
      </w:r>
      <w:r>
        <w:rPr>
          <w:rFonts w:eastAsia="宋体" w:cs="Times New Roman" w:hint="eastAsia"/>
          <w:sz w:val="24"/>
          <w:szCs w:val="24"/>
        </w:rPr>
        <w:t>4</w:t>
      </w:r>
      <w:r>
        <w:rPr>
          <w:rFonts w:eastAsia="宋体" w:cs="Times New Roman"/>
          <w:sz w:val="24"/>
          <w:szCs w:val="24"/>
        </w:rPr>
        <w:t>.3</w:t>
      </w:r>
      <w:r>
        <w:rPr>
          <w:rFonts w:eastAsia="宋体" w:cs="Times New Roman"/>
          <w:sz w:val="24"/>
          <w:szCs w:val="24"/>
        </w:rPr>
        <w:t>）</w:t>
      </w:r>
    </w:p>
    <w:p w14:paraId="53AB5375" w14:textId="77777777" w:rsidR="004651C7" w:rsidRDefault="00BF798C">
      <w:pPr>
        <w:spacing w:line="360" w:lineRule="auto"/>
        <w:ind w:firstLine="480"/>
        <w:rPr>
          <w:rFonts w:eastAsia="宋体" w:cs="Times New Roman"/>
          <w:sz w:val="24"/>
          <w:szCs w:val="24"/>
        </w:rPr>
      </w:pPr>
      <w:r>
        <w:rPr>
          <w:rFonts w:eastAsia="宋体" w:cs="Times New Roman"/>
          <w:sz w:val="24"/>
          <w:szCs w:val="24"/>
        </w:rPr>
        <w:t>其中，</w:t>
      </w:r>
      <w:r>
        <w:rPr>
          <w:rFonts w:eastAsia="宋体" w:cs="Times New Roman"/>
          <w:sz w:val="24"/>
          <w:szCs w:val="24"/>
        </w:rPr>
        <w:t xml:space="preserve"> </w:t>
      </w:r>
      <w:r>
        <w:rPr>
          <w:rFonts w:eastAsia="宋体" w:cs="Times New Roman"/>
          <w:position w:val="-6"/>
          <w:sz w:val="24"/>
          <w:szCs w:val="24"/>
        </w:rPr>
        <w:object w:dxaOrig="243" w:dyaOrig="281" w14:anchorId="4F0A1B3C">
          <v:shape id="_x0000_i1029" type="#_x0000_t75" style="width:12.5pt;height:14pt" o:ole="">
            <v:imagedata r:id="rId33" o:title=""/>
          </v:shape>
          <o:OLEObject Type="Embed" ProgID="Equation.DSMT4" ShapeID="_x0000_i1029" DrawAspect="Content" ObjectID="_1704951585" r:id="rId34"/>
        </w:object>
      </w:r>
      <w:r>
        <w:rPr>
          <w:rFonts w:eastAsia="宋体" w:cs="Times New Roman"/>
          <w:sz w:val="24"/>
          <w:szCs w:val="24"/>
        </w:rPr>
        <w:t>表示模型容量，</w:t>
      </w:r>
      <w:r>
        <w:rPr>
          <w:rFonts w:eastAsia="宋体" w:cs="Times New Roman"/>
          <w:position w:val="-6"/>
          <w:sz w:val="24"/>
          <w:szCs w:val="24"/>
        </w:rPr>
        <w:object w:dxaOrig="206" w:dyaOrig="281" w14:anchorId="51C3A057">
          <v:shape id="_x0000_i1030" type="#_x0000_t75" style="width:10.5pt;height:14pt" o:ole="">
            <v:imagedata r:id="rId35" o:title=""/>
          </v:shape>
          <o:OLEObject Type="Embed" ProgID="Equation.DSMT4" ShapeID="_x0000_i1030" DrawAspect="Content" ObjectID="_1704951586" r:id="rId36"/>
        </w:object>
      </w:r>
      <w:r>
        <w:rPr>
          <w:rFonts w:eastAsia="宋体" w:cs="Times New Roman"/>
          <w:sz w:val="24"/>
          <w:szCs w:val="24"/>
        </w:rPr>
        <w:t>表示增长率，</w:t>
      </w:r>
      <w:r>
        <w:rPr>
          <w:rFonts w:eastAsia="宋体" w:cs="Times New Roman"/>
          <w:position w:val="-6"/>
          <w:sz w:val="24"/>
          <w:szCs w:val="24"/>
        </w:rPr>
        <w:object w:dxaOrig="206" w:dyaOrig="281" w14:anchorId="58EB17C0">
          <v:shape id="_x0000_i1031" type="#_x0000_t75" style="width:10.5pt;height:14pt" o:ole="">
            <v:imagedata r:id="rId37" o:title=""/>
          </v:shape>
          <o:OLEObject Type="Embed" ProgID="Equation.DSMT4" ShapeID="_x0000_i1031" DrawAspect="Content" ObjectID="_1704951587" r:id="rId38"/>
        </w:object>
      </w:r>
      <w:r>
        <w:rPr>
          <w:rFonts w:eastAsia="宋体" w:cs="Times New Roman"/>
          <w:sz w:val="24"/>
          <w:szCs w:val="24"/>
        </w:rPr>
        <w:t>代表偏移量，随着</w:t>
      </w:r>
      <w:r>
        <w:rPr>
          <w:rFonts w:eastAsia="宋体" w:cs="Times New Roman"/>
          <w:position w:val="-6"/>
          <w:sz w:val="24"/>
          <w:szCs w:val="24"/>
        </w:rPr>
        <w:object w:dxaOrig="150" w:dyaOrig="243" w14:anchorId="4DFAFB0A">
          <v:shape id="_x0000_i1032" type="#_x0000_t75" style="width:7.5pt;height:12.5pt" o:ole="">
            <v:imagedata r:id="rId39" o:title=""/>
          </v:shape>
          <o:OLEObject Type="Embed" ProgID="Equation.DSMT4" ShapeID="_x0000_i1032" DrawAspect="Content" ObjectID="_1704951588" r:id="rId40"/>
        </w:object>
      </w:r>
      <w:r>
        <w:rPr>
          <w:rFonts w:eastAsia="宋体" w:cs="Times New Roman"/>
          <w:sz w:val="24"/>
          <w:szCs w:val="24"/>
        </w:rPr>
        <w:t>的增加，</w:t>
      </w:r>
      <w:r>
        <w:rPr>
          <w:rFonts w:eastAsia="宋体" w:cs="Times New Roman"/>
          <w:position w:val="-10"/>
          <w:sz w:val="24"/>
          <w:szCs w:val="24"/>
        </w:rPr>
        <w:object w:dxaOrig="449" w:dyaOrig="318" w14:anchorId="307D83C1">
          <v:shape id="_x0000_i1033" type="#_x0000_t75" style="width:23pt;height:15.5pt" o:ole="">
            <v:imagedata r:id="rId29" o:title=""/>
          </v:shape>
          <o:OLEObject Type="Embed" ProgID="Equation.DSMT4" ShapeID="_x0000_i1033" DrawAspect="Content" ObjectID="_1704951589" r:id="rId41"/>
        </w:object>
      </w:r>
      <w:r>
        <w:rPr>
          <w:rFonts w:eastAsia="宋体" w:cs="Times New Roman"/>
          <w:sz w:val="24"/>
          <w:szCs w:val="24"/>
        </w:rPr>
        <w:t>趋于</w:t>
      </w:r>
      <w:r>
        <w:rPr>
          <w:rFonts w:eastAsia="宋体" w:cs="Times New Roman"/>
          <w:position w:val="-6"/>
          <w:sz w:val="24"/>
          <w:szCs w:val="24"/>
        </w:rPr>
        <w:object w:dxaOrig="243" w:dyaOrig="281" w14:anchorId="5A3443C6">
          <v:shape id="_x0000_i1034" type="#_x0000_t75" style="width:12.5pt;height:14pt" o:ole="">
            <v:imagedata r:id="rId33" o:title=""/>
          </v:shape>
          <o:OLEObject Type="Embed" ProgID="Equation.DSMT4" ShapeID="_x0000_i1034" DrawAspect="Content" ObjectID="_1704951590" r:id="rId42"/>
        </w:object>
      </w:r>
      <w:r>
        <w:rPr>
          <w:rFonts w:eastAsia="宋体" w:cs="Times New Roman"/>
          <w:sz w:val="24"/>
          <w:szCs w:val="24"/>
        </w:rPr>
        <w:t>。</w:t>
      </w:r>
    </w:p>
    <w:p w14:paraId="6EAD9CF9" w14:textId="77777777" w:rsidR="004651C7" w:rsidRDefault="00BF798C">
      <w:pPr>
        <w:spacing w:line="360" w:lineRule="auto"/>
        <w:ind w:firstLine="480"/>
        <w:rPr>
          <w:rFonts w:eastAsia="宋体" w:cs="Times New Roman"/>
          <w:sz w:val="24"/>
          <w:szCs w:val="24"/>
        </w:rPr>
      </w:pPr>
      <w:r>
        <w:rPr>
          <w:rFonts w:eastAsia="宋体" w:cs="Times New Roman"/>
          <w:position w:val="-10"/>
          <w:sz w:val="24"/>
          <w:szCs w:val="24"/>
        </w:rPr>
        <w:object w:dxaOrig="411" w:dyaOrig="318" w14:anchorId="2218F9C5">
          <v:shape id="_x0000_i1035" type="#_x0000_t75" style="width:20pt;height:15.5pt" o:ole="">
            <v:imagedata r:id="rId43" o:title=""/>
          </v:shape>
          <o:OLEObject Type="Embed" ProgID="Equation.DSMT4" ShapeID="_x0000_i1035" DrawAspect="Content" ObjectID="_1704951591" r:id="rId44"/>
        </w:object>
      </w:r>
      <w:r>
        <w:rPr>
          <w:rFonts w:eastAsia="宋体" w:cs="Times New Roman"/>
          <w:sz w:val="24"/>
          <w:szCs w:val="24"/>
        </w:rPr>
        <w:t>是周期项，它用傅里叶级数近似表达周期性分量，具体表达式如下：</w:t>
      </w:r>
    </w:p>
    <w:p w14:paraId="156BE4C3" w14:textId="77777777" w:rsidR="004651C7" w:rsidRDefault="00BF798C">
      <w:pPr>
        <w:spacing w:line="360" w:lineRule="auto"/>
        <w:ind w:firstLineChars="0" w:firstLine="0"/>
        <w:jc w:val="right"/>
        <w:rPr>
          <w:rFonts w:eastAsia="宋体" w:cs="Times New Roman"/>
          <w:position w:val="-24"/>
          <w:sz w:val="24"/>
          <w:szCs w:val="24"/>
        </w:rPr>
      </w:pPr>
      <w:r>
        <w:rPr>
          <w:rFonts w:eastAsia="宋体" w:cs="Times New Roman"/>
          <w:position w:val="-30"/>
          <w:sz w:val="24"/>
          <w:szCs w:val="24"/>
        </w:rPr>
        <w:object w:dxaOrig="4039" w:dyaOrig="729" w14:anchorId="3332B131">
          <v:shape id="_x0000_i1036" type="#_x0000_t75" style="width:202pt;height:37pt" o:ole="">
            <v:imagedata r:id="rId45" o:title=""/>
          </v:shape>
          <o:OLEObject Type="Embed" ProgID="Equation.DSMT4" ShapeID="_x0000_i1036" DrawAspect="Content" ObjectID="_1704951592" r:id="rId46"/>
        </w:object>
      </w:r>
      <w:r>
        <w:rPr>
          <w:rFonts w:eastAsia="宋体" w:cs="Times New Roman" w:hint="eastAsia"/>
          <w:position w:val="-30"/>
          <w:sz w:val="24"/>
          <w:szCs w:val="24"/>
        </w:rPr>
        <w:t xml:space="preserve">     </w:t>
      </w:r>
      <w:r>
        <w:rPr>
          <w:rFonts w:eastAsia="宋体" w:cs="Times New Roman" w:hint="eastAsia"/>
          <w:position w:val="-30"/>
          <w:sz w:val="24"/>
          <w:szCs w:val="24"/>
        </w:rPr>
        <w:t>式</w:t>
      </w:r>
      <w:r>
        <w:rPr>
          <w:rFonts w:eastAsia="宋体" w:cs="Times New Roman"/>
          <w:position w:val="-24"/>
          <w:sz w:val="24"/>
          <w:szCs w:val="24"/>
        </w:rPr>
        <w:t>（</w:t>
      </w:r>
      <w:r>
        <w:rPr>
          <w:rFonts w:eastAsia="宋体" w:cs="Times New Roman" w:hint="eastAsia"/>
          <w:position w:val="-24"/>
          <w:sz w:val="24"/>
          <w:szCs w:val="24"/>
        </w:rPr>
        <w:t>4</w:t>
      </w:r>
      <w:r>
        <w:rPr>
          <w:rFonts w:eastAsia="宋体" w:cs="Times New Roman"/>
          <w:position w:val="-24"/>
          <w:sz w:val="24"/>
          <w:szCs w:val="24"/>
        </w:rPr>
        <w:t>.4</w:t>
      </w:r>
      <w:r>
        <w:rPr>
          <w:rFonts w:eastAsia="宋体" w:cs="Times New Roman"/>
          <w:position w:val="-24"/>
          <w:sz w:val="24"/>
          <w:szCs w:val="24"/>
        </w:rPr>
        <w:t>）</w:t>
      </w:r>
    </w:p>
    <w:p w14:paraId="6733BA52" w14:textId="77777777" w:rsidR="004651C7" w:rsidRDefault="00BF798C">
      <w:pPr>
        <w:spacing w:line="360" w:lineRule="auto"/>
        <w:ind w:firstLine="480"/>
        <w:rPr>
          <w:rFonts w:eastAsia="宋体" w:cs="Times New Roman"/>
          <w:sz w:val="24"/>
          <w:szCs w:val="24"/>
        </w:rPr>
      </w:pPr>
      <w:r>
        <w:rPr>
          <w:rFonts w:eastAsia="宋体" w:cs="Times New Roman"/>
          <w:sz w:val="24"/>
          <w:szCs w:val="24"/>
        </w:rPr>
        <w:t>其中，</w:t>
      </w:r>
      <w:r>
        <w:rPr>
          <w:rFonts w:eastAsia="宋体" w:cs="Times New Roman"/>
          <w:position w:val="-4"/>
          <w:sz w:val="24"/>
          <w:szCs w:val="24"/>
        </w:rPr>
        <w:object w:dxaOrig="224" w:dyaOrig="262" w14:anchorId="3AC4683D">
          <v:shape id="_x0000_i1037" type="#_x0000_t75" style="width:11.5pt;height:12.5pt" o:ole="">
            <v:imagedata r:id="rId47" o:title=""/>
          </v:shape>
          <o:OLEObject Type="Embed" ProgID="Equation.DSMT4" ShapeID="_x0000_i1037" DrawAspect="Content" ObjectID="_1704951593" r:id="rId48"/>
        </w:object>
      </w:r>
      <w:r>
        <w:rPr>
          <w:rFonts w:eastAsia="宋体" w:cs="Times New Roman"/>
          <w:sz w:val="24"/>
          <w:szCs w:val="24"/>
        </w:rPr>
        <w:t>表示某个固定的周期，</w:t>
      </w:r>
      <w:r>
        <w:rPr>
          <w:rFonts w:eastAsia="宋体" w:cs="Times New Roman"/>
          <w:position w:val="-6"/>
          <w:sz w:val="24"/>
          <w:szCs w:val="24"/>
        </w:rPr>
        <w:object w:dxaOrig="318" w:dyaOrig="281" w14:anchorId="1BDFB1EC">
          <v:shape id="_x0000_i1038" type="#_x0000_t75" style="width:15.5pt;height:14pt" o:ole="">
            <v:imagedata r:id="rId49" o:title=""/>
          </v:shape>
          <o:OLEObject Type="Embed" ProgID="Equation.DSMT4" ShapeID="_x0000_i1038" DrawAspect="Content" ObjectID="_1704951594" r:id="rId50"/>
        </w:object>
      </w:r>
      <w:r>
        <w:rPr>
          <w:rFonts w:eastAsia="宋体" w:cs="Times New Roman"/>
          <w:sz w:val="24"/>
          <w:szCs w:val="24"/>
        </w:rPr>
        <w:t>表示期望在模型中使用周期的个数。</w:t>
      </w:r>
    </w:p>
    <w:p w14:paraId="467FBF72" w14:textId="77777777" w:rsidR="004651C7" w:rsidRDefault="00BF798C">
      <w:pPr>
        <w:spacing w:line="360" w:lineRule="auto"/>
        <w:ind w:firstLine="480"/>
        <w:rPr>
          <w:rFonts w:eastAsia="宋体" w:cs="Times New Roman"/>
          <w:sz w:val="24"/>
          <w:szCs w:val="24"/>
        </w:rPr>
      </w:pPr>
      <w:r>
        <w:rPr>
          <w:rFonts w:eastAsia="宋体" w:cs="Times New Roman"/>
          <w:position w:val="-10"/>
          <w:sz w:val="24"/>
          <w:szCs w:val="24"/>
        </w:rPr>
        <w:object w:dxaOrig="449" w:dyaOrig="318" w14:anchorId="6FB96254">
          <v:shape id="_x0000_i1039" type="#_x0000_t75" style="width:23pt;height:15.5pt" o:ole="">
            <v:imagedata r:id="rId51" o:title=""/>
          </v:shape>
          <o:OLEObject Type="Embed" ProgID="Equation.DSMT4" ShapeID="_x0000_i1039" DrawAspect="Content" ObjectID="_1704951595" r:id="rId52"/>
        </w:object>
      </w:r>
      <w:r>
        <w:rPr>
          <w:rFonts w:eastAsia="宋体" w:cs="Times New Roman"/>
          <w:sz w:val="24"/>
          <w:szCs w:val="24"/>
        </w:rPr>
        <w:t>是节日项，将每个节假日在不同时刻下的影响视作独立模型，为每个独立模型设置了一个虚拟变量。节假日模型</w:t>
      </w:r>
      <w:r>
        <w:rPr>
          <w:rFonts w:eastAsia="宋体" w:cs="Times New Roman"/>
          <w:position w:val="-10"/>
          <w:sz w:val="24"/>
          <w:szCs w:val="24"/>
        </w:rPr>
        <w:object w:dxaOrig="449" w:dyaOrig="318" w14:anchorId="35FE282D">
          <v:shape id="_x0000_i1040" type="#_x0000_t75" style="width:23pt;height:15.5pt" o:ole="">
            <v:imagedata r:id="rId51" o:title=""/>
          </v:shape>
          <o:OLEObject Type="Embed" ProgID="Equation.DSMT4" ShapeID="_x0000_i1040" DrawAspect="Content" ObjectID="_1704951596" r:id="rId53"/>
        </w:object>
      </w:r>
      <w:r>
        <w:rPr>
          <w:rFonts w:eastAsia="宋体" w:cs="Times New Roman"/>
          <w:sz w:val="24"/>
          <w:szCs w:val="24"/>
        </w:rPr>
        <w:t>可表示为：</w:t>
      </w:r>
    </w:p>
    <w:p w14:paraId="2DE04238" w14:textId="77777777" w:rsidR="004651C7" w:rsidRDefault="00BF798C">
      <w:pPr>
        <w:spacing w:line="360" w:lineRule="auto"/>
        <w:ind w:firstLineChars="0" w:firstLine="0"/>
        <w:jc w:val="right"/>
        <w:rPr>
          <w:rFonts w:eastAsia="宋体" w:cs="Times New Roman"/>
          <w:position w:val="-24"/>
          <w:sz w:val="24"/>
          <w:szCs w:val="24"/>
        </w:rPr>
      </w:pPr>
      <w:r>
        <w:rPr>
          <w:rFonts w:eastAsia="宋体" w:cs="Times New Roman"/>
          <w:position w:val="-24"/>
          <w:sz w:val="24"/>
          <w:szCs w:val="24"/>
        </w:rPr>
        <w:object w:dxaOrig="3086" w:dyaOrig="1496" w14:anchorId="72582355">
          <v:shape id="_x0000_i1041" type="#_x0000_t75" style="width:155pt;height:74.5pt" o:ole="">
            <v:imagedata r:id="rId54" o:title=""/>
          </v:shape>
          <o:OLEObject Type="Embed" ProgID="Equation.DSMT4" ShapeID="_x0000_i1041" DrawAspect="Content" ObjectID="_1704951597" r:id="rId55"/>
        </w:object>
      </w:r>
      <w:r>
        <w:rPr>
          <w:rFonts w:eastAsia="宋体" w:cs="Times New Roman"/>
          <w:position w:val="-24"/>
          <w:sz w:val="24"/>
          <w:szCs w:val="24"/>
        </w:rPr>
        <w:t xml:space="preserve">   </w:t>
      </w:r>
      <w:r>
        <w:rPr>
          <w:rFonts w:eastAsia="宋体" w:cs="Times New Roman" w:hint="eastAsia"/>
          <w:position w:val="-24"/>
          <w:sz w:val="24"/>
          <w:szCs w:val="24"/>
        </w:rPr>
        <w:t xml:space="preserve">       </w:t>
      </w:r>
      <w:r>
        <w:rPr>
          <w:rFonts w:eastAsia="宋体" w:cs="Times New Roman" w:hint="eastAsia"/>
          <w:position w:val="-24"/>
          <w:sz w:val="24"/>
          <w:szCs w:val="24"/>
        </w:rPr>
        <w:t>式（</w:t>
      </w:r>
      <w:r>
        <w:rPr>
          <w:rFonts w:eastAsia="宋体" w:cs="Times New Roman" w:hint="eastAsia"/>
          <w:position w:val="-24"/>
          <w:sz w:val="24"/>
          <w:szCs w:val="24"/>
        </w:rPr>
        <w:t>4</w:t>
      </w:r>
      <w:r>
        <w:rPr>
          <w:rFonts w:eastAsia="宋体" w:cs="Times New Roman"/>
          <w:position w:val="-24"/>
          <w:sz w:val="24"/>
          <w:szCs w:val="24"/>
        </w:rPr>
        <w:t>.5</w:t>
      </w:r>
      <w:r>
        <w:rPr>
          <w:rFonts w:eastAsia="宋体" w:cs="Times New Roman" w:hint="eastAsia"/>
          <w:position w:val="-24"/>
          <w:sz w:val="24"/>
          <w:szCs w:val="24"/>
        </w:rPr>
        <w:t>）</w:t>
      </w:r>
    </w:p>
    <w:p w14:paraId="0F5934F7" w14:textId="77777777" w:rsidR="004651C7" w:rsidRDefault="00BF798C">
      <w:pPr>
        <w:spacing w:line="360" w:lineRule="auto"/>
        <w:ind w:firstLine="480"/>
        <w:rPr>
          <w:rFonts w:eastAsia="宋体" w:cs="Times New Roman"/>
          <w:sz w:val="24"/>
          <w:szCs w:val="24"/>
        </w:rPr>
      </w:pPr>
      <w:r>
        <w:rPr>
          <w:rFonts w:eastAsia="宋体" w:cs="Times New Roman"/>
          <w:sz w:val="24"/>
          <w:szCs w:val="24"/>
        </w:rPr>
        <w:t>其中，</w:t>
      </w:r>
      <w:r>
        <w:rPr>
          <w:rFonts w:eastAsia="宋体" w:cs="Times New Roman"/>
          <w:position w:val="-12"/>
          <w:sz w:val="24"/>
          <w:szCs w:val="24"/>
        </w:rPr>
        <w:object w:dxaOrig="299" w:dyaOrig="355" w14:anchorId="3A505DAE">
          <v:shape id="_x0000_i1042" type="#_x0000_t75" style="width:15pt;height:18pt" o:ole="">
            <v:imagedata r:id="rId56" o:title=""/>
          </v:shape>
          <o:OLEObject Type="Embed" ProgID="Equation.DSMT4" ShapeID="_x0000_i1042" DrawAspect="Content" ObjectID="_1704951598" r:id="rId57"/>
        </w:object>
      </w:r>
      <w:r>
        <w:rPr>
          <w:rFonts w:eastAsia="宋体" w:cs="Times New Roman"/>
          <w:sz w:val="24"/>
          <w:szCs w:val="24"/>
        </w:rPr>
        <w:t>表示窗口期中的节假日对预测值的影响；</w:t>
      </w:r>
      <w:r>
        <w:rPr>
          <w:rFonts w:eastAsia="宋体" w:cs="Times New Roman"/>
          <w:position w:val="-12"/>
          <w:sz w:val="24"/>
          <w:szCs w:val="24"/>
        </w:rPr>
        <w:object w:dxaOrig="299" w:dyaOrig="355" w14:anchorId="3826A1F8">
          <v:shape id="_x0000_i1043" type="#_x0000_t75" style="width:15pt;height:18pt" o:ole="">
            <v:imagedata r:id="rId58" o:title=""/>
          </v:shape>
          <o:OLEObject Type="Embed" ProgID="Equation.DSMT4" ShapeID="_x0000_i1043" DrawAspect="Content" ObjectID="_1704951599" r:id="rId59"/>
        </w:object>
      </w:r>
      <w:r>
        <w:rPr>
          <w:rFonts w:eastAsia="宋体" w:cs="Times New Roman"/>
          <w:sz w:val="24"/>
          <w:szCs w:val="24"/>
        </w:rPr>
        <w:t>表示第</w:t>
      </w:r>
      <w:r>
        <w:rPr>
          <w:rFonts w:eastAsia="宋体" w:cs="Times New Roman"/>
          <w:position w:val="-6"/>
          <w:sz w:val="24"/>
          <w:szCs w:val="24"/>
        </w:rPr>
        <w:object w:dxaOrig="150" w:dyaOrig="262" w14:anchorId="3D20850E">
          <v:shape id="_x0000_i1044" type="#_x0000_t75" style="width:7.5pt;height:12.5pt" o:ole="">
            <v:imagedata r:id="rId60" o:title=""/>
          </v:shape>
          <o:OLEObject Type="Embed" ProgID="Equation.DSMT4" ShapeID="_x0000_i1044" DrawAspect="Content" ObjectID="_1704951600" r:id="rId61"/>
        </w:object>
      </w:r>
      <w:r>
        <w:rPr>
          <w:rFonts w:eastAsia="宋体" w:cs="Times New Roman"/>
          <w:sz w:val="24"/>
          <w:szCs w:val="24"/>
        </w:rPr>
        <w:t>个虚拟变量，若时间变量</w:t>
      </w:r>
      <w:r>
        <w:rPr>
          <w:rFonts w:eastAsia="宋体" w:cs="Times New Roman"/>
          <w:position w:val="-6"/>
          <w:sz w:val="24"/>
          <w:szCs w:val="24"/>
        </w:rPr>
        <w:object w:dxaOrig="150" w:dyaOrig="243" w14:anchorId="239D3B63">
          <v:shape id="_x0000_i1045" type="#_x0000_t75" style="width:7.5pt;height:12.5pt" o:ole="">
            <v:imagedata r:id="rId62" o:title=""/>
          </v:shape>
          <o:OLEObject Type="Embed" ProgID="Equation.DSMT4" ShapeID="_x0000_i1045" DrawAspect="Content" ObjectID="_1704951601" r:id="rId63"/>
        </w:object>
      </w:r>
      <w:r>
        <w:rPr>
          <w:rFonts w:eastAsia="宋体" w:cs="Times New Roman"/>
          <w:sz w:val="24"/>
          <w:szCs w:val="24"/>
        </w:rPr>
        <w:t>属于虚拟变量，则虚拟变量</w:t>
      </w:r>
      <w:r>
        <w:rPr>
          <w:rFonts w:eastAsia="宋体" w:cs="Times New Roman"/>
          <w:position w:val="-12"/>
          <w:sz w:val="24"/>
          <w:szCs w:val="24"/>
        </w:rPr>
        <w:object w:dxaOrig="299" w:dyaOrig="355" w14:anchorId="61FBFB83">
          <v:shape id="_x0000_i1046" type="#_x0000_t75" style="width:15pt;height:18pt" o:ole="">
            <v:imagedata r:id="rId58" o:title=""/>
          </v:shape>
          <o:OLEObject Type="Embed" ProgID="Equation.DSMT4" ShapeID="_x0000_i1046" DrawAspect="Content" ObjectID="_1704951602" r:id="rId64"/>
        </w:object>
      </w:r>
      <w:r>
        <w:rPr>
          <w:rFonts w:eastAsia="宋体" w:cs="Times New Roman"/>
          <w:sz w:val="24"/>
          <w:szCs w:val="24"/>
        </w:rPr>
        <w:t>值为１，否则为０；</w:t>
      </w:r>
      <w:r>
        <w:rPr>
          <w:rFonts w:eastAsia="宋体" w:cs="Times New Roman"/>
          <w:position w:val="-6"/>
          <w:sz w:val="24"/>
          <w:szCs w:val="24"/>
        </w:rPr>
        <w:object w:dxaOrig="150" w:dyaOrig="262" w14:anchorId="1AECB36C">
          <v:shape id="_x0000_i1047" type="#_x0000_t75" style="width:7.5pt;height:12.5pt" o:ole="">
            <v:imagedata r:id="rId60" o:title=""/>
          </v:shape>
          <o:OLEObject Type="Embed" ProgID="Equation.DSMT4" ShapeID="_x0000_i1047" DrawAspect="Content" ObjectID="_1704951603" r:id="rId65"/>
        </w:object>
      </w:r>
      <w:r>
        <w:rPr>
          <w:rFonts w:eastAsia="宋体" w:cs="Times New Roman"/>
          <w:sz w:val="24"/>
          <w:szCs w:val="24"/>
        </w:rPr>
        <w:t>表示节假日，</w:t>
      </w:r>
      <w:r>
        <w:rPr>
          <w:rFonts w:eastAsia="宋体" w:cs="Times New Roman"/>
          <w:position w:val="-12"/>
          <w:sz w:val="24"/>
          <w:szCs w:val="24"/>
        </w:rPr>
        <w:object w:dxaOrig="299" w:dyaOrig="355" w14:anchorId="05AC001E">
          <v:shape id="_x0000_i1048" type="#_x0000_t75" style="width:15pt;height:18pt" o:ole="">
            <v:imagedata r:id="rId58" o:title=""/>
          </v:shape>
          <o:OLEObject Type="Embed" ProgID="Equation.DSMT4" ShapeID="_x0000_i1048" DrawAspect="Content" ObjectID="_1704951604" r:id="rId66"/>
        </w:object>
      </w:r>
      <w:r>
        <w:rPr>
          <w:rFonts w:eastAsia="宋体" w:cs="Times New Roman"/>
          <w:sz w:val="24"/>
          <w:szCs w:val="24"/>
        </w:rPr>
        <w:t>表示窗口期中包含的时间</w:t>
      </w:r>
      <w:r>
        <w:rPr>
          <w:rFonts w:eastAsia="宋体" w:cs="Times New Roman"/>
          <w:position w:val="-6"/>
          <w:sz w:val="24"/>
          <w:szCs w:val="24"/>
        </w:rPr>
        <w:object w:dxaOrig="150" w:dyaOrig="243" w14:anchorId="328D361F">
          <v:shape id="_x0000_i1049" type="#_x0000_t75" style="width:7.5pt;height:12.5pt" o:ole="">
            <v:imagedata r:id="rId62" o:title=""/>
          </v:shape>
          <o:OLEObject Type="Embed" ProgID="Equation.DSMT4" ShapeID="_x0000_i1049" DrawAspect="Content" ObjectID="_1704951605" r:id="rId67"/>
        </w:object>
      </w:r>
      <w:r>
        <w:rPr>
          <w:rFonts w:eastAsia="宋体" w:cs="Times New Roman"/>
          <w:sz w:val="24"/>
          <w:szCs w:val="24"/>
        </w:rPr>
        <w:t>；</w:t>
      </w:r>
      <w:r>
        <w:rPr>
          <w:rFonts w:eastAsia="宋体" w:cs="Times New Roman"/>
          <w:position w:val="-12"/>
          <w:sz w:val="24"/>
          <w:szCs w:val="24"/>
        </w:rPr>
        <w:object w:dxaOrig="243" w:dyaOrig="355" w14:anchorId="6E621814">
          <v:shape id="_x0000_i1050" type="#_x0000_t75" style="width:12.5pt;height:18pt" o:ole="">
            <v:imagedata r:id="rId68" o:title=""/>
          </v:shape>
          <o:OLEObject Type="Embed" ProgID="Equation.DSMT4" ShapeID="_x0000_i1050" DrawAspect="Content" ObjectID="_1704951606" r:id="rId69"/>
        </w:object>
      </w:r>
      <w:r>
        <w:rPr>
          <w:rFonts w:eastAsia="宋体" w:cs="Times New Roman"/>
          <w:sz w:val="24"/>
          <w:szCs w:val="24"/>
        </w:rPr>
        <w:t>是误差项并且服从正态分布，表示模型未预测到的波动。</w:t>
      </w:r>
    </w:p>
    <w:p w14:paraId="6C519A4E" w14:textId="77777777" w:rsidR="004651C7" w:rsidRDefault="00BF798C">
      <w:pPr>
        <w:pStyle w:val="4"/>
      </w:pPr>
      <w:bookmarkStart w:id="90" w:name="_Toc92372673"/>
      <w:r>
        <w:rPr>
          <w:rFonts w:hint="eastAsia"/>
        </w:rPr>
        <w:t>2</w:t>
      </w:r>
      <w:r>
        <w:rPr>
          <w:rFonts w:cs="华文楷体" w:hint="eastAsia"/>
        </w:rPr>
        <w:t>.</w:t>
      </w:r>
      <w:r>
        <w:rPr>
          <w:rFonts w:hint="eastAsia"/>
        </w:rPr>
        <w:t>数据实验</w:t>
      </w:r>
      <w:bookmarkEnd w:id="90"/>
    </w:p>
    <w:p w14:paraId="1199937B"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在数据实验中，课题组发现，相对于</w:t>
      </w:r>
      <w:r>
        <w:rPr>
          <w:rFonts w:eastAsia="宋体" w:cs="Times New Roman" w:hint="eastAsia"/>
          <w:sz w:val="24"/>
          <w:szCs w:val="24"/>
        </w:rPr>
        <w:t>A</w:t>
      </w:r>
      <w:r>
        <w:rPr>
          <w:rFonts w:eastAsia="宋体" w:cs="Times New Roman"/>
          <w:sz w:val="24"/>
          <w:szCs w:val="24"/>
        </w:rPr>
        <w:t>RIMA</w:t>
      </w:r>
      <w:r>
        <w:rPr>
          <w:rFonts w:eastAsia="宋体" w:cs="Times New Roman" w:hint="eastAsia"/>
          <w:sz w:val="24"/>
          <w:szCs w:val="24"/>
        </w:rPr>
        <w:t>模型，</w:t>
      </w:r>
      <w:r>
        <w:rPr>
          <w:rFonts w:eastAsia="宋体" w:cs="Times New Roman" w:hint="eastAsia"/>
          <w:sz w:val="24"/>
          <w:szCs w:val="24"/>
        </w:rPr>
        <w:t>Prophet</w:t>
      </w:r>
      <w:r>
        <w:rPr>
          <w:rFonts w:eastAsia="宋体" w:cs="Times New Roman" w:hint="eastAsia"/>
          <w:sz w:val="24"/>
          <w:szCs w:val="24"/>
        </w:rPr>
        <w:t>模型既有更高的自由度，又有更高的自动化程度。</w:t>
      </w:r>
    </w:p>
    <w:p w14:paraId="4BBB93F3"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更高的自由度是指</w:t>
      </w:r>
      <w:r>
        <w:rPr>
          <w:rFonts w:eastAsia="宋体" w:cs="Times New Roman" w:hint="eastAsia"/>
          <w:sz w:val="24"/>
          <w:szCs w:val="24"/>
        </w:rPr>
        <w:t>Prophet</w:t>
      </w:r>
      <w:r>
        <w:rPr>
          <w:rFonts w:eastAsia="宋体" w:cs="Times New Roman" w:hint="eastAsia"/>
          <w:sz w:val="24"/>
          <w:szCs w:val="24"/>
        </w:rPr>
        <w:t>模型有更多的参数可以选择，这一点最集中地体现在了对突变点（</w:t>
      </w:r>
      <w:r>
        <w:rPr>
          <w:rFonts w:eastAsia="宋体" w:cs="Times New Roman" w:hint="eastAsia"/>
          <w:sz w:val="24"/>
          <w:szCs w:val="24"/>
        </w:rPr>
        <w:t>changepoint</w:t>
      </w:r>
      <w:r>
        <w:rPr>
          <w:rFonts w:eastAsia="宋体" w:cs="Times New Roman" w:hint="eastAsia"/>
          <w:sz w:val="24"/>
          <w:szCs w:val="24"/>
        </w:rPr>
        <w:t>）的设置上。从</w:t>
      </w:r>
      <w:r>
        <w:rPr>
          <w:rFonts w:eastAsia="宋体" w:cs="Times New Roman" w:hint="eastAsia"/>
          <w:sz w:val="24"/>
          <w:szCs w:val="24"/>
        </w:rPr>
        <w:t>A</w:t>
      </w:r>
      <w:r>
        <w:rPr>
          <w:rFonts w:eastAsia="宋体" w:cs="Times New Roman"/>
          <w:sz w:val="24"/>
          <w:szCs w:val="24"/>
        </w:rPr>
        <w:t>RIMA</w:t>
      </w:r>
      <w:r>
        <w:rPr>
          <w:rFonts w:eastAsia="宋体" w:cs="Times New Roman" w:hint="eastAsia"/>
          <w:sz w:val="24"/>
          <w:szCs w:val="24"/>
        </w:rPr>
        <w:t>的拟合结果中，不难发现，由于使用了自回归和移动平均，拟合结果的方差明显小于实际值，实际值中的突变点（例如两个峰值）在拟合值中表现的并不明显，这可能导致无法预测出未来的突变点，错过提前预警的机会。而在</w:t>
      </w:r>
      <w:r>
        <w:rPr>
          <w:rFonts w:eastAsia="宋体" w:cs="Times New Roman" w:hint="eastAsia"/>
          <w:sz w:val="24"/>
          <w:szCs w:val="24"/>
        </w:rPr>
        <w:t>Prophet</w:t>
      </w:r>
      <w:r>
        <w:rPr>
          <w:rFonts w:eastAsia="宋体" w:cs="Times New Roman" w:hint="eastAsia"/>
          <w:sz w:val="24"/>
          <w:szCs w:val="24"/>
        </w:rPr>
        <w:t>模型中有一系列参数可以用来解决这一问题。</w:t>
      </w:r>
    </w:p>
    <w:p w14:paraId="7627A8F1"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更高的自动化程度是指，虽然</w:t>
      </w:r>
      <w:r>
        <w:rPr>
          <w:rFonts w:eastAsia="宋体" w:cs="Times New Roman" w:hint="eastAsia"/>
          <w:sz w:val="24"/>
          <w:szCs w:val="24"/>
        </w:rPr>
        <w:t>Prophet</w:t>
      </w:r>
      <w:r>
        <w:rPr>
          <w:rFonts w:eastAsia="宋体" w:cs="Times New Roman" w:hint="eastAsia"/>
          <w:sz w:val="24"/>
          <w:szCs w:val="24"/>
        </w:rPr>
        <w:t>有更多的参数，但是所有参数都无需手动调节，包括突变点参数在内的核心参数都可以由模型计算得出。课题组首先尝试了在不进行任何调参的情况下使用该模型，结果如下图所示。</w:t>
      </w:r>
    </w:p>
    <w:p w14:paraId="6A891352" w14:textId="77777777" w:rsidR="004651C7" w:rsidRDefault="00BF798C" w:rsidP="00FF5AB5">
      <w:pPr>
        <w:pStyle w:val="affd"/>
      </w:pPr>
      <w:r>
        <w:rPr>
          <w:noProof/>
        </w:rPr>
        <w:drawing>
          <wp:inline distT="0" distB="0" distL="0" distR="0" wp14:anchorId="4442A8C8" wp14:editId="4C51E1B0">
            <wp:extent cx="5212080" cy="3057525"/>
            <wp:effectExtent l="0" t="0" r="7620" b="0"/>
            <wp:docPr id="211" name="图表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7B70EAD" w14:textId="77777777" w:rsidR="004651C7" w:rsidRDefault="00BF798C">
      <w:pPr>
        <w:pStyle w:val="affc"/>
      </w:pPr>
      <w:r>
        <w:t>图</w:t>
      </w:r>
      <w:r>
        <w:t xml:space="preserve">10  </w:t>
      </w:r>
      <w:r>
        <w:t>自动化</w:t>
      </w:r>
      <w:r>
        <w:t>Prophet</w:t>
      </w:r>
      <w:r>
        <w:t>模型结果</w:t>
      </w:r>
    </w:p>
    <w:p w14:paraId="34BACD2D"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从图中可以看出，在不进行任何调参的情况下，</w:t>
      </w:r>
      <w:r>
        <w:rPr>
          <w:rFonts w:eastAsia="宋体" w:cs="Times New Roman" w:hint="eastAsia"/>
          <w:sz w:val="24"/>
          <w:szCs w:val="24"/>
        </w:rPr>
        <w:t>Prophet</w:t>
      </w:r>
      <w:r>
        <w:rPr>
          <w:rFonts w:eastAsia="宋体" w:cs="Times New Roman" w:hint="eastAsia"/>
          <w:sz w:val="24"/>
          <w:szCs w:val="24"/>
        </w:rPr>
        <w:t>模型的拟合和预测效果都优于</w:t>
      </w:r>
      <w:r>
        <w:rPr>
          <w:rFonts w:eastAsia="宋体" w:cs="Times New Roman" w:hint="eastAsia"/>
          <w:sz w:val="24"/>
          <w:szCs w:val="24"/>
        </w:rPr>
        <w:t>A</w:t>
      </w:r>
      <w:r>
        <w:rPr>
          <w:rFonts w:eastAsia="宋体" w:cs="Times New Roman"/>
          <w:sz w:val="24"/>
          <w:szCs w:val="24"/>
        </w:rPr>
        <w:t>RIMA</w:t>
      </w:r>
      <w:r>
        <w:rPr>
          <w:rFonts w:eastAsia="宋体" w:cs="Times New Roman" w:hint="eastAsia"/>
          <w:sz w:val="24"/>
          <w:szCs w:val="24"/>
        </w:rPr>
        <w:t>模型。拟合效果方面，</w:t>
      </w:r>
      <w:r>
        <w:rPr>
          <w:rFonts w:eastAsia="宋体" w:cs="Times New Roman" w:hint="eastAsia"/>
          <w:sz w:val="24"/>
          <w:szCs w:val="24"/>
        </w:rPr>
        <w:t>Prophet</w:t>
      </w:r>
      <w:r>
        <w:rPr>
          <w:rFonts w:eastAsia="宋体" w:cs="Times New Roman" w:hint="eastAsia"/>
          <w:sz w:val="24"/>
          <w:szCs w:val="24"/>
        </w:rPr>
        <w:t>模型更好地拟合了实际值的波动，其方差更接近于实际值，尤其是在各个突变点上，</w:t>
      </w:r>
      <w:r>
        <w:rPr>
          <w:rFonts w:eastAsia="宋体" w:cs="Times New Roman" w:hint="eastAsia"/>
          <w:sz w:val="24"/>
          <w:szCs w:val="24"/>
        </w:rPr>
        <w:t>Prophet</w:t>
      </w:r>
      <w:r>
        <w:rPr>
          <w:rFonts w:eastAsia="宋体" w:cs="Times New Roman" w:hint="eastAsia"/>
          <w:sz w:val="24"/>
          <w:szCs w:val="24"/>
        </w:rPr>
        <w:t>模型的优势表现得更加突出。预测效果方面，</w:t>
      </w:r>
      <w:r>
        <w:rPr>
          <w:rFonts w:eastAsia="宋体" w:cs="Times New Roman" w:hint="eastAsia"/>
          <w:sz w:val="24"/>
          <w:szCs w:val="24"/>
        </w:rPr>
        <w:t>Prophet</w:t>
      </w:r>
      <w:r>
        <w:rPr>
          <w:rFonts w:eastAsia="宋体" w:cs="Times New Roman" w:hint="eastAsia"/>
          <w:sz w:val="24"/>
          <w:szCs w:val="24"/>
        </w:rPr>
        <w:t>模型虽然也高估了实际值，但是其预测出了后两个月的下降过程，整体表现更好。</w:t>
      </w:r>
    </w:p>
    <w:p w14:paraId="7D5E1860"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课题组还尝试了人工调整模型的参数，其中重点调整了突变点的相关参数。通过大量的实验发现，人工参与虽然能使结果有一定的提升，但是效果十分有限。下图是经过反复尝试之后得到的最优结果，可以看出虽然历史数据的拟合效果有了一定的提升，但是预测效果变化很小，甚至有可能出现了过拟合。通过查阅资料发现，当突变点过多或过少时，人工调参会更有价值，一般情况下使用模型自动算出的结果即可。由此可见，</w:t>
      </w:r>
      <w:r>
        <w:rPr>
          <w:rFonts w:eastAsia="宋体" w:cs="Times New Roman" w:hint="eastAsia"/>
          <w:sz w:val="24"/>
          <w:szCs w:val="24"/>
        </w:rPr>
        <w:t>Prophet</w:t>
      </w:r>
      <w:r>
        <w:rPr>
          <w:rFonts w:eastAsia="宋体" w:cs="Times New Roman" w:hint="eastAsia"/>
          <w:sz w:val="24"/>
          <w:szCs w:val="24"/>
        </w:rPr>
        <w:t>模型具有较好的自动化预测效果。</w:t>
      </w:r>
    </w:p>
    <w:p w14:paraId="1DDA23B2" w14:textId="77777777" w:rsidR="004651C7" w:rsidRDefault="00BF798C" w:rsidP="00FF5AB5">
      <w:pPr>
        <w:pStyle w:val="affd"/>
      </w:pPr>
      <w:r>
        <w:rPr>
          <w:noProof/>
        </w:rPr>
        <w:drawing>
          <wp:inline distT="0" distB="0" distL="0" distR="0" wp14:anchorId="7C4BFF64" wp14:editId="0A919319">
            <wp:extent cx="5274310" cy="3175635"/>
            <wp:effectExtent l="0" t="0" r="2540" b="5715"/>
            <wp:docPr id="212" name="图表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4983137" w14:textId="77777777" w:rsidR="004651C7" w:rsidRDefault="00BF798C">
      <w:pPr>
        <w:pStyle w:val="affc"/>
      </w:pPr>
      <w:r>
        <w:t>图</w:t>
      </w:r>
      <w:r>
        <w:t xml:space="preserve">11  </w:t>
      </w:r>
      <w:r>
        <w:t>人工调参的</w:t>
      </w:r>
      <w:r>
        <w:t>Prophet</w:t>
      </w:r>
      <w:r>
        <w:t>模型结果</w:t>
      </w:r>
    </w:p>
    <w:p w14:paraId="6DA4E4BE" w14:textId="77777777" w:rsidR="004651C7" w:rsidRDefault="004651C7">
      <w:pPr>
        <w:pStyle w:val="afffc"/>
      </w:pPr>
      <w:bookmarkStart w:id="91" w:name="_Toc92372674"/>
    </w:p>
    <w:p w14:paraId="69E83E17" w14:textId="77777777" w:rsidR="004651C7" w:rsidRDefault="00BF798C">
      <w:pPr>
        <w:pStyle w:val="3"/>
        <w:spacing w:before="192" w:after="240"/>
        <w:ind w:firstLine="480"/>
      </w:pPr>
      <w:bookmarkStart w:id="92" w:name="_Toc93926388"/>
      <w:r>
        <w:rPr>
          <w:rFonts w:hint="eastAsia"/>
        </w:rPr>
        <w:t>（四）基于</w:t>
      </w:r>
      <w:r>
        <w:t>LASSO</w:t>
      </w:r>
      <w:r>
        <w:rPr>
          <w:rFonts w:hint="eastAsia"/>
        </w:rPr>
        <w:t>的多变量预测</w:t>
      </w:r>
      <w:bookmarkEnd w:id="91"/>
      <w:bookmarkEnd w:id="92"/>
    </w:p>
    <w:p w14:paraId="0DA2D5F2"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之前两节的实验表明，即使只有待预测的时间序列这一个变量，现有模型也能够进行自动化的短期预测，但是单变量时间序列预测有着明显的局限。因为其本质上是外推法在时间序列领域的应用，而外推法要求已知信息中包含尽可能多的规律，即时间序列的趋势性、季节性、周期性和特殊事件规律等都必须尽可能完整地包含在历史数据中。这就对数据提出了较高的要求，一方面要求数据有较强的规律性且规律应保持不变，另一方面要求历史数据足够长，以包含尽可能多的规律。</w:t>
      </w:r>
    </w:p>
    <w:p w14:paraId="3AF6535F"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在实际的预测任务中，很多待预测指标都无法满足以上两个条件，此时引入更多的变量提高预测效果就显得十分必要。接下来两节，课题组将介绍两种能够用于自动化预测方法，首先是</w:t>
      </w:r>
      <w:r>
        <w:rPr>
          <w:rFonts w:eastAsia="宋体" w:cs="Times New Roman"/>
          <w:sz w:val="24"/>
          <w:szCs w:val="24"/>
        </w:rPr>
        <w:t>Tibshirani</w:t>
      </w:r>
      <w:r>
        <w:rPr>
          <w:rFonts w:eastAsia="宋体" w:cs="Times New Roman" w:hint="eastAsia"/>
          <w:sz w:val="24"/>
          <w:szCs w:val="24"/>
        </w:rPr>
        <w:t>于</w:t>
      </w:r>
      <w:r>
        <w:rPr>
          <w:rFonts w:eastAsia="宋体" w:cs="Times New Roman" w:hint="eastAsia"/>
          <w:sz w:val="24"/>
          <w:szCs w:val="24"/>
        </w:rPr>
        <w:t>1</w:t>
      </w:r>
      <w:r>
        <w:rPr>
          <w:rFonts w:eastAsia="宋体" w:cs="Times New Roman"/>
          <w:sz w:val="24"/>
          <w:szCs w:val="24"/>
        </w:rPr>
        <w:t>996</w:t>
      </w:r>
      <w:r>
        <w:rPr>
          <w:rFonts w:eastAsia="宋体" w:cs="Times New Roman" w:hint="eastAsia"/>
          <w:sz w:val="24"/>
          <w:szCs w:val="24"/>
        </w:rPr>
        <w:t>年提出、目前已经相对成熟的</w:t>
      </w:r>
      <w:r>
        <w:rPr>
          <w:rFonts w:eastAsia="宋体" w:cs="Times New Roman" w:hint="eastAsia"/>
          <w:sz w:val="24"/>
          <w:szCs w:val="24"/>
        </w:rPr>
        <w:t>L</w:t>
      </w:r>
      <w:r>
        <w:rPr>
          <w:rFonts w:eastAsia="宋体" w:cs="Times New Roman"/>
          <w:sz w:val="24"/>
          <w:szCs w:val="24"/>
        </w:rPr>
        <w:t>ASSO</w:t>
      </w:r>
      <w:r>
        <w:rPr>
          <w:rFonts w:eastAsia="宋体" w:cs="Times New Roman" w:hint="eastAsia"/>
          <w:sz w:val="24"/>
          <w:szCs w:val="24"/>
        </w:rPr>
        <w:t>模型，然后是</w:t>
      </w:r>
      <w:r>
        <w:rPr>
          <w:rFonts w:eastAsia="宋体" w:cs="Times New Roman"/>
          <w:sz w:val="24"/>
          <w:szCs w:val="24"/>
        </w:rPr>
        <w:t>Scott</w:t>
      </w:r>
      <w:r>
        <w:rPr>
          <w:rFonts w:eastAsia="宋体" w:cs="Times New Roman" w:hint="eastAsia"/>
          <w:sz w:val="24"/>
          <w:szCs w:val="24"/>
        </w:rPr>
        <w:t>和</w:t>
      </w:r>
      <w:r>
        <w:rPr>
          <w:rFonts w:eastAsia="宋体" w:cs="Times New Roman"/>
          <w:sz w:val="24"/>
          <w:szCs w:val="24"/>
        </w:rPr>
        <w:t>Varian</w:t>
      </w:r>
      <w:r>
        <w:rPr>
          <w:rFonts w:eastAsia="宋体" w:cs="Times New Roman" w:hint="eastAsia"/>
          <w:sz w:val="24"/>
          <w:szCs w:val="24"/>
        </w:rPr>
        <w:t>于</w:t>
      </w:r>
      <w:r>
        <w:rPr>
          <w:rFonts w:eastAsia="宋体" w:cs="Times New Roman" w:hint="eastAsia"/>
          <w:sz w:val="24"/>
          <w:szCs w:val="24"/>
        </w:rPr>
        <w:t>2</w:t>
      </w:r>
      <w:r>
        <w:rPr>
          <w:rFonts w:eastAsia="宋体" w:cs="Times New Roman"/>
          <w:sz w:val="24"/>
          <w:szCs w:val="24"/>
        </w:rPr>
        <w:t>014</w:t>
      </w:r>
      <w:r>
        <w:rPr>
          <w:rFonts w:eastAsia="宋体" w:cs="Times New Roman" w:hint="eastAsia"/>
          <w:sz w:val="24"/>
          <w:szCs w:val="24"/>
        </w:rPr>
        <w:t>年提出的贝叶斯结构时间序列模型（</w:t>
      </w:r>
      <w:r>
        <w:rPr>
          <w:rFonts w:eastAsia="宋体" w:cs="Times New Roman" w:hint="eastAsia"/>
          <w:sz w:val="24"/>
          <w:szCs w:val="24"/>
        </w:rPr>
        <w:t>BSTS</w:t>
      </w:r>
      <w:r>
        <w:rPr>
          <w:rFonts w:eastAsia="宋体" w:cs="Times New Roman" w:hint="eastAsia"/>
          <w:sz w:val="24"/>
          <w:szCs w:val="24"/>
        </w:rPr>
        <w:t>）。</w:t>
      </w:r>
    </w:p>
    <w:p w14:paraId="16E92EAB" w14:textId="77777777" w:rsidR="004651C7" w:rsidRDefault="00BF798C">
      <w:pPr>
        <w:pStyle w:val="4"/>
      </w:pPr>
      <w:bookmarkStart w:id="93" w:name="_Toc92372675"/>
      <w:r>
        <w:rPr>
          <w:rFonts w:hint="eastAsia"/>
        </w:rPr>
        <w:t>1</w:t>
      </w:r>
      <w:r>
        <w:rPr>
          <w:rFonts w:cs="华文楷体" w:hint="eastAsia"/>
        </w:rPr>
        <w:t>.</w:t>
      </w:r>
      <w:r>
        <w:t>LASSO</w:t>
      </w:r>
      <w:r>
        <w:rPr>
          <w:rFonts w:hint="eastAsia"/>
        </w:rPr>
        <w:t>模型</w:t>
      </w:r>
      <w:bookmarkEnd w:id="93"/>
    </w:p>
    <w:p w14:paraId="0AB010B8" w14:textId="77777777" w:rsidR="004651C7" w:rsidRDefault="00BF798C">
      <w:pPr>
        <w:spacing w:line="360" w:lineRule="auto"/>
        <w:ind w:firstLine="480"/>
        <w:rPr>
          <w:rFonts w:eastAsia="宋体" w:cs="Times New Roman"/>
          <w:sz w:val="24"/>
          <w:szCs w:val="24"/>
        </w:rPr>
      </w:pPr>
      <w:r>
        <w:rPr>
          <w:rFonts w:eastAsia="宋体" w:cs="Times New Roman"/>
          <w:sz w:val="24"/>
          <w:szCs w:val="24"/>
        </w:rPr>
        <w:t>LASSO</w:t>
      </w:r>
      <w:r>
        <w:rPr>
          <w:rFonts w:eastAsia="宋体" w:cs="Times New Roman"/>
          <w:sz w:val="24"/>
          <w:szCs w:val="24"/>
        </w:rPr>
        <w:t>（</w:t>
      </w:r>
      <w:r>
        <w:rPr>
          <w:rFonts w:eastAsia="宋体" w:cs="Times New Roman"/>
          <w:sz w:val="24"/>
          <w:szCs w:val="24"/>
        </w:rPr>
        <w:t>Least Absolute Shrinkage and Selection Operator</w:t>
      </w:r>
      <w:r>
        <w:rPr>
          <w:rFonts w:eastAsia="宋体" w:cs="Times New Roman"/>
          <w:sz w:val="24"/>
          <w:szCs w:val="24"/>
        </w:rPr>
        <w:t>）是一种系数压缩、变量选择的方法，即</w:t>
      </w:r>
      <w:r>
        <w:rPr>
          <w:rFonts w:eastAsia="宋体" w:cs="Times New Roman" w:hint="eastAsia"/>
          <w:sz w:val="24"/>
          <w:szCs w:val="24"/>
        </w:rPr>
        <w:t>在回归方程中</w:t>
      </w:r>
      <w:r>
        <w:rPr>
          <w:rFonts w:eastAsia="宋体" w:cs="Times New Roman"/>
          <w:sz w:val="24"/>
          <w:szCs w:val="24"/>
        </w:rPr>
        <w:t>加入惩罚项使一些影响较小或没有影响的自变量系数趋近于零，实现对模型的系数压缩和变量选择。</w:t>
      </w:r>
    </w:p>
    <w:p w14:paraId="1F7E17F8" w14:textId="77777777" w:rsidR="004651C7" w:rsidRDefault="00BF798C">
      <w:pPr>
        <w:spacing w:line="360" w:lineRule="auto"/>
        <w:ind w:firstLine="480"/>
        <w:rPr>
          <w:rFonts w:eastAsia="宋体" w:cs="Times New Roman"/>
          <w:sz w:val="24"/>
          <w:szCs w:val="24"/>
        </w:rPr>
      </w:pPr>
      <w:r>
        <w:rPr>
          <w:rFonts w:eastAsia="宋体" w:cs="Times New Roman"/>
          <w:sz w:val="24"/>
          <w:szCs w:val="24"/>
        </w:rPr>
        <w:t>一般线性回归模型为</w:t>
      </w:r>
    </w:p>
    <w:p w14:paraId="436A569E" w14:textId="77777777" w:rsidR="004651C7" w:rsidRDefault="00BF798C">
      <w:pPr>
        <w:spacing w:line="360" w:lineRule="auto"/>
        <w:ind w:firstLineChars="0" w:firstLine="0"/>
        <w:jc w:val="right"/>
        <w:textAlignment w:val="center"/>
        <w:rPr>
          <w:rFonts w:eastAsia="宋体" w:cs="Times New Roman"/>
          <w:position w:val="-24"/>
          <w:sz w:val="24"/>
          <w:szCs w:val="24"/>
        </w:rPr>
      </w:pPr>
      <w:r>
        <w:rPr>
          <w:rFonts w:eastAsia="宋体" w:cs="Times New Roman"/>
          <w:position w:val="-24"/>
          <w:sz w:val="24"/>
          <w:szCs w:val="24"/>
        </w:rPr>
        <w:object w:dxaOrig="842" w:dyaOrig="355" w14:anchorId="0DC4CBA0">
          <v:shape id="_x0000_i1051" type="#_x0000_t75" style="width:42pt;height:18pt" o:ole="">
            <v:imagedata r:id="rId72" o:title=""/>
          </v:shape>
          <o:OLEObject Type="Embed" ProgID="Equation.DSMT4" ShapeID="_x0000_i1051" DrawAspect="Content" ObjectID="_1704951607" r:id="rId73"/>
        </w:object>
      </w:r>
      <w:r>
        <w:rPr>
          <w:rFonts w:eastAsia="宋体" w:cs="Times New Roman" w:hint="eastAsia"/>
          <w:position w:val="-24"/>
          <w:sz w:val="24"/>
          <w:szCs w:val="24"/>
        </w:rPr>
        <w:t xml:space="preserve">                       </w:t>
      </w:r>
      <w:r>
        <w:rPr>
          <w:rFonts w:eastAsia="宋体" w:cs="Times New Roman" w:hint="eastAsia"/>
          <w:position w:val="-24"/>
          <w:sz w:val="24"/>
          <w:szCs w:val="24"/>
        </w:rPr>
        <w:t>式（</w:t>
      </w:r>
      <w:r>
        <w:rPr>
          <w:rFonts w:eastAsia="宋体" w:cs="Times New Roman" w:hint="eastAsia"/>
          <w:position w:val="-24"/>
          <w:sz w:val="24"/>
          <w:szCs w:val="24"/>
        </w:rPr>
        <w:t>4</w:t>
      </w:r>
      <w:r>
        <w:rPr>
          <w:rFonts w:eastAsia="宋体" w:cs="Times New Roman"/>
          <w:position w:val="-24"/>
          <w:sz w:val="24"/>
          <w:szCs w:val="24"/>
        </w:rPr>
        <w:t>.6</w:t>
      </w:r>
      <w:r>
        <w:rPr>
          <w:rFonts w:eastAsia="宋体" w:cs="Times New Roman" w:hint="eastAsia"/>
          <w:position w:val="-24"/>
          <w:sz w:val="24"/>
          <w:szCs w:val="24"/>
        </w:rPr>
        <w:t>）</w:t>
      </w:r>
    </w:p>
    <w:p w14:paraId="6189B6D9" w14:textId="77777777" w:rsidR="004651C7" w:rsidRDefault="00BF798C">
      <w:pPr>
        <w:spacing w:line="360" w:lineRule="auto"/>
        <w:ind w:firstLine="480"/>
        <w:rPr>
          <w:rFonts w:eastAsia="宋体" w:cs="Times New Roman"/>
          <w:sz w:val="24"/>
          <w:szCs w:val="24"/>
        </w:rPr>
      </w:pPr>
      <w:r>
        <w:rPr>
          <w:rFonts w:eastAsia="宋体" w:cs="Times New Roman"/>
          <w:sz w:val="24"/>
          <w:szCs w:val="24"/>
        </w:rPr>
        <w:t>使用最小二乘估计得到最小化模型的目标函数为</w:t>
      </w:r>
    </w:p>
    <w:p w14:paraId="7B389FA9" w14:textId="77777777" w:rsidR="004651C7" w:rsidRDefault="00BF798C">
      <w:pPr>
        <w:spacing w:line="360" w:lineRule="auto"/>
        <w:ind w:firstLineChars="0" w:firstLine="0"/>
        <w:jc w:val="right"/>
        <w:textAlignment w:val="center"/>
        <w:rPr>
          <w:rFonts w:eastAsia="宋体" w:cs="Times New Roman"/>
          <w:position w:val="-24"/>
          <w:sz w:val="24"/>
          <w:szCs w:val="24"/>
        </w:rPr>
      </w:pPr>
      <w:r>
        <w:rPr>
          <w:rFonts w:eastAsia="宋体" w:cs="Times New Roman"/>
          <w:position w:val="-24"/>
          <w:sz w:val="24"/>
          <w:szCs w:val="24"/>
        </w:rPr>
        <w:object w:dxaOrig="3965" w:dyaOrig="692" w14:anchorId="51C46CAD">
          <v:shape id="_x0000_i1052" type="#_x0000_t75" style="width:198.5pt;height:34pt" o:ole="">
            <v:imagedata r:id="rId74" o:title=""/>
          </v:shape>
          <o:OLEObject Type="Embed" ProgID="Equation.DSMT4" ShapeID="_x0000_i1052" DrawAspect="Content" ObjectID="_1704951608" r:id="rId75"/>
        </w:object>
      </w:r>
      <w:r>
        <w:rPr>
          <w:rFonts w:eastAsia="宋体" w:cs="Times New Roman" w:hint="eastAsia"/>
          <w:position w:val="-24"/>
          <w:sz w:val="24"/>
          <w:szCs w:val="24"/>
        </w:rPr>
        <w:t xml:space="preserve">       </w:t>
      </w:r>
      <w:r>
        <w:rPr>
          <w:rFonts w:eastAsia="宋体" w:cs="Times New Roman" w:hint="eastAsia"/>
          <w:position w:val="-24"/>
          <w:sz w:val="24"/>
          <w:szCs w:val="24"/>
        </w:rPr>
        <w:t>式（</w:t>
      </w:r>
      <w:r>
        <w:rPr>
          <w:rFonts w:eastAsia="宋体" w:cs="Times New Roman" w:hint="eastAsia"/>
          <w:position w:val="-24"/>
          <w:sz w:val="24"/>
          <w:szCs w:val="24"/>
        </w:rPr>
        <w:t>4</w:t>
      </w:r>
      <w:r>
        <w:rPr>
          <w:rFonts w:eastAsia="宋体" w:cs="Times New Roman"/>
          <w:position w:val="-24"/>
          <w:sz w:val="24"/>
          <w:szCs w:val="24"/>
        </w:rPr>
        <w:t>.7</w:t>
      </w:r>
      <w:r>
        <w:rPr>
          <w:rFonts w:eastAsia="宋体" w:cs="Times New Roman" w:hint="eastAsia"/>
          <w:position w:val="-24"/>
          <w:sz w:val="24"/>
          <w:szCs w:val="24"/>
        </w:rPr>
        <w:t>）</w:t>
      </w:r>
    </w:p>
    <w:p w14:paraId="465207C3" w14:textId="77777777" w:rsidR="004651C7" w:rsidRDefault="00BF798C">
      <w:pPr>
        <w:spacing w:line="360" w:lineRule="auto"/>
        <w:ind w:firstLine="480"/>
        <w:rPr>
          <w:rFonts w:eastAsia="宋体" w:cs="Times New Roman"/>
          <w:sz w:val="24"/>
          <w:szCs w:val="24"/>
        </w:rPr>
      </w:pPr>
      <w:r>
        <w:rPr>
          <w:rFonts w:eastAsia="宋体" w:cs="Times New Roman"/>
          <w:sz w:val="24"/>
          <w:szCs w:val="24"/>
        </w:rPr>
        <w:t>其中，</w:t>
      </w:r>
      <w:r>
        <w:rPr>
          <w:rFonts w:eastAsia="宋体" w:cs="Times New Roman"/>
          <w:sz w:val="24"/>
          <w:szCs w:val="24"/>
        </w:rPr>
        <w:t xml:space="preserve"> </w:t>
      </w:r>
      <w:r>
        <w:rPr>
          <w:rFonts w:eastAsia="宋体" w:cs="Times New Roman"/>
          <w:position w:val="-14"/>
          <w:sz w:val="24"/>
          <w:szCs w:val="24"/>
        </w:rPr>
        <w:object w:dxaOrig="2263" w:dyaOrig="449" w14:anchorId="778A017C">
          <v:shape id="_x0000_i1053" type="#_x0000_t75" style="width:113.5pt;height:23pt" o:ole="">
            <v:imagedata r:id="rId76" o:title=""/>
          </v:shape>
          <o:OLEObject Type="Embed" ProgID="Equation.DSMT4" ShapeID="_x0000_i1053" DrawAspect="Content" ObjectID="_1704951609" r:id="rId77"/>
        </w:object>
      </w:r>
      <w:r>
        <w:rPr>
          <w:rFonts w:eastAsia="宋体" w:cs="Times New Roman"/>
          <w:sz w:val="24"/>
          <w:szCs w:val="24"/>
        </w:rPr>
        <w:t>是数据矩阵，而</w:t>
      </w:r>
      <w:r>
        <w:rPr>
          <w:rFonts w:eastAsia="宋体" w:cs="Times New Roman"/>
          <w:position w:val="-14"/>
          <w:sz w:val="24"/>
          <w:szCs w:val="24"/>
        </w:rPr>
        <w:object w:dxaOrig="1590" w:dyaOrig="449" w14:anchorId="0467EDAF">
          <v:shape id="_x0000_i1054" type="#_x0000_t75" style="width:79.5pt;height:23pt" o:ole="">
            <v:imagedata r:id="rId78" o:title=""/>
          </v:shape>
          <o:OLEObject Type="Embed" ProgID="Equation.DSMT4" ShapeID="_x0000_i1054" DrawAspect="Content" ObjectID="_1704951610" r:id="rId79"/>
        </w:object>
      </w:r>
      <w:r>
        <w:rPr>
          <w:rFonts w:eastAsia="宋体" w:cs="Times New Roman"/>
          <w:sz w:val="24"/>
          <w:szCs w:val="24"/>
        </w:rPr>
        <w:t>是由标签组成的列向量。</w:t>
      </w:r>
      <w:r>
        <w:rPr>
          <w:rFonts w:eastAsia="宋体" w:cs="Times New Roman"/>
          <w:sz w:val="24"/>
          <w:szCs w:val="24"/>
        </w:rPr>
        <w:t xml:space="preserve"> </w:t>
      </w:r>
      <w:r>
        <w:rPr>
          <w:rFonts w:eastAsia="宋体" w:cs="Times New Roman"/>
          <w:sz w:val="24"/>
          <w:szCs w:val="24"/>
        </w:rPr>
        <w:t>对于线性回归，最优解为</w:t>
      </w:r>
    </w:p>
    <w:p w14:paraId="540096EF" w14:textId="77777777" w:rsidR="004651C7" w:rsidRDefault="00BF798C">
      <w:pPr>
        <w:spacing w:line="360" w:lineRule="auto"/>
        <w:ind w:firstLineChars="0" w:firstLine="0"/>
        <w:jc w:val="right"/>
        <w:textAlignment w:val="center"/>
        <w:rPr>
          <w:rFonts w:eastAsia="宋体" w:cs="Times New Roman"/>
          <w:position w:val="-24"/>
          <w:sz w:val="24"/>
          <w:szCs w:val="24"/>
        </w:rPr>
      </w:pPr>
      <w:r>
        <w:rPr>
          <w:rFonts w:eastAsia="宋体" w:cs="Times New Roman"/>
          <w:position w:val="-24"/>
          <w:sz w:val="24"/>
          <w:szCs w:val="24"/>
        </w:rPr>
        <w:object w:dxaOrig="4470" w:dyaOrig="692" w14:anchorId="2215FAF6">
          <v:shape id="_x0000_i1055" type="#_x0000_t75" style="width:223.5pt;height:34pt" o:ole="">
            <v:imagedata r:id="rId80" o:title=""/>
          </v:shape>
          <o:OLEObject Type="Embed" ProgID="Equation.DSMT4" ShapeID="_x0000_i1055" DrawAspect="Content" ObjectID="_1704951611" r:id="rId81"/>
        </w:object>
      </w:r>
      <w:r>
        <w:rPr>
          <w:rFonts w:eastAsia="宋体" w:cs="Times New Roman" w:hint="eastAsia"/>
          <w:position w:val="-24"/>
          <w:sz w:val="24"/>
          <w:szCs w:val="24"/>
        </w:rPr>
        <w:t xml:space="preserve">    </w:t>
      </w:r>
      <w:r>
        <w:rPr>
          <w:rFonts w:eastAsia="宋体" w:cs="Times New Roman" w:hint="eastAsia"/>
          <w:position w:val="-24"/>
          <w:sz w:val="24"/>
          <w:szCs w:val="24"/>
        </w:rPr>
        <w:t>式（</w:t>
      </w:r>
      <w:r>
        <w:rPr>
          <w:rFonts w:eastAsia="宋体" w:cs="Times New Roman" w:hint="eastAsia"/>
          <w:position w:val="-24"/>
          <w:sz w:val="24"/>
          <w:szCs w:val="24"/>
        </w:rPr>
        <w:t>4</w:t>
      </w:r>
      <w:r>
        <w:rPr>
          <w:rFonts w:eastAsia="宋体" w:cs="Times New Roman"/>
          <w:position w:val="-24"/>
          <w:sz w:val="24"/>
          <w:szCs w:val="24"/>
        </w:rPr>
        <w:t>.8</w:t>
      </w:r>
      <w:r>
        <w:rPr>
          <w:rFonts w:eastAsia="宋体" w:cs="Times New Roman" w:hint="eastAsia"/>
          <w:position w:val="-24"/>
          <w:sz w:val="24"/>
          <w:szCs w:val="24"/>
        </w:rPr>
        <w:t>）</w:t>
      </w:r>
    </w:p>
    <w:p w14:paraId="35AB3986" w14:textId="77777777" w:rsidR="004651C7" w:rsidRDefault="00BF798C">
      <w:pPr>
        <w:spacing w:line="360" w:lineRule="auto"/>
        <w:ind w:firstLine="480"/>
        <w:rPr>
          <w:rFonts w:eastAsia="宋体" w:cs="Times New Roman"/>
          <w:sz w:val="24"/>
          <w:szCs w:val="24"/>
        </w:rPr>
      </w:pPr>
      <w:r>
        <w:rPr>
          <w:rFonts w:eastAsia="宋体" w:cs="Times New Roman"/>
          <w:sz w:val="24"/>
          <w:szCs w:val="24"/>
        </w:rPr>
        <w:t>但是，当样本</w:t>
      </w:r>
      <w:r>
        <w:rPr>
          <w:rFonts w:eastAsia="宋体" w:cs="Times New Roman"/>
          <w:sz w:val="24"/>
          <w:szCs w:val="24"/>
        </w:rPr>
        <w:object w:dxaOrig="281" w:dyaOrig="262" w14:anchorId="40498589">
          <v:shape id="_x0000_i1056" type="#_x0000_t75" style="width:14pt;height:12.5pt" o:ole="">
            <v:imagedata r:id="rId82" o:title=""/>
          </v:shape>
          <o:OLEObject Type="Embed" ProgID="Equation.DSMT4" ShapeID="_x0000_i1056" DrawAspect="Content" ObjectID="_1704951612" r:id="rId83"/>
        </w:object>
      </w:r>
      <w:r>
        <w:rPr>
          <w:rFonts w:eastAsia="宋体" w:cs="Times New Roman"/>
          <w:sz w:val="24"/>
          <w:szCs w:val="24"/>
        </w:rPr>
        <w:t>的数目比每个样本的维度还要小时，矩阵</w:t>
      </w:r>
      <w:r>
        <w:rPr>
          <w:rFonts w:eastAsia="宋体" w:cs="Times New Roman"/>
          <w:sz w:val="24"/>
          <w:szCs w:val="24"/>
        </w:rPr>
        <w:object w:dxaOrig="542" w:dyaOrig="299" w14:anchorId="5F94AE43">
          <v:shape id="_x0000_i1057" type="#_x0000_t75" style="width:27pt;height:15pt" o:ole="">
            <v:imagedata r:id="rId84" o:title=""/>
          </v:shape>
          <o:OLEObject Type="Embed" ProgID="Equation.DSMT4" ShapeID="_x0000_i1057" DrawAspect="Content" ObjectID="_1704951613" r:id="rId85"/>
        </w:object>
      </w:r>
      <w:r>
        <w:rPr>
          <w:rFonts w:eastAsia="宋体" w:cs="Times New Roman"/>
          <w:sz w:val="24"/>
          <w:szCs w:val="24"/>
        </w:rPr>
        <w:t>就不是满秩的，会变得不可逆，</w:t>
      </w:r>
      <w:r>
        <w:rPr>
          <w:rFonts w:eastAsia="宋体" w:cs="Times New Roman"/>
          <w:position w:val="-6"/>
          <w:sz w:val="24"/>
          <w:szCs w:val="24"/>
        </w:rPr>
        <w:object w:dxaOrig="243" w:dyaOrig="299" w14:anchorId="65EE23D8">
          <v:shape id="_x0000_i1058" type="#_x0000_t75" style="width:12.5pt;height:15pt" o:ole="">
            <v:imagedata r:id="rId86" o:title=""/>
          </v:shape>
          <o:OLEObject Type="Embed" ProgID="Equation.DSMT4" ShapeID="_x0000_i1058" DrawAspect="Content" ObjectID="_1704951614" r:id="rId87"/>
        </w:object>
      </w:r>
      <w:r>
        <w:rPr>
          <w:rFonts w:eastAsia="宋体" w:cs="Times New Roman"/>
          <w:sz w:val="24"/>
          <w:szCs w:val="24"/>
        </w:rPr>
        <w:t>会有无穷多个解，这样的数据容易过拟合。</w:t>
      </w:r>
      <w:r>
        <w:rPr>
          <w:rFonts w:eastAsia="宋体" w:cs="Times New Roman"/>
          <w:sz w:val="24"/>
          <w:szCs w:val="24"/>
        </w:rPr>
        <w:t xml:space="preserve"> </w:t>
      </w:r>
    </w:p>
    <w:p w14:paraId="04CA9656" w14:textId="77777777" w:rsidR="004651C7" w:rsidRDefault="00BF798C">
      <w:pPr>
        <w:spacing w:line="360" w:lineRule="auto"/>
        <w:ind w:firstLine="480"/>
        <w:rPr>
          <w:rFonts w:eastAsia="宋体" w:cs="Times New Roman"/>
          <w:sz w:val="24"/>
          <w:szCs w:val="24"/>
        </w:rPr>
      </w:pPr>
      <w:r>
        <w:rPr>
          <w:rFonts w:eastAsia="宋体" w:cs="Times New Roman"/>
          <w:sz w:val="24"/>
          <w:szCs w:val="24"/>
        </w:rPr>
        <w:t>解决过拟合最常用的方法是正则化，如岭回归添加一个</w:t>
      </w:r>
      <w:r>
        <w:rPr>
          <w:rFonts w:eastAsia="宋体" w:cs="Times New Roman"/>
          <w:position w:val="-12"/>
          <w:sz w:val="24"/>
          <w:szCs w:val="24"/>
        </w:rPr>
        <w:object w:dxaOrig="206" w:dyaOrig="355" w14:anchorId="7BE1F7B2">
          <v:shape id="_x0000_i1059" type="#_x0000_t75" style="width:10.5pt;height:18pt" o:ole="">
            <v:imagedata r:id="rId88" o:title=""/>
          </v:shape>
          <o:OLEObject Type="Embed" ProgID="Equation.DSMT4" ShapeID="_x0000_i1059" DrawAspect="Content" ObjectID="_1704951615" r:id="rId89"/>
        </w:object>
      </w:r>
      <w:r>
        <w:rPr>
          <w:rFonts w:eastAsia="宋体" w:cs="Times New Roman"/>
          <w:sz w:val="24"/>
          <w:szCs w:val="24"/>
        </w:rPr>
        <w:t>正则项</w:t>
      </w:r>
      <w:r>
        <w:rPr>
          <w:rFonts w:eastAsia="宋体" w:cs="Times New Roman"/>
          <w:sz w:val="24"/>
          <w:szCs w:val="24"/>
        </w:rPr>
        <w:t xml:space="preserve"> </w:t>
      </w:r>
    </w:p>
    <w:p w14:paraId="6AF60DBF" w14:textId="77777777" w:rsidR="004651C7" w:rsidRDefault="00BF798C">
      <w:pPr>
        <w:spacing w:line="360" w:lineRule="auto"/>
        <w:ind w:firstLineChars="0" w:firstLine="0"/>
        <w:jc w:val="right"/>
        <w:textAlignment w:val="center"/>
        <w:rPr>
          <w:rFonts w:eastAsia="宋体" w:cs="Times New Roman"/>
          <w:position w:val="-24"/>
          <w:sz w:val="24"/>
          <w:szCs w:val="24"/>
        </w:rPr>
      </w:pPr>
      <w:r>
        <w:rPr>
          <w:rFonts w:eastAsia="宋体" w:cs="Times New Roman"/>
          <w:position w:val="-24"/>
          <w:sz w:val="24"/>
          <w:szCs w:val="24"/>
        </w:rPr>
        <w:object w:dxaOrig="2955" w:dyaOrig="617" w14:anchorId="26E86CE3">
          <v:shape id="_x0000_i1060" type="#_x0000_t75" style="width:147.5pt;height:30.5pt" o:ole="">
            <v:imagedata r:id="rId90" o:title=""/>
          </v:shape>
          <o:OLEObject Type="Embed" ProgID="Equation.DSMT4" ShapeID="_x0000_i1060" DrawAspect="Content" ObjectID="_1704951616" r:id="rId91"/>
        </w:object>
      </w:r>
      <w:r>
        <w:rPr>
          <w:rFonts w:eastAsia="宋体" w:cs="Times New Roman" w:hint="eastAsia"/>
          <w:position w:val="-24"/>
          <w:sz w:val="24"/>
          <w:szCs w:val="24"/>
        </w:rPr>
        <w:t xml:space="preserve">         </w:t>
      </w:r>
      <w:r>
        <w:rPr>
          <w:rFonts w:eastAsia="宋体" w:cs="Times New Roman" w:hint="eastAsia"/>
          <w:position w:val="-24"/>
          <w:sz w:val="24"/>
          <w:szCs w:val="24"/>
        </w:rPr>
        <w:t>式（</w:t>
      </w:r>
      <w:r>
        <w:rPr>
          <w:rFonts w:eastAsia="宋体" w:cs="Times New Roman" w:hint="eastAsia"/>
          <w:position w:val="-24"/>
          <w:sz w:val="24"/>
          <w:szCs w:val="24"/>
        </w:rPr>
        <w:t>4</w:t>
      </w:r>
      <w:r>
        <w:rPr>
          <w:rFonts w:eastAsia="宋体" w:cs="Times New Roman"/>
          <w:position w:val="-24"/>
          <w:sz w:val="24"/>
          <w:szCs w:val="24"/>
        </w:rPr>
        <w:t>.9</w:t>
      </w:r>
      <w:r>
        <w:rPr>
          <w:rFonts w:eastAsia="宋体" w:cs="Times New Roman" w:hint="eastAsia"/>
          <w:position w:val="-24"/>
          <w:sz w:val="24"/>
          <w:szCs w:val="24"/>
        </w:rPr>
        <w:t>）</w:t>
      </w:r>
    </w:p>
    <w:p w14:paraId="7C7A548A" w14:textId="77777777" w:rsidR="004651C7" w:rsidRDefault="00BF798C">
      <w:pPr>
        <w:spacing w:line="360" w:lineRule="auto"/>
        <w:ind w:firstLine="480"/>
        <w:rPr>
          <w:rFonts w:eastAsia="宋体" w:cs="Times New Roman"/>
          <w:sz w:val="24"/>
          <w:szCs w:val="24"/>
        </w:rPr>
      </w:pPr>
      <w:r>
        <w:rPr>
          <w:rFonts w:eastAsia="宋体" w:cs="Times New Roman"/>
          <w:sz w:val="24"/>
          <w:szCs w:val="24"/>
        </w:rPr>
        <w:t>直观地来看，添加</w:t>
      </w:r>
      <w:r>
        <w:rPr>
          <w:rFonts w:eastAsia="宋体" w:cs="Times New Roman"/>
          <w:position w:val="-12"/>
          <w:sz w:val="24"/>
          <w:szCs w:val="24"/>
        </w:rPr>
        <w:object w:dxaOrig="206" w:dyaOrig="355" w14:anchorId="3DA618CE">
          <v:shape id="_x0000_i1061" type="#_x0000_t75" style="width:10.5pt;height:18pt" o:ole="">
            <v:imagedata r:id="rId88" o:title=""/>
          </v:shape>
          <o:OLEObject Type="Embed" ProgID="Equation.DSMT4" ShapeID="_x0000_i1061" DrawAspect="Content" ObjectID="_1704951617" r:id="rId92"/>
        </w:object>
      </w:r>
      <w:r>
        <w:rPr>
          <w:rFonts w:eastAsia="宋体" w:cs="Times New Roman"/>
          <w:sz w:val="24"/>
          <w:szCs w:val="24"/>
        </w:rPr>
        <w:t>正则项会使模型的解偏向于二范数值较小的</w:t>
      </w:r>
      <w:r>
        <w:rPr>
          <w:rFonts w:eastAsia="宋体" w:cs="Times New Roman"/>
          <w:position w:val="-6"/>
          <w:sz w:val="24"/>
          <w:szCs w:val="24"/>
        </w:rPr>
        <w:object w:dxaOrig="243" w:dyaOrig="224" w14:anchorId="28127699">
          <v:shape id="_x0000_i1062" type="#_x0000_t75" style="width:12.5pt;height:11.5pt" o:ole="">
            <v:imagedata r:id="rId93" o:title=""/>
          </v:shape>
          <o:OLEObject Type="Embed" ProgID="Equation.DSMT4" ShapeID="_x0000_i1062" DrawAspect="Content" ObjectID="_1704951618" r:id="rId94"/>
        </w:object>
      </w:r>
      <w:r>
        <w:rPr>
          <w:rFonts w:eastAsia="宋体" w:cs="Times New Roman" w:hint="eastAsia"/>
          <w:sz w:val="24"/>
          <w:szCs w:val="24"/>
        </w:rPr>
        <w:t>。最小化式（</w:t>
      </w:r>
      <w:r>
        <w:rPr>
          <w:rFonts w:eastAsia="宋体" w:cs="Times New Roman"/>
          <w:sz w:val="24"/>
          <w:szCs w:val="24"/>
        </w:rPr>
        <w:t>4.9</w:t>
      </w:r>
      <w:r>
        <w:rPr>
          <w:rFonts w:eastAsia="宋体" w:cs="Times New Roman"/>
          <w:sz w:val="24"/>
          <w:szCs w:val="24"/>
        </w:rPr>
        <w:t>）等价于如下问题</w:t>
      </w:r>
    </w:p>
    <w:p w14:paraId="7C0A3195" w14:textId="77777777" w:rsidR="004651C7" w:rsidRDefault="00BF798C">
      <w:pPr>
        <w:spacing w:line="360" w:lineRule="auto"/>
        <w:ind w:firstLineChars="0" w:firstLine="0"/>
        <w:jc w:val="right"/>
        <w:textAlignment w:val="center"/>
        <w:rPr>
          <w:rFonts w:eastAsia="宋体" w:cs="Times New Roman"/>
          <w:position w:val="-24"/>
          <w:sz w:val="24"/>
          <w:szCs w:val="24"/>
        </w:rPr>
      </w:pPr>
      <w:r>
        <w:rPr>
          <w:rFonts w:eastAsia="宋体" w:cs="Times New Roman"/>
          <w:position w:val="-24"/>
          <w:sz w:val="24"/>
          <w:szCs w:val="24"/>
        </w:rPr>
        <w:object w:dxaOrig="3404" w:dyaOrig="692" w14:anchorId="675C844D">
          <v:shape id="_x0000_i1063" type="#_x0000_t75" style="width:170.5pt;height:34pt" o:ole="">
            <v:imagedata r:id="rId95" o:title=""/>
          </v:shape>
          <o:OLEObject Type="Embed" ProgID="Equation.DSMT4" ShapeID="_x0000_i1063" DrawAspect="Content" ObjectID="_1704951619" r:id="rId96"/>
        </w:object>
      </w:r>
      <w:r>
        <w:rPr>
          <w:rFonts w:eastAsia="宋体" w:cs="Times New Roman" w:hint="eastAsia"/>
          <w:position w:val="-24"/>
          <w:sz w:val="24"/>
          <w:szCs w:val="24"/>
        </w:rPr>
        <w:t xml:space="preserve">       </w:t>
      </w:r>
      <w:r>
        <w:rPr>
          <w:rFonts w:eastAsia="宋体" w:cs="Times New Roman" w:hint="eastAsia"/>
          <w:position w:val="-24"/>
          <w:sz w:val="24"/>
          <w:szCs w:val="24"/>
        </w:rPr>
        <w:t>式（</w:t>
      </w:r>
      <w:r>
        <w:rPr>
          <w:rFonts w:eastAsia="宋体" w:cs="Times New Roman" w:hint="eastAsia"/>
          <w:position w:val="-24"/>
          <w:sz w:val="24"/>
          <w:szCs w:val="24"/>
        </w:rPr>
        <w:t>4</w:t>
      </w:r>
      <w:r>
        <w:rPr>
          <w:rFonts w:eastAsia="宋体" w:cs="Times New Roman"/>
          <w:position w:val="-24"/>
          <w:sz w:val="24"/>
          <w:szCs w:val="24"/>
        </w:rPr>
        <w:t>.10</w:t>
      </w:r>
      <w:r>
        <w:rPr>
          <w:rFonts w:eastAsia="宋体" w:cs="Times New Roman" w:hint="eastAsia"/>
          <w:position w:val="-24"/>
          <w:sz w:val="24"/>
          <w:szCs w:val="24"/>
        </w:rPr>
        <w:t>）</w:t>
      </w:r>
    </w:p>
    <w:p w14:paraId="2E1D2049" w14:textId="77777777" w:rsidR="004651C7" w:rsidRDefault="00BF798C">
      <w:pPr>
        <w:spacing w:line="360" w:lineRule="auto"/>
        <w:ind w:firstLine="480"/>
        <w:rPr>
          <w:rFonts w:eastAsia="宋体" w:cs="Times New Roman"/>
          <w:sz w:val="24"/>
          <w:szCs w:val="24"/>
        </w:rPr>
      </w:pPr>
      <w:r>
        <w:rPr>
          <w:rFonts w:eastAsia="宋体" w:cs="Times New Roman"/>
          <w:sz w:val="24"/>
          <w:szCs w:val="24"/>
        </w:rPr>
        <w:t>其中，</w:t>
      </w:r>
      <w:r>
        <w:rPr>
          <w:rFonts w:eastAsia="宋体" w:cs="Times New Roman"/>
          <w:position w:val="-6"/>
          <w:sz w:val="24"/>
          <w:szCs w:val="24"/>
        </w:rPr>
        <w:object w:dxaOrig="168" w:dyaOrig="224" w14:anchorId="634C6B11">
          <v:shape id="_x0000_i1064" type="#_x0000_t75" style="width:8.5pt;height:11.5pt" o:ole="">
            <v:imagedata r:id="rId97" o:title=""/>
          </v:shape>
          <o:OLEObject Type="Embed" ProgID="Equation.DSMT4" ShapeID="_x0000_i1064" DrawAspect="Content" ObjectID="_1704951620" r:id="rId98"/>
        </w:object>
      </w:r>
      <w:r>
        <w:rPr>
          <w:rFonts w:eastAsia="宋体" w:cs="Times New Roman"/>
          <w:sz w:val="24"/>
          <w:szCs w:val="24"/>
        </w:rPr>
        <w:t>为常数，与</w:t>
      </w:r>
      <w:r>
        <w:rPr>
          <w:rFonts w:eastAsia="宋体" w:cs="Times New Roman"/>
          <w:position w:val="-6"/>
          <w:sz w:val="24"/>
          <w:szCs w:val="24"/>
        </w:rPr>
        <w:object w:dxaOrig="224" w:dyaOrig="281" w14:anchorId="05B45700">
          <v:shape id="_x0000_i1065" type="#_x0000_t75" style="width:11.5pt;height:14pt" o:ole="">
            <v:imagedata r:id="rId99" o:title=""/>
          </v:shape>
          <o:OLEObject Type="Embed" ProgID="Equation.DSMT4" ShapeID="_x0000_i1065" DrawAspect="Content" ObjectID="_1704951621" r:id="rId100"/>
        </w:object>
      </w:r>
      <w:r>
        <w:rPr>
          <w:rFonts w:eastAsia="宋体" w:cs="Times New Roman"/>
          <w:sz w:val="24"/>
          <w:szCs w:val="24"/>
        </w:rPr>
        <w:t>对应，其闭式解的形式如下</w:t>
      </w:r>
      <w:r>
        <w:rPr>
          <w:rFonts w:eastAsia="宋体" w:cs="Times New Roman"/>
          <w:sz w:val="24"/>
          <w:szCs w:val="24"/>
        </w:rPr>
        <w:t xml:space="preserve"> </w:t>
      </w:r>
    </w:p>
    <w:p w14:paraId="2E6C4D70" w14:textId="77777777" w:rsidR="004651C7" w:rsidRDefault="00BF798C">
      <w:pPr>
        <w:spacing w:line="360" w:lineRule="auto"/>
        <w:ind w:firstLineChars="0" w:firstLine="0"/>
        <w:jc w:val="right"/>
        <w:textAlignment w:val="center"/>
        <w:rPr>
          <w:rFonts w:eastAsia="宋体" w:cs="Times New Roman"/>
          <w:position w:val="-24"/>
          <w:sz w:val="24"/>
          <w:szCs w:val="24"/>
        </w:rPr>
      </w:pPr>
      <w:r>
        <w:rPr>
          <w:rFonts w:eastAsia="宋体" w:cs="Times New Roman"/>
          <w:position w:val="-24"/>
          <w:sz w:val="24"/>
          <w:szCs w:val="24"/>
        </w:rPr>
        <w:object w:dxaOrig="2599" w:dyaOrig="468" w14:anchorId="727A5D16">
          <v:shape id="_x0000_i1066" type="#_x0000_t75" style="width:130pt;height:23.5pt" o:ole="">
            <v:imagedata r:id="rId101" o:title=""/>
          </v:shape>
          <o:OLEObject Type="Embed" ProgID="Equation.DSMT4" ShapeID="_x0000_i1066" DrawAspect="Content" ObjectID="_1704951622" r:id="rId102"/>
        </w:object>
      </w:r>
      <w:r>
        <w:rPr>
          <w:rFonts w:eastAsia="宋体" w:cs="Times New Roman" w:hint="eastAsia"/>
          <w:position w:val="-24"/>
          <w:sz w:val="24"/>
          <w:szCs w:val="24"/>
        </w:rPr>
        <w:t xml:space="preserve">          </w:t>
      </w:r>
      <w:r>
        <w:rPr>
          <w:rFonts w:eastAsia="宋体" w:cs="Times New Roman" w:hint="eastAsia"/>
          <w:position w:val="-24"/>
          <w:sz w:val="24"/>
          <w:szCs w:val="24"/>
        </w:rPr>
        <w:t>式（</w:t>
      </w:r>
      <w:r>
        <w:rPr>
          <w:rFonts w:eastAsia="宋体" w:cs="Times New Roman" w:hint="eastAsia"/>
          <w:position w:val="-24"/>
          <w:sz w:val="24"/>
          <w:szCs w:val="24"/>
        </w:rPr>
        <w:t>4</w:t>
      </w:r>
      <w:r>
        <w:rPr>
          <w:rFonts w:eastAsia="宋体" w:cs="Times New Roman"/>
          <w:position w:val="-24"/>
          <w:sz w:val="24"/>
          <w:szCs w:val="24"/>
        </w:rPr>
        <w:t>.11</w:t>
      </w:r>
      <w:r>
        <w:rPr>
          <w:rFonts w:eastAsia="宋体" w:cs="Times New Roman" w:hint="eastAsia"/>
          <w:position w:val="-24"/>
          <w:sz w:val="24"/>
          <w:szCs w:val="24"/>
        </w:rPr>
        <w:t>）</w:t>
      </w:r>
    </w:p>
    <w:p w14:paraId="0BE38F04" w14:textId="77777777" w:rsidR="004651C7" w:rsidRDefault="00BF798C">
      <w:pPr>
        <w:spacing w:line="360" w:lineRule="auto"/>
        <w:ind w:firstLine="480"/>
        <w:rPr>
          <w:rFonts w:eastAsia="宋体" w:cs="Times New Roman"/>
          <w:sz w:val="24"/>
          <w:szCs w:val="24"/>
        </w:rPr>
      </w:pPr>
      <w:r>
        <w:rPr>
          <w:rFonts w:eastAsia="宋体" w:cs="Times New Roman"/>
          <w:sz w:val="24"/>
          <w:szCs w:val="24"/>
        </w:rPr>
        <w:t>由以上的推导可知，岭回归能够由</w:t>
      </w:r>
      <w:r>
        <w:rPr>
          <w:rFonts w:eastAsia="宋体" w:cs="Times New Roman"/>
          <w:position w:val="-6"/>
          <w:sz w:val="24"/>
          <w:szCs w:val="24"/>
        </w:rPr>
        <w:object w:dxaOrig="224" w:dyaOrig="281" w14:anchorId="5B51F6C6">
          <v:shape id="_x0000_i1067" type="#_x0000_t75" style="width:11.5pt;height:14pt" o:ole="">
            <v:imagedata r:id="rId99" o:title=""/>
          </v:shape>
          <o:OLEObject Type="Embed" ProgID="Equation.DSMT4" ShapeID="_x0000_i1067" DrawAspect="Content" ObjectID="_1704951623" r:id="rId103"/>
        </w:object>
      </w:r>
      <w:r>
        <w:rPr>
          <w:rFonts w:eastAsia="宋体" w:cs="Times New Roman"/>
          <w:sz w:val="24"/>
          <w:szCs w:val="24"/>
        </w:rPr>
        <w:t>的大小决定在某一程度上通过限制条件，实现对模型空间的限制，从而避免过拟合。但岭回归不具有产生稀疏解的能力，得到的系数</w:t>
      </w:r>
      <w:r>
        <w:rPr>
          <w:rFonts w:eastAsia="宋体" w:cs="Times New Roman"/>
          <w:position w:val="-6"/>
          <w:sz w:val="24"/>
          <w:szCs w:val="24"/>
        </w:rPr>
        <w:object w:dxaOrig="243" w:dyaOrig="224" w14:anchorId="7274E56A">
          <v:shape id="_x0000_i1068" type="#_x0000_t75" style="width:12.5pt;height:11.5pt" o:ole="">
            <v:imagedata r:id="rId93" o:title=""/>
          </v:shape>
          <o:OLEObject Type="Embed" ProgID="Equation.DSMT4" ShapeID="_x0000_i1068" DrawAspect="Content" ObjectID="_1704951624" r:id="rId104"/>
        </w:object>
      </w:r>
      <w:r>
        <w:rPr>
          <w:rFonts w:eastAsia="宋体" w:cs="Times New Roman"/>
          <w:sz w:val="24"/>
          <w:szCs w:val="24"/>
        </w:rPr>
        <w:t>仍然需要数据中的所有特征才能计算预测结果。</w:t>
      </w:r>
    </w:p>
    <w:p w14:paraId="33F25150" w14:textId="77777777" w:rsidR="004651C7" w:rsidRDefault="00BF798C">
      <w:pPr>
        <w:spacing w:line="360" w:lineRule="auto"/>
        <w:ind w:firstLine="480"/>
        <w:rPr>
          <w:rFonts w:eastAsia="宋体" w:cs="Times New Roman"/>
          <w:sz w:val="24"/>
          <w:szCs w:val="24"/>
        </w:rPr>
      </w:pPr>
      <w:r>
        <w:rPr>
          <w:rFonts w:eastAsia="宋体" w:cs="Times New Roman"/>
          <w:sz w:val="24"/>
          <w:szCs w:val="24"/>
        </w:rPr>
        <w:t>引入稀疏性的方法是用</w:t>
      </w:r>
      <w:r>
        <w:rPr>
          <w:rFonts w:eastAsia="宋体" w:cs="Times New Roman"/>
          <w:position w:val="-12"/>
          <w:sz w:val="24"/>
          <w:szCs w:val="24"/>
        </w:rPr>
        <w:object w:dxaOrig="168" w:dyaOrig="355" w14:anchorId="09920B66">
          <v:shape id="_x0000_i1069" type="#_x0000_t75" style="width:8.5pt;height:18pt" o:ole="">
            <v:imagedata r:id="rId105" o:title=""/>
          </v:shape>
          <o:OLEObject Type="Embed" ProgID="Equation.DSMT4" ShapeID="_x0000_i1069" DrawAspect="Content" ObjectID="_1704951625" r:id="rId106"/>
        </w:object>
      </w:r>
      <w:r>
        <w:rPr>
          <w:rFonts w:eastAsia="宋体" w:cs="Times New Roman"/>
          <w:sz w:val="24"/>
          <w:szCs w:val="24"/>
        </w:rPr>
        <w:t>正则项代替</w:t>
      </w:r>
      <w:r>
        <w:rPr>
          <w:rFonts w:eastAsia="宋体" w:cs="Times New Roman"/>
          <w:position w:val="-12"/>
          <w:sz w:val="24"/>
          <w:szCs w:val="24"/>
        </w:rPr>
        <w:object w:dxaOrig="206" w:dyaOrig="355" w14:anchorId="42CBED25">
          <v:shape id="_x0000_i1070" type="#_x0000_t75" style="width:10.5pt;height:18pt" o:ole="">
            <v:imagedata r:id="rId88" o:title=""/>
          </v:shape>
          <o:OLEObject Type="Embed" ProgID="Equation.DSMT4" ShapeID="_x0000_i1070" DrawAspect="Content" ObjectID="_1704951626" r:id="rId107"/>
        </w:object>
      </w:r>
      <w:r>
        <w:rPr>
          <w:rFonts w:eastAsia="宋体" w:cs="Times New Roman"/>
          <w:sz w:val="24"/>
          <w:szCs w:val="24"/>
        </w:rPr>
        <w:t>，得到如下目标函数</w:t>
      </w:r>
    </w:p>
    <w:p w14:paraId="72264120" w14:textId="77777777" w:rsidR="004651C7" w:rsidRDefault="00BF798C">
      <w:pPr>
        <w:spacing w:line="360" w:lineRule="auto"/>
        <w:ind w:firstLineChars="0" w:firstLine="0"/>
        <w:jc w:val="right"/>
        <w:textAlignment w:val="center"/>
        <w:rPr>
          <w:rFonts w:eastAsia="宋体" w:cs="Times New Roman"/>
          <w:position w:val="-24"/>
          <w:sz w:val="24"/>
          <w:szCs w:val="24"/>
        </w:rPr>
      </w:pPr>
      <w:r>
        <w:rPr>
          <w:rFonts w:eastAsia="宋体" w:cs="Times New Roman"/>
          <w:position w:val="-24"/>
          <w:sz w:val="24"/>
          <w:szCs w:val="24"/>
        </w:rPr>
        <w:object w:dxaOrig="2936" w:dyaOrig="617" w14:anchorId="24557AE9">
          <v:shape id="_x0000_i1071" type="#_x0000_t75" style="width:147pt;height:30.5pt" o:ole="">
            <v:imagedata r:id="rId108" o:title=""/>
          </v:shape>
          <o:OLEObject Type="Embed" ProgID="Equation.DSMT4" ShapeID="_x0000_i1071" DrawAspect="Content" ObjectID="_1704951627" r:id="rId109"/>
        </w:object>
      </w:r>
      <w:r>
        <w:rPr>
          <w:rFonts w:eastAsia="宋体" w:cs="Times New Roman" w:hint="eastAsia"/>
          <w:position w:val="-24"/>
          <w:sz w:val="24"/>
          <w:szCs w:val="24"/>
        </w:rPr>
        <w:t xml:space="preserve">        </w:t>
      </w:r>
      <w:r>
        <w:rPr>
          <w:rFonts w:eastAsia="宋体" w:cs="Times New Roman" w:hint="eastAsia"/>
          <w:position w:val="-24"/>
          <w:sz w:val="24"/>
          <w:szCs w:val="24"/>
        </w:rPr>
        <w:t>式（</w:t>
      </w:r>
      <w:r>
        <w:rPr>
          <w:rFonts w:eastAsia="宋体" w:cs="Times New Roman" w:hint="eastAsia"/>
          <w:position w:val="-24"/>
          <w:sz w:val="24"/>
          <w:szCs w:val="24"/>
        </w:rPr>
        <w:t>4</w:t>
      </w:r>
      <w:r>
        <w:rPr>
          <w:rFonts w:eastAsia="宋体" w:cs="Times New Roman"/>
          <w:position w:val="-24"/>
          <w:sz w:val="24"/>
          <w:szCs w:val="24"/>
        </w:rPr>
        <w:t>.12</w:t>
      </w:r>
      <w:r>
        <w:rPr>
          <w:rFonts w:eastAsia="宋体" w:cs="Times New Roman" w:hint="eastAsia"/>
          <w:position w:val="-24"/>
          <w:sz w:val="24"/>
          <w:szCs w:val="24"/>
        </w:rPr>
        <w:t>）</w:t>
      </w:r>
    </w:p>
    <w:p w14:paraId="409D6B60" w14:textId="77777777" w:rsidR="004651C7" w:rsidRDefault="00BF798C">
      <w:pPr>
        <w:spacing w:line="360" w:lineRule="auto"/>
        <w:ind w:firstLine="480"/>
        <w:rPr>
          <w:rFonts w:eastAsia="宋体" w:cs="Times New Roman"/>
          <w:sz w:val="24"/>
          <w:szCs w:val="24"/>
        </w:rPr>
      </w:pPr>
      <w:r>
        <w:rPr>
          <w:rFonts w:eastAsia="宋体" w:cs="Times New Roman"/>
          <w:sz w:val="24"/>
          <w:szCs w:val="24"/>
        </w:rPr>
        <w:t>最小化式（</w:t>
      </w:r>
      <w:r>
        <w:rPr>
          <w:rFonts w:eastAsia="宋体" w:cs="Times New Roman"/>
          <w:sz w:val="24"/>
          <w:szCs w:val="24"/>
        </w:rPr>
        <w:t>4.12</w:t>
      </w:r>
      <w:r>
        <w:rPr>
          <w:rFonts w:eastAsia="宋体" w:cs="Times New Roman"/>
          <w:sz w:val="24"/>
          <w:szCs w:val="24"/>
        </w:rPr>
        <w:t>）等价于如下问题</w:t>
      </w:r>
    </w:p>
    <w:p w14:paraId="722D1A5D" w14:textId="77777777" w:rsidR="004651C7" w:rsidRDefault="00BF798C">
      <w:pPr>
        <w:spacing w:line="360" w:lineRule="auto"/>
        <w:ind w:firstLineChars="0" w:firstLine="0"/>
        <w:jc w:val="right"/>
        <w:textAlignment w:val="center"/>
        <w:rPr>
          <w:rFonts w:eastAsia="宋体" w:cs="Times New Roman"/>
          <w:position w:val="-24"/>
          <w:sz w:val="24"/>
          <w:szCs w:val="24"/>
        </w:rPr>
      </w:pPr>
      <w:r>
        <w:rPr>
          <w:rFonts w:eastAsia="宋体" w:cs="Times New Roman"/>
          <w:position w:val="-24"/>
          <w:sz w:val="24"/>
          <w:szCs w:val="24"/>
        </w:rPr>
        <w:object w:dxaOrig="3385" w:dyaOrig="692" w14:anchorId="7E5907A5">
          <v:shape id="_x0000_i1072" type="#_x0000_t75" style="width:169.5pt;height:34pt" o:ole="">
            <v:imagedata r:id="rId110" o:title=""/>
          </v:shape>
          <o:OLEObject Type="Embed" ProgID="Equation.DSMT4" ShapeID="_x0000_i1072" DrawAspect="Content" ObjectID="_1704951628" r:id="rId111"/>
        </w:object>
      </w:r>
      <w:r>
        <w:rPr>
          <w:rFonts w:eastAsia="宋体" w:cs="Times New Roman" w:hint="eastAsia"/>
          <w:position w:val="-24"/>
          <w:sz w:val="24"/>
          <w:szCs w:val="24"/>
        </w:rPr>
        <w:t xml:space="preserve">      </w:t>
      </w:r>
      <w:r>
        <w:rPr>
          <w:rFonts w:eastAsia="宋体" w:cs="Times New Roman" w:hint="eastAsia"/>
          <w:position w:val="-24"/>
          <w:sz w:val="24"/>
          <w:szCs w:val="24"/>
        </w:rPr>
        <w:t>式（</w:t>
      </w:r>
      <w:r>
        <w:rPr>
          <w:rFonts w:eastAsia="宋体" w:cs="Times New Roman" w:hint="eastAsia"/>
          <w:position w:val="-24"/>
          <w:sz w:val="24"/>
          <w:szCs w:val="24"/>
        </w:rPr>
        <w:t>4</w:t>
      </w:r>
      <w:r>
        <w:rPr>
          <w:rFonts w:eastAsia="宋体" w:cs="Times New Roman"/>
          <w:position w:val="-24"/>
          <w:sz w:val="24"/>
          <w:szCs w:val="24"/>
        </w:rPr>
        <w:t>.13</w:t>
      </w:r>
      <w:r>
        <w:rPr>
          <w:rFonts w:eastAsia="宋体" w:cs="Times New Roman" w:hint="eastAsia"/>
          <w:position w:val="-24"/>
          <w:sz w:val="24"/>
          <w:szCs w:val="24"/>
        </w:rPr>
        <w:t>）</w:t>
      </w:r>
    </w:p>
    <w:p w14:paraId="47594F7B" w14:textId="77777777" w:rsidR="004651C7" w:rsidRDefault="00BF798C">
      <w:pPr>
        <w:spacing w:line="360" w:lineRule="auto"/>
        <w:ind w:firstLine="480"/>
        <w:rPr>
          <w:rFonts w:eastAsia="宋体" w:cs="Times New Roman"/>
          <w:sz w:val="24"/>
          <w:szCs w:val="24"/>
        </w:rPr>
      </w:pPr>
      <w:r>
        <w:rPr>
          <w:rFonts w:eastAsia="宋体" w:cs="Times New Roman"/>
          <w:sz w:val="24"/>
          <w:szCs w:val="24"/>
        </w:rPr>
        <w:t>该问题称为</w:t>
      </w:r>
      <w:r>
        <w:rPr>
          <w:rFonts w:eastAsia="宋体" w:cs="Times New Roman"/>
          <w:sz w:val="24"/>
          <w:szCs w:val="24"/>
        </w:rPr>
        <w:t xml:space="preserve"> LASSO </w:t>
      </w:r>
      <w:r>
        <w:rPr>
          <w:rFonts w:eastAsia="宋体" w:cs="Times New Roman"/>
          <w:sz w:val="24"/>
          <w:szCs w:val="24"/>
        </w:rPr>
        <w:t>估计，其闭式解的形式如下</w:t>
      </w:r>
      <w:r>
        <w:rPr>
          <w:rFonts w:eastAsia="宋体" w:cs="Times New Roman"/>
          <w:sz w:val="24"/>
          <w:szCs w:val="24"/>
        </w:rPr>
        <w:t xml:space="preserve"> </w:t>
      </w:r>
    </w:p>
    <w:p w14:paraId="484AF886" w14:textId="77777777" w:rsidR="004651C7" w:rsidRDefault="00BF798C">
      <w:pPr>
        <w:spacing w:line="360" w:lineRule="auto"/>
        <w:ind w:firstLineChars="0" w:firstLine="0"/>
        <w:jc w:val="right"/>
        <w:textAlignment w:val="center"/>
        <w:rPr>
          <w:rFonts w:eastAsia="宋体" w:cs="Times New Roman"/>
          <w:position w:val="-24"/>
          <w:sz w:val="24"/>
          <w:szCs w:val="24"/>
        </w:rPr>
      </w:pPr>
      <w:r>
        <w:rPr>
          <w:rFonts w:eastAsia="宋体" w:cs="Times New Roman"/>
          <w:position w:val="-24"/>
          <w:sz w:val="24"/>
          <w:szCs w:val="24"/>
        </w:rPr>
        <w:object w:dxaOrig="3086" w:dyaOrig="692" w14:anchorId="38873E53">
          <v:shape id="_x0000_i1073" type="#_x0000_t75" style="width:155pt;height:34pt" o:ole="">
            <v:imagedata r:id="rId112" o:title=""/>
          </v:shape>
          <o:OLEObject Type="Embed" ProgID="Equation.DSMT4" ShapeID="_x0000_i1073" DrawAspect="Content" ObjectID="_1704951629" r:id="rId113"/>
        </w:object>
      </w:r>
      <w:r>
        <w:rPr>
          <w:rFonts w:eastAsia="宋体" w:cs="Times New Roman" w:hint="eastAsia"/>
          <w:position w:val="-24"/>
          <w:sz w:val="24"/>
          <w:szCs w:val="24"/>
        </w:rPr>
        <w:t xml:space="preserve">        </w:t>
      </w:r>
      <w:r>
        <w:rPr>
          <w:rFonts w:eastAsia="宋体" w:cs="Times New Roman" w:hint="eastAsia"/>
          <w:position w:val="-24"/>
          <w:sz w:val="24"/>
          <w:szCs w:val="24"/>
        </w:rPr>
        <w:t>式（</w:t>
      </w:r>
      <w:r>
        <w:rPr>
          <w:rFonts w:eastAsia="宋体" w:cs="Times New Roman" w:hint="eastAsia"/>
          <w:position w:val="-24"/>
          <w:sz w:val="24"/>
          <w:szCs w:val="24"/>
        </w:rPr>
        <w:t>4</w:t>
      </w:r>
      <w:r>
        <w:rPr>
          <w:rFonts w:eastAsia="宋体" w:cs="Times New Roman"/>
          <w:position w:val="-24"/>
          <w:sz w:val="24"/>
          <w:szCs w:val="24"/>
        </w:rPr>
        <w:t>.14</w:t>
      </w:r>
      <w:r>
        <w:rPr>
          <w:rFonts w:eastAsia="宋体" w:cs="Times New Roman" w:hint="eastAsia"/>
          <w:position w:val="-24"/>
          <w:sz w:val="24"/>
          <w:szCs w:val="24"/>
        </w:rPr>
        <w:t>）</w:t>
      </w:r>
    </w:p>
    <w:p w14:paraId="7F2D1A85" w14:textId="77777777" w:rsidR="004651C7" w:rsidRDefault="00BF798C">
      <w:pPr>
        <w:spacing w:line="360" w:lineRule="auto"/>
        <w:ind w:firstLine="480"/>
        <w:rPr>
          <w:rFonts w:eastAsia="宋体" w:cs="Times New Roman"/>
          <w:sz w:val="24"/>
          <w:szCs w:val="24"/>
        </w:rPr>
      </w:pPr>
      <w:r>
        <w:rPr>
          <w:rFonts w:eastAsia="宋体" w:cs="Times New Roman"/>
          <w:sz w:val="24"/>
          <w:szCs w:val="24"/>
        </w:rPr>
        <w:t>由式（</w:t>
      </w:r>
      <w:r>
        <w:rPr>
          <w:rFonts w:eastAsia="宋体" w:cs="Times New Roman"/>
          <w:sz w:val="24"/>
          <w:szCs w:val="24"/>
        </w:rPr>
        <w:t>4.14</w:t>
      </w:r>
      <w:r>
        <w:rPr>
          <w:rFonts w:eastAsia="宋体" w:cs="Times New Roman"/>
          <w:sz w:val="24"/>
          <w:szCs w:val="24"/>
        </w:rPr>
        <w:t>）知，</w:t>
      </w:r>
      <w:r>
        <w:rPr>
          <w:rFonts w:eastAsia="宋体" w:cs="Times New Roman"/>
          <w:sz w:val="24"/>
          <w:szCs w:val="24"/>
        </w:rPr>
        <w:t>LASSO</w:t>
      </w:r>
      <w:r>
        <w:rPr>
          <w:rFonts w:eastAsia="宋体" w:cs="Times New Roman"/>
          <w:sz w:val="24"/>
          <w:szCs w:val="24"/>
        </w:rPr>
        <w:t>将</w:t>
      </w:r>
      <w:r>
        <w:rPr>
          <w:rFonts w:eastAsia="宋体" w:cs="Times New Roman"/>
          <w:sz w:val="24"/>
          <w:szCs w:val="24"/>
        </w:rPr>
        <w:t>OLS</w:t>
      </w:r>
      <w:r>
        <w:rPr>
          <w:rFonts w:eastAsia="宋体" w:cs="Times New Roman"/>
          <w:sz w:val="24"/>
          <w:szCs w:val="24"/>
        </w:rPr>
        <w:t>得到的系数的绝对值进行衰减</w:t>
      </w:r>
      <w:r>
        <w:rPr>
          <w:rFonts w:eastAsia="宋体" w:cs="Times New Roman"/>
          <w:position w:val="-24"/>
          <w:sz w:val="24"/>
          <w:szCs w:val="24"/>
        </w:rPr>
        <w:object w:dxaOrig="262" w:dyaOrig="617" w14:anchorId="376ED9E2">
          <v:shape id="_x0000_i1074" type="#_x0000_t75" style="width:12.5pt;height:30.5pt" o:ole="">
            <v:imagedata r:id="rId114" o:title=""/>
          </v:shape>
          <o:OLEObject Type="Embed" ProgID="Equation.DSMT4" ShapeID="_x0000_i1074" DrawAspect="Content" ObjectID="_1704951630" r:id="rId115"/>
        </w:object>
      </w:r>
      <w:r>
        <w:rPr>
          <w:rFonts w:eastAsia="宋体" w:cs="Times New Roman"/>
          <w:sz w:val="24"/>
          <w:szCs w:val="24"/>
        </w:rPr>
        <w:t>，如果小于零，就将其变为</w:t>
      </w:r>
      <w:r>
        <w:rPr>
          <w:rFonts w:eastAsia="宋体" w:cs="Times New Roman"/>
          <w:sz w:val="24"/>
          <w:szCs w:val="24"/>
        </w:rPr>
        <w:t>0</w:t>
      </w:r>
      <w:r>
        <w:rPr>
          <w:rFonts w:eastAsia="宋体" w:cs="Times New Roman"/>
          <w:sz w:val="24"/>
          <w:szCs w:val="24"/>
        </w:rPr>
        <w:t>，即将系数稀疏化。</w:t>
      </w:r>
    </w:p>
    <w:p w14:paraId="005F6B76" w14:textId="77777777" w:rsidR="004651C7" w:rsidRDefault="00BF798C">
      <w:pPr>
        <w:pStyle w:val="4"/>
      </w:pPr>
      <w:bookmarkStart w:id="94" w:name="_Toc92372676"/>
      <w:r>
        <w:rPr>
          <w:rFonts w:hint="eastAsia"/>
        </w:rPr>
        <w:t>2</w:t>
      </w:r>
      <w:r>
        <w:rPr>
          <w:rFonts w:cs="华文楷体" w:hint="eastAsia"/>
        </w:rPr>
        <w:t>.</w:t>
      </w:r>
      <w:r>
        <w:rPr>
          <w:rFonts w:hint="eastAsia"/>
        </w:rPr>
        <w:t>数据实验</w:t>
      </w:r>
      <w:bookmarkEnd w:id="94"/>
    </w:p>
    <w:p w14:paraId="67AA4D2E"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课题组首先在不进行参数调整的情况下，使用</w:t>
      </w:r>
      <w:r>
        <w:rPr>
          <w:rFonts w:eastAsia="宋体" w:cs="Times New Roman" w:hint="eastAsia"/>
          <w:sz w:val="24"/>
          <w:szCs w:val="24"/>
        </w:rPr>
        <w:t>L</w:t>
      </w:r>
      <w:r>
        <w:rPr>
          <w:rFonts w:eastAsia="宋体" w:cs="Times New Roman"/>
          <w:sz w:val="24"/>
          <w:szCs w:val="24"/>
        </w:rPr>
        <w:t>ASSO</w:t>
      </w:r>
      <w:r>
        <w:rPr>
          <w:rFonts w:eastAsia="宋体" w:cs="Times New Roman" w:hint="eastAsia"/>
          <w:sz w:val="24"/>
          <w:szCs w:val="24"/>
        </w:rPr>
        <w:t>模型进行了自动化预测，使用的自变量是与从业人员指数提前五期高度相关的</w:t>
      </w:r>
      <w:r>
        <w:rPr>
          <w:rFonts w:eastAsia="宋体" w:cs="Times New Roman" w:hint="eastAsia"/>
          <w:sz w:val="24"/>
          <w:szCs w:val="24"/>
        </w:rPr>
        <w:t>1</w:t>
      </w:r>
      <w:r>
        <w:rPr>
          <w:rFonts w:eastAsia="宋体" w:cs="Times New Roman"/>
          <w:sz w:val="24"/>
          <w:szCs w:val="24"/>
        </w:rPr>
        <w:t>72</w:t>
      </w:r>
      <w:r>
        <w:rPr>
          <w:rFonts w:eastAsia="宋体" w:cs="Times New Roman" w:hint="eastAsia"/>
          <w:sz w:val="24"/>
          <w:szCs w:val="24"/>
        </w:rPr>
        <w:t>个外部变量，预测结果如下图所示。从图中可以看出，在拟合部分，</w:t>
      </w:r>
      <w:r>
        <w:rPr>
          <w:rFonts w:eastAsia="宋体" w:cs="Times New Roman"/>
          <w:sz w:val="24"/>
          <w:szCs w:val="24"/>
        </w:rPr>
        <w:t>LASSO</w:t>
      </w:r>
      <w:r>
        <w:rPr>
          <w:rFonts w:eastAsia="宋体" w:cs="Times New Roman" w:hint="eastAsia"/>
          <w:sz w:val="24"/>
          <w:szCs w:val="24"/>
        </w:rPr>
        <w:t>相较于</w:t>
      </w:r>
      <w:r>
        <w:rPr>
          <w:rFonts w:eastAsia="宋体" w:cs="Times New Roman" w:hint="eastAsia"/>
          <w:sz w:val="24"/>
          <w:szCs w:val="24"/>
        </w:rPr>
        <w:t>Prophet</w:t>
      </w:r>
      <w:r>
        <w:rPr>
          <w:rFonts w:eastAsia="宋体" w:cs="Times New Roman" w:hint="eastAsia"/>
          <w:sz w:val="24"/>
          <w:szCs w:val="24"/>
        </w:rPr>
        <w:t>有更好的表现，但是在加入自变之后，最近</w:t>
      </w:r>
      <w:r>
        <w:rPr>
          <w:rFonts w:eastAsia="宋体" w:cs="Times New Roman" w:hint="eastAsia"/>
          <w:sz w:val="24"/>
          <w:szCs w:val="24"/>
        </w:rPr>
        <w:t>5</w:t>
      </w:r>
      <w:r>
        <w:rPr>
          <w:rFonts w:eastAsia="宋体" w:cs="Times New Roman" w:hint="eastAsia"/>
          <w:sz w:val="24"/>
          <w:szCs w:val="24"/>
        </w:rPr>
        <w:t>个月的预测效果反而不如</w:t>
      </w:r>
      <w:r>
        <w:rPr>
          <w:rFonts w:eastAsia="宋体" w:cs="Times New Roman" w:hint="eastAsia"/>
          <w:sz w:val="24"/>
          <w:szCs w:val="24"/>
        </w:rPr>
        <w:t>Prophet</w:t>
      </w:r>
      <w:r>
        <w:rPr>
          <w:rFonts w:eastAsia="宋体" w:cs="Times New Roman" w:hint="eastAsia"/>
          <w:sz w:val="24"/>
          <w:szCs w:val="24"/>
        </w:rPr>
        <w:t>模型。由此，课题组推断这可能由于以下两种原因：（</w:t>
      </w:r>
      <w:r>
        <w:rPr>
          <w:rFonts w:eastAsia="宋体" w:cs="Times New Roman" w:hint="eastAsia"/>
          <w:sz w:val="24"/>
          <w:szCs w:val="24"/>
        </w:rPr>
        <w:t>1</w:t>
      </w:r>
      <w:r>
        <w:rPr>
          <w:rFonts w:eastAsia="宋体" w:cs="Times New Roman" w:hint="eastAsia"/>
          <w:sz w:val="24"/>
          <w:szCs w:val="24"/>
        </w:rPr>
        <w:t>）模型出现了过拟合，导致历史数据拟合很好但预测效果不佳；（</w:t>
      </w:r>
      <w:r>
        <w:rPr>
          <w:rFonts w:eastAsia="宋体" w:cs="Times New Roman" w:hint="eastAsia"/>
          <w:sz w:val="24"/>
          <w:szCs w:val="24"/>
        </w:rPr>
        <w:t>2</w:t>
      </w:r>
      <w:r>
        <w:rPr>
          <w:rFonts w:eastAsia="宋体" w:cs="Times New Roman" w:hint="eastAsia"/>
          <w:sz w:val="24"/>
          <w:szCs w:val="24"/>
        </w:rPr>
        <w:t>）引入的外部数据近几个月出现了系统性变化，对预测结果产生了影响。</w:t>
      </w:r>
    </w:p>
    <w:p w14:paraId="0B5FCA36" w14:textId="77777777" w:rsidR="004651C7" w:rsidRDefault="00BF798C" w:rsidP="00FF5AB5">
      <w:pPr>
        <w:pStyle w:val="affd"/>
      </w:pPr>
      <w:r>
        <w:rPr>
          <w:noProof/>
        </w:rPr>
        <w:drawing>
          <wp:inline distT="0" distB="0" distL="0" distR="0" wp14:anchorId="32A983E0" wp14:editId="2C34FADF">
            <wp:extent cx="5274310" cy="3067050"/>
            <wp:effectExtent l="0" t="0" r="2540" b="0"/>
            <wp:docPr id="213" name="图表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74DD3C13" w14:textId="77777777" w:rsidR="004651C7" w:rsidRDefault="00BF798C">
      <w:pPr>
        <w:pStyle w:val="affc"/>
      </w:pPr>
      <w:r>
        <w:t>图</w:t>
      </w:r>
      <w:r>
        <w:t xml:space="preserve">12  </w:t>
      </w:r>
      <w:r>
        <w:t>自动化</w:t>
      </w:r>
      <w:r>
        <w:t>LASSO</w:t>
      </w:r>
      <w:r>
        <w:t>模型结果</w:t>
      </w:r>
    </w:p>
    <w:p w14:paraId="6656A986" w14:textId="77777777" w:rsidR="004651C7" w:rsidRDefault="004651C7">
      <w:pPr>
        <w:pStyle w:val="afffc"/>
      </w:pPr>
    </w:p>
    <w:p w14:paraId="25B26701"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通过模型拆解和数据回溯，课题组发现以上两个问题都存在。一方面，默认值的</w:t>
      </w:r>
      <w:r>
        <w:rPr>
          <w:rFonts w:eastAsia="宋体" w:cs="Times New Roman" w:hint="eastAsia"/>
          <w:sz w:val="24"/>
          <w:szCs w:val="24"/>
        </w:rPr>
        <w:t>L</w:t>
      </w:r>
      <w:r>
        <w:rPr>
          <w:rFonts w:eastAsia="宋体" w:cs="Times New Roman"/>
          <w:sz w:val="24"/>
          <w:szCs w:val="24"/>
        </w:rPr>
        <w:t>ASSO</w:t>
      </w:r>
      <w:r>
        <w:rPr>
          <w:rFonts w:eastAsia="宋体" w:cs="Times New Roman" w:hint="eastAsia"/>
          <w:sz w:val="24"/>
          <w:szCs w:val="24"/>
        </w:rPr>
        <w:t>模型虽然对</w:t>
      </w:r>
      <w:r>
        <w:rPr>
          <w:rFonts w:eastAsia="宋体" w:cs="Times New Roman" w:hint="eastAsia"/>
          <w:sz w:val="24"/>
          <w:szCs w:val="24"/>
        </w:rPr>
        <w:t>1</w:t>
      </w:r>
      <w:r>
        <w:rPr>
          <w:rFonts w:eastAsia="宋体" w:cs="Times New Roman"/>
          <w:sz w:val="24"/>
          <w:szCs w:val="24"/>
        </w:rPr>
        <w:t>72</w:t>
      </w:r>
      <w:r>
        <w:rPr>
          <w:rFonts w:eastAsia="宋体" w:cs="Times New Roman" w:hint="eastAsia"/>
          <w:sz w:val="24"/>
          <w:szCs w:val="24"/>
        </w:rPr>
        <w:t>个自变量进行压缩，但是最后仍保留了</w:t>
      </w:r>
      <w:r>
        <w:rPr>
          <w:rFonts w:eastAsia="宋体" w:cs="Times New Roman" w:hint="eastAsia"/>
          <w:sz w:val="24"/>
          <w:szCs w:val="24"/>
        </w:rPr>
        <w:t>3</w:t>
      </w:r>
      <w:r>
        <w:rPr>
          <w:rFonts w:eastAsia="宋体" w:cs="Times New Roman"/>
          <w:sz w:val="24"/>
          <w:szCs w:val="24"/>
        </w:rPr>
        <w:t>3</w:t>
      </w:r>
      <w:r>
        <w:rPr>
          <w:rFonts w:eastAsia="宋体" w:cs="Times New Roman" w:hint="eastAsia"/>
          <w:sz w:val="24"/>
          <w:szCs w:val="24"/>
        </w:rPr>
        <w:t>个，因为因变量训练数据只有</w:t>
      </w:r>
      <w:r>
        <w:rPr>
          <w:rFonts w:eastAsia="宋体" w:cs="Times New Roman" w:hint="eastAsia"/>
          <w:sz w:val="24"/>
          <w:szCs w:val="24"/>
        </w:rPr>
        <w:t>5</w:t>
      </w:r>
      <w:r>
        <w:rPr>
          <w:rFonts w:eastAsia="宋体" w:cs="Times New Roman"/>
          <w:sz w:val="24"/>
          <w:szCs w:val="24"/>
        </w:rPr>
        <w:t>3</w:t>
      </w:r>
      <w:r>
        <w:rPr>
          <w:rFonts w:eastAsia="宋体" w:cs="Times New Roman" w:hint="eastAsia"/>
          <w:sz w:val="24"/>
          <w:szCs w:val="24"/>
        </w:rPr>
        <w:t>期，模型很可能出现了过拟合。但更重要的是，由于本次实验所用的外部数据范围较小，此次匹配得到的</w:t>
      </w:r>
      <w:r>
        <w:rPr>
          <w:rFonts w:eastAsia="宋体" w:cs="Times New Roman" w:hint="eastAsia"/>
          <w:sz w:val="24"/>
          <w:szCs w:val="24"/>
        </w:rPr>
        <w:t>1</w:t>
      </w:r>
      <w:r>
        <w:rPr>
          <w:rFonts w:eastAsia="宋体" w:cs="Times New Roman"/>
          <w:sz w:val="24"/>
          <w:szCs w:val="24"/>
        </w:rPr>
        <w:t>72</w:t>
      </w:r>
      <w:r>
        <w:rPr>
          <w:rFonts w:eastAsia="宋体" w:cs="Times New Roman" w:hint="eastAsia"/>
          <w:sz w:val="24"/>
          <w:szCs w:val="24"/>
        </w:rPr>
        <w:t>个变量均出自企业数据库，但是受</w:t>
      </w:r>
      <w:r>
        <w:rPr>
          <w:rFonts w:eastAsia="宋体" w:cs="Times New Roman" w:hint="eastAsia"/>
          <w:sz w:val="24"/>
          <w:szCs w:val="24"/>
        </w:rPr>
        <w:t>2</w:t>
      </w:r>
      <w:r>
        <w:rPr>
          <w:rFonts w:eastAsia="宋体" w:cs="Times New Roman"/>
          <w:sz w:val="24"/>
          <w:szCs w:val="24"/>
        </w:rPr>
        <w:t>019</w:t>
      </w:r>
      <w:r>
        <w:rPr>
          <w:rFonts w:eastAsia="宋体" w:cs="Times New Roman" w:hint="eastAsia"/>
          <w:sz w:val="24"/>
          <w:szCs w:val="24"/>
        </w:rPr>
        <w:t>年</w:t>
      </w:r>
      <w:r>
        <w:rPr>
          <w:rFonts w:eastAsia="宋体" w:cs="Times New Roman" w:hint="eastAsia"/>
          <w:sz w:val="24"/>
          <w:szCs w:val="24"/>
        </w:rPr>
        <w:t>2</w:t>
      </w:r>
      <w:r>
        <w:rPr>
          <w:rFonts w:eastAsia="宋体" w:cs="Times New Roman" w:hint="eastAsia"/>
          <w:sz w:val="24"/>
          <w:szCs w:val="24"/>
        </w:rPr>
        <w:t>月春节影响，企业数据库</w:t>
      </w:r>
      <w:r>
        <w:rPr>
          <w:rFonts w:eastAsia="宋体" w:cs="Times New Roman" w:hint="eastAsia"/>
          <w:sz w:val="24"/>
          <w:szCs w:val="24"/>
        </w:rPr>
        <w:t>2</w:t>
      </w:r>
      <w:r>
        <w:rPr>
          <w:rFonts w:eastAsia="宋体" w:cs="Times New Roman" w:hint="eastAsia"/>
          <w:sz w:val="24"/>
          <w:szCs w:val="24"/>
        </w:rPr>
        <w:t>月的数据出现了系统性大幅变动，具体如下图所示。由于自变量提前</w:t>
      </w:r>
      <w:r>
        <w:rPr>
          <w:rFonts w:eastAsia="宋体" w:cs="Times New Roman" w:hint="eastAsia"/>
          <w:sz w:val="24"/>
          <w:szCs w:val="24"/>
        </w:rPr>
        <w:t>5</w:t>
      </w:r>
      <w:r>
        <w:rPr>
          <w:rFonts w:eastAsia="宋体" w:cs="Times New Roman" w:hint="eastAsia"/>
          <w:sz w:val="24"/>
          <w:szCs w:val="24"/>
        </w:rPr>
        <w:t>期，且多数自变量的回归系数为负数，所以导致预测值</w:t>
      </w:r>
      <w:r>
        <w:rPr>
          <w:rFonts w:eastAsia="宋体" w:cs="Times New Roman" w:hint="eastAsia"/>
          <w:sz w:val="24"/>
          <w:szCs w:val="24"/>
        </w:rPr>
        <w:t>7</w:t>
      </w:r>
      <w:r>
        <w:rPr>
          <w:rFonts w:eastAsia="宋体" w:cs="Times New Roman" w:hint="eastAsia"/>
          <w:sz w:val="24"/>
          <w:szCs w:val="24"/>
        </w:rPr>
        <w:t>月前后的结果出现较大偏差。</w:t>
      </w:r>
    </w:p>
    <w:p w14:paraId="4826455D" w14:textId="77777777" w:rsidR="004651C7" w:rsidRDefault="00BF798C" w:rsidP="00FF5AB5">
      <w:pPr>
        <w:pStyle w:val="affd"/>
      </w:pPr>
      <w:r>
        <w:rPr>
          <w:noProof/>
        </w:rPr>
        <w:drawing>
          <wp:inline distT="0" distB="0" distL="0" distR="0" wp14:anchorId="07891654" wp14:editId="312A5BC6">
            <wp:extent cx="5273040" cy="2575560"/>
            <wp:effectExtent l="0" t="0" r="3810" b="15240"/>
            <wp:docPr id="214" name="图表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7F3FDCDE" w14:textId="77777777" w:rsidR="004651C7" w:rsidRDefault="00BF798C">
      <w:pPr>
        <w:pStyle w:val="affc"/>
      </w:pPr>
      <w:r>
        <w:t>图</w:t>
      </w:r>
      <w:r>
        <w:t xml:space="preserve">13  </w:t>
      </w:r>
      <w:r>
        <w:t>自动化</w:t>
      </w:r>
      <w:r>
        <w:t>LASSO</w:t>
      </w:r>
      <w:r>
        <w:t>模型的自变量</w:t>
      </w:r>
    </w:p>
    <w:p w14:paraId="500939EB"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对于以上问题，在传统分析中，需要人工挑选变量，并加入代表新年这一特殊事件影响的控制变量，通过反复调整以提高预测效果。由于本研究的主题是自动化预测，因此课题组更倾向于增加对模型参数的普适性限制，而非利用先验知识改变模型内容。但在反复实验后，课题组发现，由于</w:t>
      </w:r>
      <w:r>
        <w:rPr>
          <w:rFonts w:eastAsia="宋体" w:cs="Times New Roman" w:hint="eastAsia"/>
          <w:sz w:val="24"/>
          <w:szCs w:val="24"/>
        </w:rPr>
        <w:t>L</w:t>
      </w:r>
      <w:r>
        <w:rPr>
          <w:rFonts w:eastAsia="宋体" w:cs="Times New Roman"/>
          <w:sz w:val="24"/>
          <w:szCs w:val="24"/>
        </w:rPr>
        <w:t>ASSO</w:t>
      </w:r>
      <w:r>
        <w:rPr>
          <w:rFonts w:eastAsia="宋体" w:cs="Times New Roman" w:hint="eastAsia"/>
          <w:sz w:val="24"/>
          <w:szCs w:val="24"/>
        </w:rPr>
        <w:t>模型并不是专门为解决时间序列问题而开发，并没有解决特殊事件影响的参数，因此参数调整的效果并不理想。</w:t>
      </w:r>
    </w:p>
    <w:p w14:paraId="0CFFBD39" w14:textId="77777777" w:rsidR="004651C7" w:rsidRDefault="00BF798C">
      <w:pPr>
        <w:pStyle w:val="3"/>
        <w:spacing w:before="192" w:after="240"/>
        <w:ind w:firstLine="480"/>
      </w:pPr>
      <w:bookmarkStart w:id="95" w:name="_Toc92372677"/>
      <w:bookmarkStart w:id="96" w:name="_Toc93926389"/>
      <w:r>
        <w:rPr>
          <w:rFonts w:hint="eastAsia"/>
        </w:rPr>
        <w:t>（五）基于</w:t>
      </w:r>
      <w:r>
        <w:t>BSTS</w:t>
      </w:r>
      <w:r>
        <w:rPr>
          <w:rFonts w:hint="eastAsia"/>
        </w:rPr>
        <w:t>的多变量预测</w:t>
      </w:r>
      <w:bookmarkEnd w:id="95"/>
      <w:bookmarkEnd w:id="96"/>
    </w:p>
    <w:p w14:paraId="4A0AE6CF" w14:textId="77777777" w:rsidR="004651C7" w:rsidRDefault="00BF798C">
      <w:pPr>
        <w:pStyle w:val="4"/>
      </w:pPr>
      <w:bookmarkStart w:id="97" w:name="_Toc92372678"/>
      <w:r>
        <w:rPr>
          <w:rFonts w:hint="eastAsia"/>
        </w:rPr>
        <w:t>1</w:t>
      </w:r>
      <w:r>
        <w:rPr>
          <w:rFonts w:cs="华文楷体" w:hint="eastAsia"/>
        </w:rPr>
        <w:t>.</w:t>
      </w:r>
      <w:r>
        <w:t>BSTS</w:t>
      </w:r>
      <w:r>
        <w:rPr>
          <w:rFonts w:hint="eastAsia"/>
        </w:rPr>
        <w:t>模型</w:t>
      </w:r>
      <w:bookmarkEnd w:id="97"/>
    </w:p>
    <w:p w14:paraId="1F456865" w14:textId="77777777" w:rsidR="004651C7" w:rsidRDefault="00BF798C">
      <w:pPr>
        <w:spacing w:line="360" w:lineRule="auto"/>
        <w:ind w:firstLine="480"/>
        <w:rPr>
          <w:rFonts w:eastAsia="宋体" w:cs="Times New Roman"/>
          <w:sz w:val="24"/>
          <w:szCs w:val="24"/>
        </w:rPr>
      </w:pPr>
      <w:r>
        <w:rPr>
          <w:rFonts w:eastAsia="宋体" w:cs="Times New Roman"/>
          <w:sz w:val="24"/>
          <w:szCs w:val="24"/>
        </w:rPr>
        <w:t>为解决</w:t>
      </w:r>
      <w:r>
        <w:rPr>
          <w:rFonts w:eastAsia="宋体" w:cs="Times New Roman" w:hint="eastAsia"/>
          <w:sz w:val="24"/>
          <w:szCs w:val="24"/>
        </w:rPr>
        <w:t>“即时预测”</w:t>
      </w:r>
      <w:r>
        <w:rPr>
          <w:rFonts w:eastAsia="宋体" w:cs="Times New Roman"/>
          <w:sz w:val="24"/>
          <w:szCs w:val="24"/>
        </w:rPr>
        <w:t>模型遇到的</w:t>
      </w:r>
      <w:r>
        <w:rPr>
          <w:rFonts w:eastAsia="宋体" w:cs="Times New Roman" w:hint="eastAsia"/>
          <w:sz w:val="24"/>
          <w:szCs w:val="24"/>
        </w:rPr>
        <w:t>“维数灾难”、“</w:t>
      </w:r>
      <w:r>
        <w:rPr>
          <w:rFonts w:eastAsia="宋体" w:cs="Times New Roman"/>
          <w:sz w:val="24"/>
          <w:szCs w:val="24"/>
        </w:rPr>
        <w:t>伪回归</w:t>
      </w:r>
      <w:r>
        <w:rPr>
          <w:rFonts w:eastAsia="宋体" w:cs="Times New Roman" w:hint="eastAsia"/>
          <w:sz w:val="24"/>
          <w:szCs w:val="24"/>
        </w:rPr>
        <w:t>”等</w:t>
      </w:r>
      <w:r>
        <w:rPr>
          <w:rFonts w:eastAsia="宋体" w:cs="Times New Roman"/>
          <w:sz w:val="24"/>
          <w:szCs w:val="24"/>
        </w:rPr>
        <w:t>问题</w:t>
      </w:r>
      <w:r>
        <w:rPr>
          <w:rFonts w:eastAsia="宋体" w:cs="Times New Roman" w:hint="eastAsia"/>
          <w:sz w:val="24"/>
          <w:szCs w:val="24"/>
        </w:rPr>
        <w:t>，</w:t>
      </w:r>
      <w:r>
        <w:rPr>
          <w:rFonts w:eastAsia="宋体" w:cs="Times New Roman"/>
          <w:sz w:val="24"/>
          <w:szCs w:val="24"/>
        </w:rPr>
        <w:t>Scott</w:t>
      </w:r>
      <w:r>
        <w:rPr>
          <w:rFonts w:eastAsia="宋体" w:cs="Times New Roman" w:hint="eastAsia"/>
          <w:sz w:val="24"/>
          <w:szCs w:val="24"/>
        </w:rPr>
        <w:t>和</w:t>
      </w:r>
      <w:r>
        <w:rPr>
          <w:rFonts w:eastAsia="宋体" w:cs="Times New Roman"/>
          <w:sz w:val="24"/>
          <w:szCs w:val="24"/>
        </w:rPr>
        <w:t>Varian</w:t>
      </w:r>
      <w:r>
        <w:rPr>
          <w:rFonts w:eastAsia="宋体" w:cs="Times New Roman" w:hint="eastAsia"/>
          <w:sz w:val="24"/>
          <w:szCs w:val="24"/>
        </w:rPr>
        <w:t>在</w:t>
      </w:r>
      <w:r>
        <w:rPr>
          <w:rFonts w:eastAsia="宋体" w:cs="Times New Roman"/>
          <w:sz w:val="24"/>
          <w:szCs w:val="24"/>
        </w:rPr>
        <w:t>Harvey</w:t>
      </w:r>
      <w:r>
        <w:rPr>
          <w:rFonts w:eastAsia="宋体" w:cs="Times New Roman" w:hint="eastAsia"/>
          <w:sz w:val="24"/>
          <w:szCs w:val="24"/>
        </w:rPr>
        <w:t>提出的结构时间序列模型的基础上构建了贝叶斯结构时间序列模型，用来解决大数据背景下的经济时间序列“即时预测”问题。一方面，该模型通过引入结构时间序列模型克服了平稳序列的限制，此外钉板回归的应用使得该模型可以相对稳定和自动化的对解释变量进行选择。</w:t>
      </w:r>
      <w:r>
        <w:rPr>
          <w:rFonts w:eastAsia="宋体" w:cs="Times New Roman"/>
          <w:sz w:val="24"/>
          <w:szCs w:val="24"/>
        </w:rPr>
        <w:t>结构时间序列模型是时间序列数据的状态空间模型</w:t>
      </w:r>
      <w:r>
        <w:rPr>
          <w:rFonts w:eastAsia="宋体" w:cs="Times New Roman" w:hint="eastAsia"/>
          <w:sz w:val="24"/>
          <w:szCs w:val="24"/>
        </w:rPr>
        <w:t>，它</w:t>
      </w:r>
      <w:r>
        <w:rPr>
          <w:rFonts w:eastAsia="宋体" w:cs="Times New Roman"/>
          <w:sz w:val="24"/>
          <w:szCs w:val="24"/>
        </w:rPr>
        <w:t>可由如下两个方程来定义</w:t>
      </w:r>
      <w:r>
        <w:rPr>
          <w:rFonts w:eastAsia="宋体" w:cs="Times New Roman" w:hint="eastAsia"/>
          <w:sz w:val="24"/>
          <w:szCs w:val="24"/>
        </w:rPr>
        <w:t>：</w:t>
      </w:r>
    </w:p>
    <w:p w14:paraId="44C2B253" w14:textId="77777777" w:rsidR="004651C7" w:rsidRDefault="00BF798C">
      <w:pPr>
        <w:spacing w:line="360" w:lineRule="auto"/>
        <w:ind w:firstLineChars="0" w:firstLine="0"/>
        <w:jc w:val="right"/>
        <w:textAlignment w:val="center"/>
        <w:rPr>
          <w:rFonts w:eastAsia="宋体" w:cs="Times New Roman"/>
          <w:position w:val="-24"/>
          <w:sz w:val="24"/>
          <w:szCs w:val="24"/>
        </w:rPr>
      </w:pPr>
      <w:r>
        <w:rPr>
          <w:rFonts w:eastAsia="宋体" w:cs="Times New Roman"/>
          <w:position w:val="-24"/>
          <w:sz w:val="24"/>
          <w:szCs w:val="24"/>
        </w:rPr>
        <w:object w:dxaOrig="3011" w:dyaOrig="449" w14:anchorId="410F8ACE">
          <v:shape id="_x0000_i1075" type="#_x0000_t75" style="width:150.5pt;height:23pt" o:ole="">
            <v:imagedata r:id="rId118" o:title=""/>
          </v:shape>
          <o:OLEObject Type="Embed" ProgID="Equation.DSMT4" ShapeID="_x0000_i1075" DrawAspect="Content" ObjectID="_1704951631" r:id="rId119"/>
        </w:object>
      </w:r>
      <w:r>
        <w:rPr>
          <w:rFonts w:eastAsia="宋体" w:cs="Times New Roman" w:hint="eastAsia"/>
          <w:position w:val="-24"/>
          <w:sz w:val="24"/>
          <w:szCs w:val="24"/>
        </w:rPr>
        <w:t xml:space="preserve">        </w:t>
      </w:r>
      <w:r>
        <w:rPr>
          <w:rFonts w:eastAsia="宋体" w:cs="Times New Roman" w:hint="eastAsia"/>
          <w:position w:val="-24"/>
          <w:sz w:val="24"/>
          <w:szCs w:val="24"/>
        </w:rPr>
        <w:t>式（</w:t>
      </w:r>
      <w:r>
        <w:rPr>
          <w:rFonts w:eastAsia="宋体" w:cs="Times New Roman" w:hint="eastAsia"/>
          <w:position w:val="-24"/>
          <w:sz w:val="24"/>
          <w:szCs w:val="24"/>
        </w:rPr>
        <w:t>4</w:t>
      </w:r>
      <w:r>
        <w:rPr>
          <w:rFonts w:eastAsia="宋体" w:cs="Times New Roman"/>
          <w:position w:val="-24"/>
          <w:sz w:val="24"/>
          <w:szCs w:val="24"/>
        </w:rPr>
        <w:t>.15</w:t>
      </w:r>
      <w:r>
        <w:rPr>
          <w:rFonts w:eastAsia="宋体" w:cs="Times New Roman" w:hint="eastAsia"/>
          <w:position w:val="-24"/>
          <w:sz w:val="24"/>
          <w:szCs w:val="24"/>
        </w:rPr>
        <w:t>）</w:t>
      </w:r>
    </w:p>
    <w:p w14:paraId="7C3FE680" w14:textId="77777777" w:rsidR="004651C7" w:rsidRDefault="00BF798C">
      <w:pPr>
        <w:spacing w:line="360" w:lineRule="auto"/>
        <w:ind w:firstLineChars="0" w:firstLine="0"/>
        <w:jc w:val="right"/>
        <w:textAlignment w:val="center"/>
        <w:rPr>
          <w:rFonts w:eastAsia="宋体" w:cs="Times New Roman"/>
          <w:position w:val="-24"/>
          <w:sz w:val="24"/>
          <w:szCs w:val="24"/>
        </w:rPr>
      </w:pPr>
      <w:r>
        <w:rPr>
          <w:rFonts w:eastAsia="宋体" w:cs="Times New Roman"/>
          <w:position w:val="-24"/>
          <w:sz w:val="24"/>
          <w:szCs w:val="24"/>
        </w:rPr>
        <w:object w:dxaOrig="3235" w:dyaOrig="393" w14:anchorId="0C4CCC71">
          <v:shape id="_x0000_i1076" type="#_x0000_t75" style="width:162pt;height:19pt" o:ole="">
            <v:imagedata r:id="rId120" o:title=""/>
          </v:shape>
          <o:OLEObject Type="Embed" ProgID="Equation.DSMT4" ShapeID="_x0000_i1076" DrawAspect="Content" ObjectID="_1704951632" r:id="rId121"/>
        </w:object>
      </w:r>
      <w:r>
        <w:rPr>
          <w:rFonts w:eastAsia="宋体" w:cs="Times New Roman" w:hint="eastAsia"/>
          <w:position w:val="-24"/>
          <w:sz w:val="24"/>
          <w:szCs w:val="24"/>
        </w:rPr>
        <w:t xml:space="preserve">        </w:t>
      </w:r>
      <w:r>
        <w:rPr>
          <w:rFonts w:eastAsia="宋体" w:cs="Times New Roman" w:hint="eastAsia"/>
          <w:position w:val="-24"/>
          <w:sz w:val="24"/>
          <w:szCs w:val="24"/>
        </w:rPr>
        <w:t>式（</w:t>
      </w:r>
      <w:r>
        <w:rPr>
          <w:rFonts w:eastAsia="宋体" w:cs="Times New Roman" w:hint="eastAsia"/>
          <w:position w:val="-24"/>
          <w:sz w:val="24"/>
          <w:szCs w:val="24"/>
        </w:rPr>
        <w:t>4</w:t>
      </w:r>
      <w:r>
        <w:rPr>
          <w:rFonts w:eastAsia="宋体" w:cs="Times New Roman"/>
          <w:position w:val="-24"/>
          <w:sz w:val="24"/>
          <w:szCs w:val="24"/>
        </w:rPr>
        <w:t>.16</w:t>
      </w:r>
      <w:r>
        <w:rPr>
          <w:rFonts w:eastAsia="宋体" w:cs="Times New Roman" w:hint="eastAsia"/>
          <w:position w:val="-24"/>
          <w:sz w:val="24"/>
          <w:szCs w:val="24"/>
        </w:rPr>
        <w:t>）</w:t>
      </w:r>
    </w:p>
    <w:p w14:paraId="3A7AC03A"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等式</w:t>
      </w:r>
      <w:r>
        <w:rPr>
          <w:rFonts w:eastAsia="宋体" w:cs="Times New Roman" w:hint="eastAsia"/>
          <w:sz w:val="24"/>
          <w:szCs w:val="24"/>
        </w:rPr>
        <w:t>(</w:t>
      </w:r>
      <w:r>
        <w:rPr>
          <w:rFonts w:eastAsia="宋体" w:cs="Times New Roman"/>
          <w:sz w:val="24"/>
          <w:szCs w:val="24"/>
        </w:rPr>
        <w:t>4.15)</w:t>
      </w:r>
      <w:r>
        <w:rPr>
          <w:rFonts w:eastAsia="宋体" w:cs="Times New Roman" w:hint="eastAsia"/>
          <w:sz w:val="24"/>
          <w:szCs w:val="24"/>
        </w:rPr>
        <w:t>是观测方程，它将观测数据</w:t>
      </w:r>
      <w:r>
        <w:rPr>
          <w:rFonts w:eastAsia="宋体" w:cs="Times New Roman"/>
          <w:position w:val="-12"/>
          <w:sz w:val="24"/>
          <w:szCs w:val="24"/>
        </w:rPr>
        <w:object w:dxaOrig="262" w:dyaOrig="355" w14:anchorId="794BC917">
          <v:shape id="_x0000_i1077" type="#_x0000_t75" style="width:12.5pt;height:18pt" o:ole="">
            <v:imagedata r:id="rId122" o:title=""/>
          </v:shape>
          <o:OLEObject Type="Embed" ProgID="Equation.DSMT4" ShapeID="_x0000_i1077" DrawAspect="Content" ObjectID="_1704951633" r:id="rId123"/>
        </w:object>
      </w:r>
      <w:r>
        <w:rPr>
          <w:rFonts w:eastAsia="宋体" w:cs="Times New Roman"/>
          <w:sz w:val="24"/>
          <w:szCs w:val="24"/>
        </w:rPr>
        <w:t>与潜在的</w:t>
      </w:r>
      <w:r>
        <w:rPr>
          <w:rFonts w:eastAsia="宋体" w:cs="Times New Roman"/>
          <w:position w:val="-6"/>
          <w:sz w:val="24"/>
          <w:szCs w:val="24"/>
        </w:rPr>
        <w:object w:dxaOrig="224" w:dyaOrig="281" w14:anchorId="6B6E607A">
          <v:shape id="_x0000_i1078" type="#_x0000_t75" style="width:11.5pt;height:14pt" o:ole="">
            <v:imagedata r:id="rId124" o:title=""/>
          </v:shape>
          <o:OLEObject Type="Embed" ProgID="Equation.DSMT4" ShapeID="_x0000_i1078" DrawAspect="Content" ObjectID="_1704951634" r:id="rId125"/>
        </w:object>
      </w:r>
      <w:r>
        <w:rPr>
          <w:rFonts w:eastAsia="宋体" w:cs="Times New Roman" w:hint="eastAsia"/>
          <w:sz w:val="24"/>
          <w:szCs w:val="24"/>
        </w:rPr>
        <w:t>维状态向量</w:t>
      </w:r>
      <w:r>
        <w:rPr>
          <w:rFonts w:eastAsia="宋体" w:cs="Times New Roman"/>
          <w:position w:val="-12"/>
          <w:sz w:val="24"/>
          <w:szCs w:val="24"/>
        </w:rPr>
        <w:object w:dxaOrig="281" w:dyaOrig="355" w14:anchorId="04782288">
          <v:shape id="_x0000_i1079" type="#_x0000_t75" style="width:14pt;height:18pt" o:ole="">
            <v:imagedata r:id="rId126" o:title=""/>
          </v:shape>
          <o:OLEObject Type="Embed" ProgID="Equation.DSMT4" ShapeID="_x0000_i1079" DrawAspect="Content" ObjectID="_1704951635" r:id="rId127"/>
        </w:object>
      </w:r>
      <w:r>
        <w:rPr>
          <w:rFonts w:eastAsia="宋体" w:cs="Times New Roman"/>
          <w:sz w:val="24"/>
          <w:szCs w:val="24"/>
        </w:rPr>
        <w:t>联系起来</w:t>
      </w:r>
      <w:r>
        <w:rPr>
          <w:rFonts w:eastAsia="宋体" w:cs="Times New Roman" w:hint="eastAsia"/>
          <w:sz w:val="24"/>
          <w:szCs w:val="24"/>
        </w:rPr>
        <w:t>。等式</w:t>
      </w:r>
      <w:r>
        <w:rPr>
          <w:rFonts w:eastAsia="宋体" w:cs="Times New Roman" w:hint="eastAsia"/>
          <w:sz w:val="24"/>
          <w:szCs w:val="24"/>
        </w:rPr>
        <w:t>(</w:t>
      </w:r>
      <w:r>
        <w:rPr>
          <w:rFonts w:eastAsia="宋体" w:cs="Times New Roman"/>
          <w:sz w:val="24"/>
          <w:szCs w:val="24"/>
        </w:rPr>
        <w:t>4.16)</w:t>
      </w:r>
      <w:r>
        <w:rPr>
          <w:rFonts w:eastAsia="宋体" w:cs="Times New Roman" w:hint="eastAsia"/>
          <w:sz w:val="24"/>
          <w:szCs w:val="24"/>
        </w:rPr>
        <w:t>是状态转移方程，它定义了潜在状态如何随</w:t>
      </w:r>
      <w:r>
        <w:rPr>
          <w:rFonts w:eastAsia="宋体" w:cs="Times New Roman"/>
          <w:sz w:val="24"/>
          <w:szCs w:val="24"/>
        </w:rPr>
        <w:t>时间变化</w:t>
      </w:r>
      <w:r>
        <w:rPr>
          <w:rFonts w:eastAsia="宋体" w:cs="Times New Roman" w:hint="eastAsia"/>
          <w:sz w:val="24"/>
          <w:szCs w:val="24"/>
        </w:rPr>
        <w:t>。上述两式中</w:t>
      </w:r>
      <w:r>
        <w:rPr>
          <w:rFonts w:eastAsia="宋体" w:cs="Times New Roman"/>
          <w:position w:val="-12"/>
          <w:sz w:val="24"/>
          <w:szCs w:val="24"/>
        </w:rPr>
        <w:object w:dxaOrig="318" w:dyaOrig="393" w14:anchorId="0FD178C7">
          <v:shape id="_x0000_i1080" type="#_x0000_t75" style="width:15.5pt;height:19pt" o:ole="">
            <v:imagedata r:id="rId128" o:title=""/>
          </v:shape>
          <o:OLEObject Type="Embed" ProgID="Equation.DSMT4" ShapeID="_x0000_i1080" DrawAspect="Content" ObjectID="_1704951636" r:id="rId129"/>
        </w:object>
      </w:r>
      <w:r>
        <w:rPr>
          <w:rFonts w:eastAsia="宋体" w:cs="Times New Roman" w:hint="eastAsia"/>
          <w:sz w:val="24"/>
          <w:szCs w:val="24"/>
        </w:rPr>
        <w:t>是一个</w:t>
      </w:r>
      <w:r>
        <w:rPr>
          <w:rFonts w:eastAsia="宋体" w:cs="Times New Roman"/>
          <w:position w:val="-6"/>
          <w:sz w:val="24"/>
          <w:szCs w:val="24"/>
        </w:rPr>
        <w:object w:dxaOrig="224" w:dyaOrig="281" w14:anchorId="721314B3">
          <v:shape id="_x0000_i1081" type="#_x0000_t75" style="width:11.5pt;height:14pt" o:ole="">
            <v:imagedata r:id="rId130" o:title=""/>
          </v:shape>
          <o:OLEObject Type="Embed" ProgID="Equation.DSMT4" ShapeID="_x0000_i1081" DrawAspect="Content" ObjectID="_1704951637" r:id="rId131"/>
        </w:object>
      </w:r>
      <w:r>
        <w:rPr>
          <w:rFonts w:eastAsia="宋体" w:cs="Times New Roman" w:hint="eastAsia"/>
          <w:sz w:val="24"/>
          <w:szCs w:val="24"/>
        </w:rPr>
        <w:t>维输出向量，</w:t>
      </w:r>
      <w:r>
        <w:rPr>
          <w:rFonts w:eastAsia="宋体" w:cs="Times New Roman"/>
          <w:position w:val="-12"/>
          <w:sz w:val="24"/>
          <w:szCs w:val="24"/>
        </w:rPr>
        <w:object w:dxaOrig="224" w:dyaOrig="355" w14:anchorId="610E0FE3">
          <v:shape id="_x0000_i1082" type="#_x0000_t75" style="width:11.5pt;height:18pt" o:ole="">
            <v:imagedata r:id="rId132" o:title=""/>
          </v:shape>
          <o:OLEObject Type="Embed" ProgID="Equation.DSMT4" ShapeID="_x0000_i1082" DrawAspect="Content" ObjectID="_1704951638" r:id="rId133"/>
        </w:object>
      </w:r>
      <w:r>
        <w:rPr>
          <w:rFonts w:eastAsia="宋体" w:cs="Times New Roman"/>
          <w:sz w:val="24"/>
          <w:szCs w:val="24"/>
        </w:rPr>
        <w:t>是一个</w:t>
      </w:r>
      <w:r>
        <w:rPr>
          <w:rFonts w:eastAsia="宋体" w:cs="Times New Roman"/>
          <w:position w:val="-6"/>
          <w:sz w:val="24"/>
          <w:szCs w:val="24"/>
        </w:rPr>
        <w:object w:dxaOrig="580" w:dyaOrig="281" w14:anchorId="738450DA">
          <v:shape id="_x0000_i1083" type="#_x0000_t75" style="width:29pt;height:14pt" o:ole="">
            <v:imagedata r:id="rId134" o:title=""/>
          </v:shape>
          <o:OLEObject Type="Embed" ProgID="Equation.DSMT4" ShapeID="_x0000_i1083" DrawAspect="Content" ObjectID="_1704951639" r:id="rId135"/>
        </w:object>
      </w:r>
      <w:r>
        <w:rPr>
          <w:rFonts w:eastAsia="宋体" w:cs="Times New Roman"/>
          <w:sz w:val="24"/>
          <w:szCs w:val="24"/>
        </w:rPr>
        <w:t>的转移矩阵</w:t>
      </w:r>
      <w:r>
        <w:rPr>
          <w:rFonts w:eastAsia="宋体" w:cs="Times New Roman" w:hint="eastAsia"/>
          <w:sz w:val="24"/>
          <w:szCs w:val="24"/>
        </w:rPr>
        <w:t>，</w:t>
      </w:r>
      <w:r>
        <w:rPr>
          <w:rFonts w:eastAsia="宋体" w:cs="Times New Roman"/>
          <w:position w:val="-12"/>
          <w:sz w:val="24"/>
          <w:szCs w:val="24"/>
        </w:rPr>
        <w:object w:dxaOrig="262" w:dyaOrig="355" w14:anchorId="361EAFC9">
          <v:shape id="_x0000_i1084" type="#_x0000_t75" style="width:12.5pt;height:18pt" o:ole="">
            <v:imagedata r:id="rId136" o:title=""/>
          </v:shape>
          <o:OLEObject Type="Embed" ProgID="Equation.DSMT4" ShapeID="_x0000_i1084" DrawAspect="Content" ObjectID="_1704951640" r:id="rId137"/>
        </w:object>
      </w:r>
      <w:r>
        <w:rPr>
          <w:rFonts w:eastAsia="宋体" w:cs="Times New Roman"/>
          <w:sz w:val="24"/>
          <w:szCs w:val="24"/>
        </w:rPr>
        <w:t>是</w:t>
      </w:r>
      <w:r>
        <w:rPr>
          <w:rFonts w:eastAsia="宋体" w:cs="Times New Roman"/>
          <w:position w:val="-6"/>
          <w:sz w:val="24"/>
          <w:szCs w:val="24"/>
        </w:rPr>
        <w:object w:dxaOrig="468" w:dyaOrig="281" w14:anchorId="524A7DC5">
          <v:shape id="_x0000_i1085" type="#_x0000_t75" style="width:23.5pt;height:14pt" o:ole="">
            <v:imagedata r:id="rId138" o:title=""/>
          </v:shape>
          <o:OLEObject Type="Embed" ProgID="Equation.DSMT4" ShapeID="_x0000_i1085" DrawAspect="Content" ObjectID="_1704951641" r:id="rId139"/>
        </w:object>
      </w:r>
      <w:r>
        <w:rPr>
          <w:rFonts w:eastAsia="宋体" w:cs="Times New Roman"/>
          <w:sz w:val="24"/>
          <w:szCs w:val="24"/>
        </w:rPr>
        <w:t>的控制矩阵</w:t>
      </w:r>
      <w:r>
        <w:rPr>
          <w:rFonts w:eastAsia="宋体" w:cs="Times New Roman" w:hint="eastAsia"/>
          <w:sz w:val="24"/>
          <w:szCs w:val="24"/>
        </w:rPr>
        <w:t>，</w:t>
      </w:r>
      <w:r>
        <w:rPr>
          <w:rFonts w:eastAsia="宋体" w:cs="Times New Roman"/>
          <w:position w:val="-12"/>
          <w:sz w:val="24"/>
          <w:szCs w:val="24"/>
        </w:rPr>
        <w:object w:dxaOrig="243" w:dyaOrig="355" w14:anchorId="0EC7E0E9">
          <v:shape id="_x0000_i1086" type="#_x0000_t75" style="width:12.5pt;height:18pt" o:ole="">
            <v:imagedata r:id="rId140" o:title=""/>
          </v:shape>
          <o:OLEObject Type="Embed" ProgID="Equation.DSMT4" ShapeID="_x0000_i1086" DrawAspect="Content" ObjectID="_1704951642" r:id="rId141"/>
        </w:object>
      </w:r>
      <w:r>
        <w:rPr>
          <w:rFonts w:eastAsia="宋体" w:cs="Times New Roman"/>
          <w:sz w:val="24"/>
          <w:szCs w:val="24"/>
        </w:rPr>
        <w:t>是标准化的观测误差</w:t>
      </w:r>
      <w:r>
        <w:rPr>
          <w:rFonts w:eastAsia="宋体" w:cs="Times New Roman" w:hint="eastAsia"/>
          <w:sz w:val="24"/>
          <w:szCs w:val="24"/>
        </w:rPr>
        <w:t>，</w:t>
      </w:r>
      <w:r>
        <w:rPr>
          <w:rFonts w:eastAsia="宋体" w:cs="Times New Roman"/>
          <w:sz w:val="24"/>
          <w:szCs w:val="24"/>
        </w:rPr>
        <w:t>其噪音变量是</w:t>
      </w:r>
      <w:r>
        <w:rPr>
          <w:rFonts w:eastAsia="宋体" w:cs="Times New Roman"/>
          <w:position w:val="-12"/>
          <w:sz w:val="24"/>
          <w:szCs w:val="24"/>
        </w:rPr>
        <w:object w:dxaOrig="318" w:dyaOrig="393" w14:anchorId="250C052A">
          <v:shape id="_x0000_i1087" type="#_x0000_t75" style="width:15.5pt;height:19pt" o:ole="">
            <v:imagedata r:id="rId142" o:title=""/>
          </v:shape>
          <o:OLEObject Type="Embed" ProgID="Equation.DSMT4" ShapeID="_x0000_i1087" DrawAspect="Content" ObjectID="_1704951643" r:id="rId143"/>
        </w:object>
      </w:r>
      <w:r>
        <w:rPr>
          <w:rFonts w:eastAsia="宋体" w:cs="Times New Roman" w:hint="eastAsia"/>
          <w:sz w:val="24"/>
          <w:szCs w:val="24"/>
        </w:rPr>
        <w:t>，</w:t>
      </w:r>
      <w:r>
        <w:rPr>
          <w:rFonts w:eastAsia="宋体" w:cs="Times New Roman"/>
          <w:sz w:val="24"/>
          <w:szCs w:val="24"/>
        </w:rPr>
        <w:t xml:space="preserve"> </w:t>
      </w:r>
      <w:r>
        <w:rPr>
          <w:rFonts w:eastAsia="宋体" w:cs="Times New Roman"/>
          <w:position w:val="-12"/>
          <w:sz w:val="24"/>
          <w:szCs w:val="24"/>
        </w:rPr>
        <w:object w:dxaOrig="243" w:dyaOrig="355" w14:anchorId="592EF0C7">
          <v:shape id="_x0000_i1088" type="#_x0000_t75" style="width:12.5pt;height:18pt" o:ole="">
            <v:imagedata r:id="rId144" o:title=""/>
          </v:shape>
          <o:OLEObject Type="Embed" ProgID="Equation.DSMT4" ShapeID="_x0000_i1088" DrawAspect="Content" ObjectID="_1704951644" r:id="rId145"/>
        </w:object>
      </w:r>
      <w:r>
        <w:rPr>
          <w:rFonts w:eastAsia="宋体" w:cs="Times New Roman"/>
          <w:sz w:val="24"/>
          <w:szCs w:val="24"/>
        </w:rPr>
        <w:t>是一个</w:t>
      </w:r>
      <w:r>
        <w:rPr>
          <w:rFonts w:eastAsia="宋体" w:cs="Times New Roman"/>
          <w:position w:val="-10"/>
          <w:sz w:val="24"/>
          <w:szCs w:val="24"/>
        </w:rPr>
        <w:object w:dxaOrig="206" w:dyaOrig="262" w14:anchorId="78D7D7EF">
          <v:shape id="_x0000_i1089" type="#_x0000_t75" style="width:10.5pt;height:12.5pt" o:ole="">
            <v:imagedata r:id="rId146" o:title=""/>
          </v:shape>
          <o:OLEObject Type="Embed" ProgID="Equation.DSMT4" ShapeID="_x0000_i1089" DrawAspect="Content" ObjectID="_1704951645" r:id="rId147"/>
        </w:object>
      </w:r>
      <w:r>
        <w:rPr>
          <w:rFonts w:eastAsia="宋体" w:cs="Times New Roman" w:hint="eastAsia"/>
          <w:sz w:val="24"/>
          <w:szCs w:val="24"/>
        </w:rPr>
        <w:t>维的系统误差项，包含一个</w:t>
      </w:r>
      <w:r>
        <w:rPr>
          <w:rFonts w:eastAsia="宋体" w:cs="Times New Roman"/>
          <w:position w:val="-10"/>
          <w:sz w:val="24"/>
          <w:szCs w:val="24"/>
        </w:rPr>
        <w:object w:dxaOrig="524" w:dyaOrig="262" w14:anchorId="0B83DD45">
          <v:shape id="_x0000_i1090" type="#_x0000_t75" style="width:26.5pt;height:12.5pt" o:ole="">
            <v:imagedata r:id="rId148" o:title=""/>
          </v:shape>
          <o:OLEObject Type="Embed" ProgID="Equation.DSMT4" ShapeID="_x0000_i1090" DrawAspect="Content" ObjectID="_1704951646" r:id="rId149"/>
        </w:object>
      </w:r>
      <w:r>
        <w:rPr>
          <w:rFonts w:eastAsia="宋体" w:cs="Times New Roman" w:hint="eastAsia"/>
          <w:sz w:val="24"/>
          <w:szCs w:val="24"/>
        </w:rPr>
        <w:t>状态扩散矩阵</w:t>
      </w:r>
      <w:r>
        <w:rPr>
          <w:rFonts w:eastAsia="宋体" w:cs="Times New Roman"/>
          <w:position w:val="-12"/>
          <w:sz w:val="24"/>
          <w:szCs w:val="24"/>
        </w:rPr>
        <w:object w:dxaOrig="281" w:dyaOrig="355" w14:anchorId="5CCC53D7">
          <v:shape id="_x0000_i1091" type="#_x0000_t75" style="width:14pt;height:18pt" o:ole="">
            <v:imagedata r:id="rId150" o:title=""/>
          </v:shape>
          <o:OLEObject Type="Embed" ProgID="Equation.DSMT4" ShapeID="_x0000_i1091" DrawAspect="Content" ObjectID="_1704951647" r:id="rId151"/>
        </w:object>
      </w:r>
      <w:r>
        <w:rPr>
          <w:rFonts w:eastAsia="宋体" w:cs="Times New Roman" w:hint="eastAsia"/>
          <w:sz w:val="24"/>
          <w:szCs w:val="24"/>
        </w:rPr>
        <w:t>，且</w:t>
      </w:r>
      <w:r>
        <w:rPr>
          <w:rFonts w:eastAsia="宋体" w:cs="Times New Roman"/>
          <w:position w:val="-10"/>
          <w:sz w:val="24"/>
          <w:szCs w:val="24"/>
        </w:rPr>
        <w:object w:dxaOrig="673" w:dyaOrig="318" w14:anchorId="25B94CA7">
          <v:shape id="_x0000_i1092" type="#_x0000_t75" style="width:33.5pt;height:15.5pt" o:ole="">
            <v:imagedata r:id="rId152" o:title=""/>
          </v:shape>
          <o:OLEObject Type="Embed" ProgID="Equation.DSMT4" ShapeID="_x0000_i1092" DrawAspect="Content" ObjectID="_1704951648" r:id="rId153"/>
        </w:object>
      </w:r>
      <w:r>
        <w:rPr>
          <w:rFonts w:eastAsia="宋体" w:cs="Times New Roman" w:hint="eastAsia"/>
          <w:sz w:val="24"/>
          <w:szCs w:val="24"/>
        </w:rPr>
        <w:t>。</w:t>
      </w:r>
    </w:p>
    <w:p w14:paraId="122D3123" w14:textId="77777777" w:rsidR="004651C7" w:rsidRDefault="00BF798C">
      <w:pPr>
        <w:spacing w:line="360" w:lineRule="auto"/>
        <w:ind w:firstLine="480"/>
        <w:rPr>
          <w:rFonts w:eastAsia="宋体" w:cs="Times New Roman"/>
          <w:sz w:val="24"/>
          <w:szCs w:val="24"/>
        </w:rPr>
      </w:pPr>
      <w:r>
        <w:rPr>
          <w:rFonts w:eastAsia="宋体" w:cs="Times New Roman"/>
          <w:sz w:val="24"/>
          <w:szCs w:val="24"/>
        </w:rPr>
        <w:t>状态空间模型模块化的特性</w:t>
      </w:r>
      <w:r>
        <w:rPr>
          <w:rFonts w:eastAsia="宋体" w:cs="Times New Roman" w:hint="eastAsia"/>
          <w:sz w:val="24"/>
          <w:szCs w:val="24"/>
        </w:rPr>
        <w:t>给建模者提供了极大的灵活性，让他们可以根据需要选择模型的趋势项、季节项、回归项和潜在的其他状态成分来进行建模。通过在“基本结构模型”中加入一个回归项，上述模型可写成如下形式：</w:t>
      </w:r>
      <w:r>
        <w:rPr>
          <w:rFonts w:eastAsia="宋体" w:cs="Times New Roman" w:hint="eastAsia"/>
          <w:sz w:val="24"/>
          <w:szCs w:val="24"/>
        </w:rPr>
        <w:t xml:space="preserve"> </w:t>
      </w:r>
    </w:p>
    <w:p w14:paraId="6AC2CACD" w14:textId="77777777" w:rsidR="004651C7" w:rsidRDefault="00BF798C">
      <w:pPr>
        <w:spacing w:line="360" w:lineRule="auto"/>
        <w:ind w:firstLineChars="0" w:firstLine="0"/>
        <w:jc w:val="right"/>
        <w:textAlignment w:val="center"/>
        <w:rPr>
          <w:rFonts w:eastAsia="宋体" w:cs="Times New Roman"/>
          <w:position w:val="-24"/>
          <w:sz w:val="24"/>
          <w:szCs w:val="24"/>
        </w:rPr>
      </w:pPr>
      <w:r>
        <w:rPr>
          <w:rFonts w:eastAsia="宋体" w:cs="Times New Roman"/>
          <w:position w:val="-24"/>
          <w:sz w:val="24"/>
          <w:szCs w:val="24"/>
        </w:rPr>
        <w:object w:dxaOrig="2412" w:dyaOrig="1833" w14:anchorId="50BE6B93">
          <v:shape id="_x0000_i1093" type="#_x0000_t75" style="width:120.5pt;height:91pt" o:ole="">
            <v:imagedata r:id="rId154" o:title=""/>
          </v:shape>
          <o:OLEObject Type="Embed" ProgID="Equation.DSMT4" ShapeID="_x0000_i1093" DrawAspect="Content" ObjectID="_1704951649" r:id="rId155"/>
        </w:object>
      </w:r>
      <w:r>
        <w:rPr>
          <w:rFonts w:eastAsia="宋体" w:cs="Times New Roman" w:hint="eastAsia"/>
          <w:position w:val="-24"/>
          <w:sz w:val="24"/>
          <w:szCs w:val="24"/>
        </w:rPr>
        <w:t xml:space="preserve">              </w:t>
      </w:r>
      <w:r>
        <w:rPr>
          <w:rFonts w:eastAsia="宋体" w:cs="Times New Roman" w:hint="eastAsia"/>
          <w:position w:val="-24"/>
          <w:sz w:val="24"/>
          <w:szCs w:val="24"/>
        </w:rPr>
        <w:t>式</w:t>
      </w:r>
      <w:r>
        <w:rPr>
          <w:rFonts w:eastAsia="宋体" w:cs="Times New Roman" w:hint="eastAsia"/>
          <w:position w:val="-24"/>
          <w:sz w:val="24"/>
          <w:szCs w:val="24"/>
        </w:rPr>
        <w:t>(</w:t>
      </w:r>
      <w:r>
        <w:rPr>
          <w:rFonts w:eastAsia="宋体" w:cs="Times New Roman"/>
          <w:position w:val="-24"/>
          <w:sz w:val="24"/>
          <w:szCs w:val="24"/>
        </w:rPr>
        <w:t>4.17</w:t>
      </w:r>
      <w:r>
        <w:rPr>
          <w:rFonts w:eastAsia="宋体" w:cs="Times New Roman" w:hint="eastAsia"/>
          <w:position w:val="-24"/>
          <w:sz w:val="24"/>
          <w:szCs w:val="24"/>
        </w:rPr>
        <w:t>)</w:t>
      </w:r>
    </w:p>
    <w:p w14:paraId="4DEB186D" w14:textId="77777777" w:rsidR="004651C7" w:rsidRDefault="00BF798C">
      <w:pPr>
        <w:spacing w:line="360" w:lineRule="auto"/>
        <w:ind w:firstLine="480"/>
        <w:rPr>
          <w:rFonts w:eastAsia="宋体" w:cs="Times New Roman"/>
          <w:sz w:val="24"/>
          <w:szCs w:val="24"/>
        </w:rPr>
      </w:pPr>
      <w:r>
        <w:rPr>
          <w:rFonts w:eastAsia="宋体" w:cs="Times New Roman"/>
          <w:sz w:val="24"/>
          <w:szCs w:val="24"/>
        </w:rPr>
        <w:t>式</w:t>
      </w:r>
      <w:r>
        <w:rPr>
          <w:rFonts w:eastAsia="宋体" w:cs="Times New Roman" w:hint="eastAsia"/>
          <w:sz w:val="24"/>
          <w:szCs w:val="24"/>
        </w:rPr>
        <w:t>（</w:t>
      </w:r>
      <w:r>
        <w:rPr>
          <w:rFonts w:eastAsia="宋体" w:cs="Times New Roman"/>
          <w:sz w:val="24"/>
          <w:szCs w:val="24"/>
        </w:rPr>
        <w:t>4.17</w:t>
      </w:r>
      <w:r>
        <w:rPr>
          <w:rFonts w:eastAsia="宋体" w:cs="Times New Roman" w:hint="eastAsia"/>
          <w:sz w:val="24"/>
          <w:szCs w:val="24"/>
        </w:rPr>
        <w:t>）中</w:t>
      </w:r>
      <w:r>
        <w:rPr>
          <w:rFonts w:eastAsia="宋体" w:cs="Times New Roman"/>
          <w:position w:val="-14"/>
          <w:sz w:val="24"/>
          <w:szCs w:val="24"/>
        </w:rPr>
        <w:object w:dxaOrig="1440" w:dyaOrig="393" w14:anchorId="3431B621">
          <v:shape id="_x0000_i1094" type="#_x0000_t75" style="width:1in;height:19pt" o:ole="">
            <v:imagedata r:id="rId156" o:title=""/>
          </v:shape>
          <o:OLEObject Type="Embed" ProgID="Equation.DSMT4" ShapeID="_x0000_i1094" DrawAspect="Content" ObjectID="_1704951650" r:id="rId157"/>
        </w:object>
      </w:r>
      <w:r>
        <w:rPr>
          <w:rFonts w:eastAsia="宋体" w:cs="Times New Roman" w:hint="eastAsia"/>
          <w:sz w:val="24"/>
          <w:szCs w:val="24"/>
        </w:rPr>
        <w:t>为高斯随机噪声的独立成分。</w:t>
      </w:r>
      <w:r>
        <w:rPr>
          <w:rFonts w:eastAsia="宋体" w:cs="Times New Roman"/>
          <w:position w:val="-12"/>
          <w:sz w:val="24"/>
          <w:szCs w:val="24"/>
        </w:rPr>
        <w:object w:dxaOrig="281" w:dyaOrig="355" w14:anchorId="7224CDA7">
          <v:shape id="_x0000_i1095" type="#_x0000_t75" style="width:14pt;height:18pt" o:ole="">
            <v:imagedata r:id="rId158" o:title=""/>
          </v:shape>
          <o:OLEObject Type="Embed" ProgID="Equation.DSMT4" ShapeID="_x0000_i1095" DrawAspect="Content" ObjectID="_1704951651" r:id="rId159"/>
        </w:object>
      </w:r>
      <w:r>
        <w:rPr>
          <w:rFonts w:eastAsia="宋体" w:cs="Times New Roman"/>
          <w:sz w:val="24"/>
          <w:szCs w:val="24"/>
        </w:rPr>
        <w:t>为水平趋势项</w:t>
      </w:r>
      <w:r>
        <w:rPr>
          <w:rFonts w:eastAsia="宋体" w:cs="Times New Roman" w:hint="eastAsia"/>
          <w:sz w:val="24"/>
          <w:szCs w:val="24"/>
        </w:rPr>
        <w:t>，</w:t>
      </w:r>
      <w:r>
        <w:rPr>
          <w:rFonts w:eastAsia="宋体" w:cs="Times New Roman"/>
          <w:position w:val="-12"/>
          <w:sz w:val="24"/>
          <w:szCs w:val="24"/>
        </w:rPr>
        <w:object w:dxaOrig="243" w:dyaOrig="355" w14:anchorId="08F26C51">
          <v:shape id="_x0000_i1096" type="#_x0000_t75" style="width:12.5pt;height:18pt" o:ole="">
            <v:imagedata r:id="rId160" o:title=""/>
          </v:shape>
          <o:OLEObject Type="Embed" ProgID="Equation.DSMT4" ShapeID="_x0000_i1096" DrawAspect="Content" ObjectID="_1704951652" r:id="rId161"/>
        </w:object>
      </w:r>
      <w:r>
        <w:rPr>
          <w:rFonts w:eastAsia="宋体" w:cs="Times New Roman"/>
          <w:sz w:val="24"/>
          <w:szCs w:val="24"/>
        </w:rPr>
        <w:t>为</w:t>
      </w:r>
      <w:r>
        <w:rPr>
          <w:rFonts w:eastAsia="宋体" w:cs="Times New Roman" w:hint="eastAsia"/>
          <w:sz w:val="24"/>
          <w:szCs w:val="24"/>
        </w:rPr>
        <w:t>“斜率”趋势项，</w:t>
      </w:r>
      <w:r>
        <w:rPr>
          <w:rFonts w:eastAsia="宋体" w:cs="Times New Roman"/>
          <w:position w:val="-12"/>
          <w:sz w:val="24"/>
          <w:szCs w:val="24"/>
        </w:rPr>
        <w:object w:dxaOrig="224" w:dyaOrig="355" w14:anchorId="57322196">
          <v:shape id="_x0000_i1097" type="#_x0000_t75" style="width:11.5pt;height:18pt" o:ole="">
            <v:imagedata r:id="rId162" o:title=""/>
          </v:shape>
          <o:OLEObject Type="Embed" ProgID="Equation.DSMT4" ShapeID="_x0000_i1097" DrawAspect="Content" ObjectID="_1704951653" r:id="rId163"/>
        </w:object>
      </w:r>
      <w:r>
        <w:rPr>
          <w:rFonts w:eastAsia="宋体" w:cs="Times New Roman"/>
          <w:sz w:val="24"/>
          <w:szCs w:val="24"/>
        </w:rPr>
        <w:t>为季节项</w:t>
      </w:r>
      <w:r>
        <w:rPr>
          <w:rFonts w:eastAsia="宋体" w:cs="Times New Roman" w:hint="eastAsia"/>
          <w:sz w:val="24"/>
          <w:szCs w:val="24"/>
        </w:rPr>
        <w:t>。模型的待估参数为</w:t>
      </w:r>
      <w:r>
        <w:rPr>
          <w:rFonts w:eastAsia="宋体" w:cs="Times New Roman"/>
          <w:position w:val="-10"/>
          <w:sz w:val="24"/>
          <w:szCs w:val="24"/>
        </w:rPr>
        <w:object w:dxaOrig="243" w:dyaOrig="318" w14:anchorId="393F603E">
          <v:shape id="_x0000_i1098" type="#_x0000_t75" style="width:12.5pt;height:15.5pt" o:ole="">
            <v:imagedata r:id="rId164" o:title=""/>
          </v:shape>
          <o:OLEObject Type="Embed" ProgID="Equation.DSMT4" ShapeID="_x0000_i1098" DrawAspect="Content" ObjectID="_1704951654" r:id="rId165"/>
        </w:object>
      </w:r>
      <w:r>
        <w:rPr>
          <w:rFonts w:eastAsia="宋体" w:cs="Times New Roman" w:hint="eastAsia"/>
          <w:sz w:val="24"/>
          <w:szCs w:val="24"/>
        </w:rPr>
        <w:t>和</w:t>
      </w:r>
      <w:r>
        <w:rPr>
          <w:rFonts w:eastAsia="宋体" w:cs="Times New Roman"/>
          <w:position w:val="-10"/>
          <w:sz w:val="24"/>
          <w:szCs w:val="24"/>
        </w:rPr>
        <w:object w:dxaOrig="636" w:dyaOrig="262" w14:anchorId="4F5C01D0">
          <v:shape id="_x0000_i1099" type="#_x0000_t75" style="width:31.5pt;height:12.5pt" o:ole="">
            <v:imagedata r:id="rId166" o:title=""/>
          </v:shape>
          <o:OLEObject Type="Embed" ProgID="Equation.DSMT4" ShapeID="_x0000_i1099" DrawAspect="Content" ObjectID="_1704951655" r:id="rId167"/>
        </w:object>
      </w:r>
      <w:r>
        <w:rPr>
          <w:rFonts w:eastAsia="宋体" w:cs="Times New Roman" w:hint="eastAsia"/>
          <w:sz w:val="24"/>
          <w:szCs w:val="24"/>
        </w:rPr>
        <w:t>的方差。</w:t>
      </w:r>
    </w:p>
    <w:p w14:paraId="4F14F466"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模型的求解过程基于三种贝叶斯技术：卡尔曼滤波、钉板回归和贝叶斯模型平均。其中卡尔曼滤波用来将铁路旅客发送量时间序列进行分解，得到模型的趋势项和季节项；钉板回归用于解释变量的筛选，其求解基于马尔科夫链蒙特卡洛采样算法；贝叶斯模型平均是一种集成方法，用于提高模型的预测精度。</w:t>
      </w:r>
    </w:p>
    <w:p w14:paraId="71F0CEFC" w14:textId="77777777" w:rsidR="004651C7" w:rsidRDefault="00BF798C">
      <w:pPr>
        <w:pStyle w:val="4"/>
      </w:pPr>
      <w:bookmarkStart w:id="98" w:name="_Toc92372679"/>
      <w:r>
        <w:rPr>
          <w:rFonts w:hint="eastAsia"/>
        </w:rPr>
        <w:t>2</w:t>
      </w:r>
      <w:r>
        <w:rPr>
          <w:rFonts w:cs="华文楷体" w:hint="eastAsia"/>
        </w:rPr>
        <w:t>.</w:t>
      </w:r>
      <w:r>
        <w:rPr>
          <w:rFonts w:hint="eastAsia"/>
        </w:rPr>
        <w:t>数据实验</w:t>
      </w:r>
      <w:bookmarkEnd w:id="98"/>
    </w:p>
    <w:p w14:paraId="3E4182E6"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B</w:t>
      </w:r>
      <w:r>
        <w:rPr>
          <w:rFonts w:eastAsia="宋体" w:cs="Times New Roman"/>
          <w:sz w:val="24"/>
          <w:szCs w:val="24"/>
        </w:rPr>
        <w:t>STS</w:t>
      </w:r>
      <w:r>
        <w:rPr>
          <w:rFonts w:eastAsia="宋体" w:cs="Times New Roman" w:hint="eastAsia"/>
          <w:sz w:val="24"/>
          <w:szCs w:val="24"/>
        </w:rPr>
        <w:t>模型自动化程度较高，几乎所有参数都是通过迭代求解获得。但是相较于</w:t>
      </w:r>
      <w:r>
        <w:rPr>
          <w:rFonts w:eastAsia="宋体" w:cs="Times New Roman" w:hint="eastAsia"/>
          <w:sz w:val="24"/>
          <w:szCs w:val="24"/>
        </w:rPr>
        <w:t>L</w:t>
      </w:r>
      <w:r>
        <w:rPr>
          <w:rFonts w:eastAsia="宋体" w:cs="Times New Roman"/>
          <w:sz w:val="24"/>
          <w:szCs w:val="24"/>
        </w:rPr>
        <w:t>ASSO</w:t>
      </w:r>
      <w:r>
        <w:rPr>
          <w:rFonts w:eastAsia="宋体" w:cs="Times New Roman" w:hint="eastAsia"/>
          <w:sz w:val="24"/>
          <w:szCs w:val="24"/>
        </w:rPr>
        <w:t>等通用模型，</w:t>
      </w:r>
      <w:r>
        <w:rPr>
          <w:rFonts w:eastAsia="宋体" w:cs="Times New Roman" w:hint="eastAsia"/>
          <w:sz w:val="24"/>
          <w:szCs w:val="24"/>
        </w:rPr>
        <w:t>B</w:t>
      </w:r>
      <w:r>
        <w:rPr>
          <w:rFonts w:eastAsia="宋体" w:cs="Times New Roman"/>
          <w:sz w:val="24"/>
          <w:szCs w:val="24"/>
        </w:rPr>
        <w:t>STS</w:t>
      </w:r>
      <w:r>
        <w:rPr>
          <w:rFonts w:eastAsia="宋体" w:cs="Times New Roman" w:hint="eastAsia"/>
          <w:sz w:val="24"/>
          <w:szCs w:val="24"/>
        </w:rPr>
        <w:t>作为时间序列专用预测模型，其允许使用者在其中加入趋势、季节项等时间序列特征作为变量，同时这些特征由模型自动计算得到。课题组在模型中设定了加入趋势项和季节项，并将匹配得到的</w:t>
      </w:r>
      <w:r>
        <w:rPr>
          <w:rFonts w:eastAsia="宋体" w:cs="Times New Roman" w:hint="eastAsia"/>
          <w:sz w:val="24"/>
          <w:szCs w:val="24"/>
        </w:rPr>
        <w:t>1</w:t>
      </w:r>
      <w:r>
        <w:rPr>
          <w:rFonts w:eastAsia="宋体" w:cs="Times New Roman"/>
          <w:sz w:val="24"/>
          <w:szCs w:val="24"/>
        </w:rPr>
        <w:t>72</w:t>
      </w:r>
      <w:r>
        <w:rPr>
          <w:rFonts w:eastAsia="宋体" w:cs="Times New Roman" w:hint="eastAsia"/>
          <w:sz w:val="24"/>
          <w:szCs w:val="24"/>
        </w:rPr>
        <w:t>个指标作为备选自变量加入模型，三者的拟合结果如图</w:t>
      </w:r>
      <w:r>
        <w:rPr>
          <w:rFonts w:eastAsia="宋体" w:cs="Times New Roman" w:hint="eastAsia"/>
          <w:sz w:val="24"/>
          <w:szCs w:val="24"/>
        </w:rPr>
        <w:t>1</w:t>
      </w:r>
      <w:r>
        <w:rPr>
          <w:rFonts w:eastAsia="宋体" w:cs="Times New Roman"/>
          <w:sz w:val="24"/>
          <w:szCs w:val="24"/>
        </w:rPr>
        <w:t>4</w:t>
      </w:r>
      <w:r>
        <w:rPr>
          <w:rFonts w:eastAsia="宋体" w:cs="Times New Roman" w:hint="eastAsia"/>
          <w:sz w:val="24"/>
          <w:szCs w:val="24"/>
        </w:rPr>
        <w:t>所示。从图中可以看出趋势项较好地反映了原始数据的总体变化，季节项也符合数据年内变化规律，回归项则对突变点有较好地体现。</w:t>
      </w:r>
    </w:p>
    <w:p w14:paraId="72477403" w14:textId="77777777" w:rsidR="004651C7" w:rsidRDefault="00BF798C" w:rsidP="00FF5AB5">
      <w:pPr>
        <w:pStyle w:val="affd"/>
      </w:pPr>
      <w:r>
        <w:rPr>
          <w:noProof/>
        </w:rPr>
        <w:drawing>
          <wp:inline distT="0" distB="0" distL="0" distR="0" wp14:anchorId="17BE79DB" wp14:editId="0155929D">
            <wp:extent cx="5274310" cy="2337435"/>
            <wp:effectExtent l="0" t="0" r="2540" b="5715"/>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pic:cNvPicPr>
                  </pic:nvPicPr>
                  <pic:blipFill>
                    <a:blip r:embed="rId168"/>
                    <a:stretch>
                      <a:fillRect/>
                    </a:stretch>
                  </pic:blipFill>
                  <pic:spPr>
                    <a:xfrm>
                      <a:off x="0" y="0"/>
                      <a:ext cx="5274310" cy="2337435"/>
                    </a:xfrm>
                    <a:prstGeom prst="rect">
                      <a:avLst/>
                    </a:prstGeom>
                  </pic:spPr>
                </pic:pic>
              </a:graphicData>
            </a:graphic>
          </wp:inline>
        </w:drawing>
      </w:r>
    </w:p>
    <w:p w14:paraId="3A3A9BB7" w14:textId="77777777" w:rsidR="004651C7" w:rsidRDefault="00BF798C">
      <w:pPr>
        <w:pStyle w:val="affc"/>
      </w:pPr>
      <w:r>
        <w:t>图</w:t>
      </w:r>
      <w:r>
        <w:t>14  BSTS</w:t>
      </w:r>
      <w:r>
        <w:t>模型分解结果</w:t>
      </w:r>
    </w:p>
    <w:p w14:paraId="7574826F" w14:textId="77777777" w:rsidR="004651C7" w:rsidRDefault="004651C7">
      <w:pPr>
        <w:pStyle w:val="afffc"/>
      </w:pPr>
    </w:p>
    <w:p w14:paraId="11BCDD0E"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从最终结果来看，</w:t>
      </w:r>
      <w:r>
        <w:rPr>
          <w:rFonts w:eastAsia="宋体" w:cs="Times New Roman" w:hint="eastAsia"/>
          <w:sz w:val="24"/>
          <w:szCs w:val="24"/>
        </w:rPr>
        <w:t>B</w:t>
      </w:r>
      <w:r>
        <w:rPr>
          <w:rFonts w:eastAsia="宋体" w:cs="Times New Roman"/>
          <w:sz w:val="24"/>
          <w:szCs w:val="24"/>
        </w:rPr>
        <w:t>STS</w:t>
      </w:r>
      <w:r>
        <w:rPr>
          <w:rFonts w:eastAsia="宋体" w:cs="Times New Roman" w:hint="eastAsia"/>
          <w:sz w:val="24"/>
          <w:szCs w:val="24"/>
        </w:rPr>
        <w:t>模型表现整体优于</w:t>
      </w:r>
      <w:r>
        <w:rPr>
          <w:rFonts w:eastAsia="宋体" w:cs="Times New Roman" w:hint="eastAsia"/>
          <w:sz w:val="24"/>
          <w:szCs w:val="24"/>
        </w:rPr>
        <w:t>L</w:t>
      </w:r>
      <w:r>
        <w:rPr>
          <w:rFonts w:eastAsia="宋体" w:cs="Times New Roman"/>
          <w:sz w:val="24"/>
          <w:szCs w:val="24"/>
        </w:rPr>
        <w:t>ASSO</w:t>
      </w:r>
      <w:r>
        <w:rPr>
          <w:rFonts w:eastAsia="宋体" w:cs="Times New Roman" w:hint="eastAsia"/>
          <w:sz w:val="24"/>
          <w:szCs w:val="24"/>
        </w:rPr>
        <w:t>模型，尤其是在预测部分。在预测部分，虽然加入了受到春节影响而出现系统性波动的外部变量，但由于同时考虑了季节性和趋势性，基于春节前后数据的预测结果并未出现较大偏差，短期波动模式和预测值都与实际情况较为接近，误差小于</w:t>
      </w:r>
      <w:r>
        <w:rPr>
          <w:rFonts w:eastAsia="宋体" w:cs="Times New Roman" w:hint="eastAsia"/>
          <w:sz w:val="24"/>
          <w:szCs w:val="24"/>
        </w:rPr>
        <w:t>L</w:t>
      </w:r>
      <w:r>
        <w:rPr>
          <w:rFonts w:eastAsia="宋体" w:cs="Times New Roman"/>
          <w:sz w:val="24"/>
          <w:szCs w:val="24"/>
        </w:rPr>
        <w:t>ASSO</w:t>
      </w:r>
      <w:r>
        <w:rPr>
          <w:rFonts w:eastAsia="宋体" w:cs="Times New Roman" w:hint="eastAsia"/>
          <w:sz w:val="24"/>
          <w:szCs w:val="24"/>
        </w:rPr>
        <w:t>结果模型。由此可见，</w:t>
      </w:r>
      <w:r>
        <w:rPr>
          <w:rFonts w:eastAsia="宋体" w:cs="Times New Roman" w:hint="eastAsia"/>
          <w:sz w:val="24"/>
          <w:szCs w:val="24"/>
        </w:rPr>
        <w:t>B</w:t>
      </w:r>
      <w:r>
        <w:rPr>
          <w:rFonts w:eastAsia="宋体" w:cs="Times New Roman"/>
          <w:sz w:val="24"/>
          <w:szCs w:val="24"/>
        </w:rPr>
        <w:t>STS</w:t>
      </w:r>
      <w:r>
        <w:rPr>
          <w:rFonts w:eastAsia="宋体" w:cs="Times New Roman" w:hint="eastAsia"/>
          <w:sz w:val="24"/>
          <w:szCs w:val="24"/>
        </w:rPr>
        <w:t>模型具有较好的自动化预测效果。</w:t>
      </w:r>
    </w:p>
    <w:p w14:paraId="157917F6" w14:textId="77777777" w:rsidR="004651C7" w:rsidRDefault="00BF798C" w:rsidP="00FF5AB5">
      <w:pPr>
        <w:pStyle w:val="affd"/>
      </w:pPr>
      <w:r>
        <w:rPr>
          <w:noProof/>
        </w:rPr>
        <w:drawing>
          <wp:inline distT="0" distB="0" distL="0" distR="0" wp14:anchorId="4AE65286" wp14:editId="00F8AF15">
            <wp:extent cx="5295900" cy="3048000"/>
            <wp:effectExtent l="0" t="0" r="0" b="0"/>
            <wp:docPr id="216" name="图表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619902D8" w14:textId="77777777" w:rsidR="004651C7" w:rsidRDefault="00BF798C">
      <w:pPr>
        <w:pStyle w:val="affc"/>
      </w:pPr>
      <w:r>
        <w:t>图</w:t>
      </w:r>
      <w:r>
        <w:t>15  BSTS</w:t>
      </w:r>
      <w:r>
        <w:t>模型结果展示</w:t>
      </w:r>
    </w:p>
    <w:p w14:paraId="460F0770" w14:textId="77777777" w:rsidR="004651C7" w:rsidRDefault="004651C7">
      <w:pPr>
        <w:pStyle w:val="afffc"/>
      </w:pPr>
    </w:p>
    <w:p w14:paraId="499D2DE7" w14:textId="77777777" w:rsidR="004651C7" w:rsidRDefault="00BF798C">
      <w:pPr>
        <w:pStyle w:val="3"/>
        <w:spacing w:before="192" w:after="240"/>
        <w:ind w:firstLine="480"/>
      </w:pPr>
      <w:bookmarkStart w:id="99" w:name="_Toc92372680"/>
      <w:bookmarkStart w:id="100" w:name="_Toc93926390"/>
      <w:r>
        <w:rPr>
          <w:rFonts w:hint="eastAsia"/>
        </w:rPr>
        <w:t>（六）实验结论</w:t>
      </w:r>
      <w:bookmarkEnd w:id="99"/>
      <w:bookmarkEnd w:id="100"/>
    </w:p>
    <w:p w14:paraId="2DF6C512"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通过对现有的时间序列预测模型的调研与实验，课题组初步得出如下结论：</w:t>
      </w:r>
    </w:p>
    <w:p w14:paraId="6EF30852"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1</w:t>
      </w:r>
      <w:r>
        <w:rPr>
          <w:rFonts w:eastAsia="宋体" w:cs="Times New Roman" w:hint="eastAsia"/>
          <w:sz w:val="24"/>
          <w:szCs w:val="24"/>
        </w:rPr>
        <w:t>）对于时间序列预测，目前已有一些经过检验的可用模型，这些模型可以作为基础方法纳入自动化预测的模型库中，由系统根据数据情况和任务需求调用。除了上文中提到的四种模型，课题组已将</w:t>
      </w:r>
      <w:r>
        <w:rPr>
          <w:rFonts w:eastAsia="宋体" w:cs="Times New Roman" w:hint="eastAsia"/>
          <w:sz w:val="24"/>
          <w:szCs w:val="24"/>
        </w:rPr>
        <w:t>A</w:t>
      </w:r>
      <w:r>
        <w:rPr>
          <w:rFonts w:eastAsia="宋体" w:cs="Times New Roman"/>
          <w:sz w:val="24"/>
          <w:szCs w:val="24"/>
        </w:rPr>
        <w:t>RCH</w:t>
      </w:r>
      <w:r>
        <w:rPr>
          <w:rFonts w:eastAsia="宋体" w:cs="Times New Roman" w:hint="eastAsia"/>
          <w:sz w:val="24"/>
          <w:szCs w:val="24"/>
        </w:rPr>
        <w:t>、</w:t>
      </w:r>
      <w:r>
        <w:rPr>
          <w:rFonts w:eastAsia="宋体" w:cs="Times New Roman" w:hint="eastAsia"/>
          <w:sz w:val="24"/>
          <w:szCs w:val="24"/>
        </w:rPr>
        <w:t>G</w:t>
      </w:r>
      <w:r>
        <w:rPr>
          <w:rFonts w:eastAsia="宋体" w:cs="Times New Roman"/>
          <w:sz w:val="24"/>
          <w:szCs w:val="24"/>
        </w:rPr>
        <w:t>ARCH</w:t>
      </w:r>
      <w:r>
        <w:rPr>
          <w:rFonts w:eastAsia="宋体" w:cs="Times New Roman" w:hint="eastAsia"/>
          <w:sz w:val="24"/>
          <w:szCs w:val="24"/>
        </w:rPr>
        <w:t>、岭回归、</w:t>
      </w:r>
      <w:r>
        <w:rPr>
          <w:rFonts w:eastAsia="宋体" w:cs="Times New Roman"/>
          <w:sz w:val="24"/>
          <w:szCs w:val="24"/>
        </w:rPr>
        <w:t>ElasticNet</w:t>
      </w:r>
      <w:r>
        <w:rPr>
          <w:rFonts w:eastAsia="宋体" w:cs="Times New Roman" w:hint="eastAsia"/>
          <w:sz w:val="24"/>
          <w:szCs w:val="24"/>
        </w:rPr>
        <w:t>、</w:t>
      </w:r>
      <w:r>
        <w:rPr>
          <w:rFonts w:eastAsia="宋体" w:cs="Times New Roman" w:hint="eastAsia"/>
          <w:sz w:val="24"/>
          <w:szCs w:val="24"/>
        </w:rPr>
        <w:t>S</w:t>
      </w:r>
      <w:r>
        <w:rPr>
          <w:rFonts w:eastAsia="宋体" w:cs="Times New Roman"/>
          <w:sz w:val="24"/>
          <w:szCs w:val="24"/>
        </w:rPr>
        <w:t>VR</w:t>
      </w:r>
      <w:r>
        <w:rPr>
          <w:rFonts w:eastAsia="宋体" w:cs="Times New Roman" w:hint="eastAsia"/>
          <w:sz w:val="24"/>
          <w:szCs w:val="24"/>
        </w:rPr>
        <w:t>等主流模型加入模型库。</w:t>
      </w:r>
    </w:p>
    <w:p w14:paraId="7C93283F"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2</w:t>
      </w:r>
      <w:r>
        <w:rPr>
          <w:rFonts w:eastAsia="宋体" w:cs="Times New Roman" w:hint="eastAsia"/>
          <w:sz w:val="24"/>
          <w:szCs w:val="24"/>
        </w:rPr>
        <w:t>）无论单变量预测还是基于外部数据的多变量预测，都有明显的局限性。在实际使用过程中，可以综合使用多种不同的模型，通过集成学习的方法提高预测精度。</w:t>
      </w:r>
    </w:p>
    <w:p w14:paraId="347BFFD5"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w:t>
      </w:r>
      <w:r>
        <w:rPr>
          <w:rFonts w:eastAsia="宋体" w:cs="Times New Roman"/>
          <w:sz w:val="24"/>
          <w:szCs w:val="24"/>
        </w:rPr>
        <w:t>3</w:t>
      </w:r>
      <w:r>
        <w:rPr>
          <w:rFonts w:eastAsia="宋体" w:cs="Times New Roman" w:hint="eastAsia"/>
          <w:sz w:val="24"/>
          <w:szCs w:val="24"/>
        </w:rPr>
        <w:t>）基于外部数据的多变量预测对外部数据质量十分敏感。如果外部数据出现系统性偏差，可能对结果产生严重影响。对于这一问题，除了综合考虑多种因素外，还可以通过增加数据检测模块、引入不同来源的数据等方法减少外部数据本身对预测结果产生的影响。</w:t>
      </w:r>
    </w:p>
    <w:p w14:paraId="14126D77"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4</w:t>
      </w:r>
      <w:r>
        <w:rPr>
          <w:rFonts w:eastAsia="宋体" w:cs="Times New Roman" w:hint="eastAsia"/>
          <w:sz w:val="24"/>
          <w:szCs w:val="24"/>
        </w:rPr>
        <w:t>）现有模型对指标的定性预测关注不足。在以上四类典型模型的介绍中不难发现，它们本质上都是以趋势、季节、特殊事件以及数值间的距离为中心的定量预测，而在评估预测结果时，最常用的标准则是数值误差的大小。但在实际预测中，波动模式的预测相对简单，而精准的数值预测难度较大，常常出现这样的情况：时间序列上各个点之间的相对位置得到了准确预测，但是预测出的数值却不够精准，例如预测结果与实际值可能是两条平行的折线。对于不存在参照阈值（如荣枯线）的指标，这种结果已经具有一定的参考价值。但是对</w:t>
      </w:r>
      <w:r>
        <w:rPr>
          <w:rFonts w:eastAsia="宋体" w:cs="Times New Roman" w:hint="eastAsia"/>
          <w:sz w:val="24"/>
          <w:szCs w:val="24"/>
        </w:rPr>
        <w:t>P</w:t>
      </w:r>
      <w:r>
        <w:rPr>
          <w:rFonts w:eastAsia="宋体" w:cs="Times New Roman"/>
          <w:sz w:val="24"/>
          <w:szCs w:val="24"/>
        </w:rPr>
        <w:t>MI</w:t>
      </w:r>
      <w:r>
        <w:rPr>
          <w:rFonts w:eastAsia="宋体" w:cs="Times New Roman" w:hint="eastAsia"/>
          <w:sz w:val="24"/>
          <w:szCs w:val="24"/>
        </w:rPr>
        <w:t>这一类存在参照阈值的指标，如果通过预测值无法判断实际值未来是高于还是低于荣枯线，那么预测结果的价值将大打折扣。因此，课题组将研究的重心转向了定性预测，即通过机器学习分类算法判断未来值的性质。</w:t>
      </w:r>
    </w:p>
    <w:p w14:paraId="21FE34F7" w14:textId="77777777" w:rsidR="004651C7" w:rsidRDefault="00BF798C">
      <w:pPr>
        <w:pStyle w:val="2"/>
        <w:ind w:firstLine="480"/>
      </w:pPr>
      <w:bookmarkStart w:id="101" w:name="_Toc92372681"/>
      <w:bookmarkStart w:id="102" w:name="_Toc93841345"/>
      <w:bookmarkStart w:id="103" w:name="_Toc93926391"/>
      <w:r>
        <w:rPr>
          <w:rFonts w:hint="eastAsia"/>
        </w:rPr>
        <w:t>五、研究内容之二：基于机器学习方法的宏观经济指标分类预测研究</w:t>
      </w:r>
      <w:bookmarkEnd w:id="101"/>
      <w:bookmarkEnd w:id="102"/>
      <w:bookmarkEnd w:id="103"/>
    </w:p>
    <w:p w14:paraId="3042AD31" w14:textId="77777777" w:rsidR="004651C7" w:rsidRDefault="00BF798C">
      <w:pPr>
        <w:pStyle w:val="3"/>
        <w:spacing w:before="192" w:after="240"/>
        <w:ind w:firstLine="480"/>
      </w:pPr>
      <w:bookmarkStart w:id="104" w:name="_Toc92372682"/>
      <w:bookmarkStart w:id="105" w:name="_Toc93926392"/>
      <w:r>
        <w:rPr>
          <w:rFonts w:hint="eastAsia"/>
        </w:rPr>
        <w:t>（一）研究思路</w:t>
      </w:r>
      <w:bookmarkEnd w:id="104"/>
      <w:bookmarkEnd w:id="105"/>
    </w:p>
    <w:p w14:paraId="08FAF2E4"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围绕基于机器学习方法的宏观经济指标分类预测研究，课题组提出了一种完全数据驱动化的经济监测预测方法（简称“三库碰撞”），其总体思路如图</w:t>
      </w:r>
      <w:r>
        <w:rPr>
          <w:rFonts w:eastAsia="宋体" w:cs="Times New Roman"/>
          <w:sz w:val="24"/>
          <w:szCs w:val="24"/>
        </w:rPr>
        <w:t>16</w:t>
      </w:r>
      <w:r>
        <w:rPr>
          <w:rFonts w:eastAsia="宋体" w:cs="Times New Roman"/>
          <w:sz w:val="24"/>
          <w:szCs w:val="24"/>
        </w:rPr>
        <w:t>所示</w:t>
      </w:r>
      <w:r>
        <w:rPr>
          <w:rFonts w:eastAsia="宋体" w:cs="Times New Roman" w:hint="eastAsia"/>
          <w:sz w:val="24"/>
          <w:szCs w:val="24"/>
        </w:rPr>
        <w:t>，主要思路是既要减少人工假设和人为经验的控制程度，也要从多源细粒度数据中抽取大量的数据特征，不断尝试数据特征的组合方式，与监测预测目标结果进行自动化碰撞，并根据监测预测效果不断优化调整数据特征及相应算法，最终由机器自动化选择一种最优这组合从而达到经济精准监测预测效果。</w:t>
      </w:r>
    </w:p>
    <w:p w14:paraId="1E44D040" w14:textId="77777777" w:rsidR="004651C7" w:rsidRDefault="00BF798C" w:rsidP="00FF5AB5">
      <w:pPr>
        <w:pStyle w:val="affd"/>
        <w:rPr>
          <w:szCs w:val="32"/>
        </w:rPr>
      </w:pPr>
      <w:r>
        <w:rPr>
          <w:noProof/>
        </w:rPr>
        <w:drawing>
          <wp:inline distT="0" distB="0" distL="114300" distR="114300" wp14:anchorId="5F6173BF" wp14:editId="38A24C4B">
            <wp:extent cx="4586605" cy="4329430"/>
            <wp:effectExtent l="0" t="0" r="4445" b="13970"/>
            <wp:docPr id="21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87"/>
                    <pic:cNvPicPr>
                      <a:picLocks noChangeAspect="1"/>
                    </pic:cNvPicPr>
                  </pic:nvPicPr>
                  <pic:blipFill>
                    <a:blip r:embed="rId170"/>
                    <a:stretch>
                      <a:fillRect/>
                    </a:stretch>
                  </pic:blipFill>
                  <pic:spPr>
                    <a:xfrm>
                      <a:off x="0" y="0"/>
                      <a:ext cx="4586605" cy="4329430"/>
                    </a:xfrm>
                    <a:prstGeom prst="rect">
                      <a:avLst/>
                    </a:prstGeom>
                    <a:noFill/>
                    <a:ln>
                      <a:noFill/>
                    </a:ln>
                  </pic:spPr>
                </pic:pic>
              </a:graphicData>
            </a:graphic>
          </wp:inline>
        </w:drawing>
      </w:r>
    </w:p>
    <w:p w14:paraId="50F5DC4C" w14:textId="77777777" w:rsidR="004651C7" w:rsidRDefault="00BF798C">
      <w:pPr>
        <w:pStyle w:val="affc"/>
        <w:rPr>
          <w:rFonts w:ascii="宋体" w:hAnsi="宋体"/>
        </w:rPr>
      </w:pPr>
      <w:r>
        <w:t>图</w:t>
      </w:r>
      <w:r>
        <w:t xml:space="preserve">16  </w:t>
      </w:r>
      <w:r>
        <w:rPr>
          <w:rFonts w:ascii="宋体" w:hAnsi="宋体"/>
        </w:rPr>
        <w:t>“三库碰撞”总体思路</w:t>
      </w:r>
    </w:p>
    <w:p w14:paraId="03114088" w14:textId="77777777" w:rsidR="004651C7" w:rsidRDefault="004651C7">
      <w:pPr>
        <w:pStyle w:val="afffc"/>
      </w:pPr>
    </w:p>
    <w:p w14:paraId="47E54A9E" w14:textId="77777777" w:rsidR="004651C7" w:rsidRDefault="00BF798C">
      <w:pPr>
        <w:pStyle w:val="3"/>
        <w:spacing w:before="192" w:after="240"/>
        <w:ind w:firstLine="480"/>
      </w:pPr>
      <w:bookmarkStart w:id="106" w:name="_Toc92372683"/>
      <w:bookmarkStart w:id="107" w:name="_Toc93926393"/>
      <w:r>
        <w:rPr>
          <w:rFonts w:hint="eastAsia"/>
        </w:rPr>
        <w:t>（二）构建“三库”</w:t>
      </w:r>
      <w:bookmarkEnd w:id="106"/>
      <w:bookmarkEnd w:id="107"/>
    </w:p>
    <w:p w14:paraId="426C657E"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目前，“三库碰撞”即利用高频数据和机器学习算法预测统计指标大致分为三个准备阶段，分别是构建算法模型库、构建监测指标库和构建数据特征库。</w:t>
      </w:r>
    </w:p>
    <w:p w14:paraId="537E784D" w14:textId="77777777" w:rsidR="004651C7" w:rsidRDefault="00BF798C">
      <w:pPr>
        <w:keepNext/>
        <w:keepLines/>
        <w:spacing w:line="360" w:lineRule="auto"/>
        <w:ind w:firstLine="480"/>
        <w:outlineLvl w:val="2"/>
        <w:rPr>
          <w:rFonts w:eastAsia="宋体" w:cs="Times New Roman"/>
          <w:sz w:val="24"/>
          <w:szCs w:val="24"/>
        </w:rPr>
      </w:pPr>
      <w:bookmarkStart w:id="108" w:name="_Toc92372684"/>
      <w:bookmarkStart w:id="109" w:name="_Toc93926394"/>
      <w:r>
        <w:rPr>
          <w:rFonts w:eastAsia="宋体" w:cs="Times New Roman" w:hint="eastAsia"/>
          <w:sz w:val="24"/>
          <w:szCs w:val="24"/>
        </w:rPr>
        <w:t>1</w:t>
      </w:r>
      <w:r>
        <w:rPr>
          <w:rFonts w:eastAsia="宋体" w:cs="华文楷体" w:hint="eastAsia"/>
          <w:sz w:val="24"/>
          <w:szCs w:val="24"/>
        </w:rPr>
        <w:t>.</w:t>
      </w:r>
      <w:r>
        <w:rPr>
          <w:rFonts w:eastAsia="宋体" w:cs="Times New Roman" w:hint="eastAsia"/>
          <w:sz w:val="24"/>
          <w:szCs w:val="24"/>
        </w:rPr>
        <w:t>构建算法模型库</w:t>
      </w:r>
      <w:bookmarkEnd w:id="108"/>
      <w:bookmarkEnd w:id="109"/>
    </w:p>
    <w:p w14:paraId="35DA0088"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常用的算法模型主要分为回归算法、正则化算法、基于实例和记忆算法、降维算法、深度学习算法、关联规则算法、集成学习算法、贝叶斯算法、决策树算法、聚类算法、神经网络算法等，具体详见表</w:t>
      </w:r>
      <w:r>
        <w:rPr>
          <w:rFonts w:eastAsia="宋体" w:cs="Times New Roman"/>
          <w:sz w:val="24"/>
          <w:szCs w:val="24"/>
        </w:rPr>
        <w:t>4</w:t>
      </w:r>
      <w:r>
        <w:rPr>
          <w:rFonts w:eastAsia="宋体" w:cs="Times New Roman" w:hint="eastAsia"/>
          <w:sz w:val="24"/>
          <w:szCs w:val="24"/>
        </w:rPr>
        <w:t>。</w:t>
      </w:r>
    </w:p>
    <w:p w14:paraId="07534417" w14:textId="77777777" w:rsidR="004651C7" w:rsidRDefault="00BF798C">
      <w:pPr>
        <w:pStyle w:val="affe"/>
      </w:pPr>
      <w:r>
        <w:rPr>
          <w:rFonts w:hint="eastAsia"/>
        </w:rPr>
        <w:t>表</w:t>
      </w:r>
      <w:r>
        <w:t>4</w:t>
      </w:r>
      <w:r>
        <w:rPr>
          <w:rFonts w:hint="eastAsia"/>
        </w:rPr>
        <w:t xml:space="preserve">  </w:t>
      </w:r>
      <w:r>
        <w:rPr>
          <w:rFonts w:hint="eastAsia"/>
        </w:rPr>
        <w:t>算法模型库</w:t>
      </w:r>
    </w:p>
    <w:tbl>
      <w:tblPr>
        <w:tblStyle w:val="210"/>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313"/>
        <w:gridCol w:w="6401"/>
      </w:tblGrid>
      <w:tr w:rsidR="004651C7" w14:paraId="4F3093C2" w14:textId="77777777" w:rsidTr="004651C7">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27" w:type="pct"/>
            <w:tcBorders>
              <w:bottom w:val="single" w:sz="4" w:space="0" w:color="7E7E7E"/>
              <w:tl2br w:val="nil"/>
              <w:tr2bl w:val="nil"/>
            </w:tcBorders>
            <w:noWrap/>
            <w:vAlign w:val="center"/>
          </w:tcPr>
          <w:p w14:paraId="2067E24D"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算法分类</w:t>
            </w:r>
          </w:p>
        </w:tc>
        <w:tc>
          <w:tcPr>
            <w:tcW w:w="3673" w:type="pct"/>
            <w:tcBorders>
              <w:bottom w:val="single" w:sz="4" w:space="0" w:color="7E7E7E"/>
              <w:tl2br w:val="nil"/>
              <w:tr2bl w:val="nil"/>
            </w:tcBorders>
            <w:noWrap/>
            <w:vAlign w:val="center"/>
          </w:tcPr>
          <w:p w14:paraId="4C616370" w14:textId="77777777" w:rsidR="004651C7" w:rsidRDefault="00BF798C">
            <w:pPr>
              <w:snapToGrid w:val="0"/>
              <w:spacing w:before="100" w:line="312"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宋体" w:cs="Times New Roman"/>
                <w:b w:val="0"/>
                <w:bCs w:val="0"/>
                <w:sz w:val="21"/>
                <w:szCs w:val="21"/>
              </w:rPr>
            </w:pPr>
            <w:r>
              <w:rPr>
                <w:rFonts w:eastAsia="宋体" w:cs="Times New Roman" w:hint="eastAsia"/>
                <w:sz w:val="21"/>
                <w:szCs w:val="21"/>
              </w:rPr>
              <w:t>算法名称</w:t>
            </w:r>
          </w:p>
        </w:tc>
      </w:tr>
      <w:tr w:rsidR="004651C7" w14:paraId="3A6293A0"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val="restart"/>
            <w:tcBorders>
              <w:tl2br w:val="nil"/>
              <w:tr2bl w:val="nil"/>
            </w:tcBorders>
            <w:noWrap/>
            <w:vAlign w:val="center"/>
          </w:tcPr>
          <w:p w14:paraId="15A14BAD"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回归算法</w:t>
            </w:r>
          </w:p>
        </w:tc>
        <w:tc>
          <w:tcPr>
            <w:tcW w:w="3673" w:type="pct"/>
            <w:tcBorders>
              <w:tl2br w:val="nil"/>
              <w:tr2bl w:val="nil"/>
            </w:tcBorders>
            <w:noWrap/>
            <w:vAlign w:val="center"/>
          </w:tcPr>
          <w:p w14:paraId="67E0E94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普通最小二乘回归（</w:t>
            </w:r>
            <w:r>
              <w:rPr>
                <w:rFonts w:eastAsia="宋体" w:cs="Times New Roman" w:hint="eastAsia"/>
                <w:sz w:val="21"/>
                <w:szCs w:val="21"/>
              </w:rPr>
              <w:t>OLSR</w:t>
            </w:r>
            <w:r>
              <w:rPr>
                <w:rFonts w:eastAsia="宋体" w:cs="Times New Roman" w:hint="eastAsia"/>
                <w:sz w:val="21"/>
                <w:szCs w:val="21"/>
              </w:rPr>
              <w:t>）</w:t>
            </w:r>
          </w:p>
        </w:tc>
      </w:tr>
      <w:tr w:rsidR="004651C7" w14:paraId="3634EA9D"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72C62F7F"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38191B3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线性回归</w:t>
            </w:r>
          </w:p>
        </w:tc>
      </w:tr>
      <w:tr w:rsidR="004651C7" w14:paraId="3B3E4331"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27194B46"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106985C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Logistic</w:t>
            </w:r>
            <w:r>
              <w:rPr>
                <w:rFonts w:eastAsia="宋体" w:cs="Times New Roman" w:hint="eastAsia"/>
                <w:sz w:val="21"/>
                <w:szCs w:val="21"/>
              </w:rPr>
              <w:t>回归</w:t>
            </w:r>
          </w:p>
        </w:tc>
      </w:tr>
      <w:tr w:rsidR="004651C7" w14:paraId="32E4AADA"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5EA47A1A"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66ED265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逐步回归</w:t>
            </w:r>
          </w:p>
        </w:tc>
      </w:tr>
      <w:tr w:rsidR="004651C7" w14:paraId="760030FB"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097B3F78"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583EA30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多变量自适应回归样条曲线（</w:t>
            </w:r>
            <w:r>
              <w:rPr>
                <w:rFonts w:eastAsia="宋体" w:cs="Times New Roman" w:hint="eastAsia"/>
                <w:sz w:val="21"/>
                <w:szCs w:val="21"/>
              </w:rPr>
              <w:t>MARS</w:t>
            </w:r>
            <w:r>
              <w:rPr>
                <w:rFonts w:eastAsia="宋体" w:cs="Times New Roman" w:hint="eastAsia"/>
                <w:sz w:val="21"/>
                <w:szCs w:val="21"/>
              </w:rPr>
              <w:t>）</w:t>
            </w:r>
          </w:p>
        </w:tc>
      </w:tr>
      <w:tr w:rsidR="004651C7" w14:paraId="2D6FCEA9"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0064024D"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17B8F3D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局部估计散射平滑（</w:t>
            </w:r>
            <w:r>
              <w:rPr>
                <w:rFonts w:eastAsia="宋体" w:cs="Times New Roman" w:hint="eastAsia"/>
                <w:sz w:val="21"/>
                <w:szCs w:val="21"/>
              </w:rPr>
              <w:t>LOESS</w:t>
            </w:r>
            <w:r>
              <w:rPr>
                <w:rFonts w:eastAsia="宋体" w:cs="Times New Roman" w:hint="eastAsia"/>
                <w:sz w:val="21"/>
                <w:szCs w:val="21"/>
              </w:rPr>
              <w:t>）</w:t>
            </w:r>
          </w:p>
        </w:tc>
      </w:tr>
      <w:tr w:rsidR="004651C7" w14:paraId="34DBBF60"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3557F0C9"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09BD0E5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折刀回归</w:t>
            </w:r>
          </w:p>
        </w:tc>
      </w:tr>
      <w:tr w:rsidR="004651C7" w14:paraId="2E495DD6"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val="restart"/>
            <w:tcBorders>
              <w:tl2br w:val="nil"/>
              <w:tr2bl w:val="nil"/>
            </w:tcBorders>
            <w:noWrap/>
            <w:vAlign w:val="center"/>
          </w:tcPr>
          <w:p w14:paraId="6D49A050"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正则化算法</w:t>
            </w:r>
          </w:p>
        </w:tc>
        <w:tc>
          <w:tcPr>
            <w:tcW w:w="3673" w:type="pct"/>
            <w:tcBorders>
              <w:tl2br w:val="nil"/>
              <w:tr2bl w:val="nil"/>
            </w:tcBorders>
            <w:noWrap/>
            <w:vAlign w:val="center"/>
          </w:tcPr>
          <w:p w14:paraId="3C98001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岭回归</w:t>
            </w:r>
          </w:p>
        </w:tc>
      </w:tr>
      <w:tr w:rsidR="004651C7" w14:paraId="6AFBED14"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4FA1938A"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04A5E2D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最少的绝对收缩和选择算子（</w:t>
            </w:r>
            <w:r>
              <w:rPr>
                <w:rFonts w:eastAsia="宋体" w:cs="Times New Roman" w:hint="eastAsia"/>
                <w:sz w:val="21"/>
                <w:szCs w:val="21"/>
              </w:rPr>
              <w:t>LASSO</w:t>
            </w:r>
            <w:r>
              <w:rPr>
                <w:rFonts w:eastAsia="宋体" w:cs="Times New Roman" w:hint="eastAsia"/>
                <w:sz w:val="21"/>
                <w:szCs w:val="21"/>
              </w:rPr>
              <w:t>）</w:t>
            </w:r>
          </w:p>
        </w:tc>
      </w:tr>
      <w:tr w:rsidR="004651C7" w14:paraId="30CD2D14"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5DC30117"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1D0DADB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弹性网</w:t>
            </w:r>
          </w:p>
        </w:tc>
      </w:tr>
      <w:tr w:rsidR="004651C7" w14:paraId="548108A8"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4A472092"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25B965B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最小角度回归（</w:t>
            </w:r>
            <w:r>
              <w:rPr>
                <w:rFonts w:eastAsia="宋体" w:cs="Times New Roman" w:hint="eastAsia"/>
                <w:sz w:val="21"/>
                <w:szCs w:val="21"/>
              </w:rPr>
              <w:t>LARS</w:t>
            </w:r>
            <w:r>
              <w:rPr>
                <w:rFonts w:eastAsia="宋体" w:cs="Times New Roman" w:hint="eastAsia"/>
                <w:sz w:val="21"/>
                <w:szCs w:val="21"/>
              </w:rPr>
              <w:t>）</w:t>
            </w:r>
          </w:p>
        </w:tc>
      </w:tr>
      <w:tr w:rsidR="004651C7" w14:paraId="25F203F8"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val="restart"/>
            <w:tcBorders>
              <w:tl2br w:val="nil"/>
              <w:tr2bl w:val="nil"/>
            </w:tcBorders>
            <w:noWrap/>
            <w:vAlign w:val="center"/>
          </w:tcPr>
          <w:p w14:paraId="7535FEAD"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基于实例和记忆算法</w:t>
            </w:r>
          </w:p>
        </w:tc>
        <w:tc>
          <w:tcPr>
            <w:tcW w:w="3673" w:type="pct"/>
            <w:tcBorders>
              <w:tl2br w:val="nil"/>
              <w:tr2bl w:val="nil"/>
            </w:tcBorders>
            <w:noWrap/>
            <w:vAlign w:val="center"/>
          </w:tcPr>
          <w:p w14:paraId="3378376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k-</w:t>
            </w:r>
            <w:r>
              <w:rPr>
                <w:rFonts w:eastAsia="宋体" w:cs="Times New Roman" w:hint="eastAsia"/>
                <w:sz w:val="21"/>
                <w:szCs w:val="21"/>
              </w:rPr>
              <w:t>最近邻（</w:t>
            </w:r>
            <w:r>
              <w:rPr>
                <w:rFonts w:eastAsia="宋体" w:cs="Times New Roman" w:hint="eastAsia"/>
                <w:sz w:val="21"/>
                <w:szCs w:val="21"/>
              </w:rPr>
              <w:t>kNN</w:t>
            </w:r>
            <w:r>
              <w:rPr>
                <w:rFonts w:eastAsia="宋体" w:cs="Times New Roman" w:hint="eastAsia"/>
                <w:sz w:val="21"/>
                <w:szCs w:val="21"/>
              </w:rPr>
              <w:t>）</w:t>
            </w:r>
          </w:p>
        </w:tc>
      </w:tr>
      <w:tr w:rsidR="004651C7" w14:paraId="25DD52EB"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508F189C"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1CAFF88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学习矢量量化（</w:t>
            </w:r>
            <w:r>
              <w:rPr>
                <w:rFonts w:eastAsia="宋体" w:cs="Times New Roman" w:hint="eastAsia"/>
                <w:sz w:val="21"/>
                <w:szCs w:val="21"/>
              </w:rPr>
              <w:t>LVQ</w:t>
            </w:r>
            <w:r>
              <w:rPr>
                <w:rFonts w:eastAsia="宋体" w:cs="Times New Roman" w:hint="eastAsia"/>
                <w:sz w:val="21"/>
                <w:szCs w:val="21"/>
              </w:rPr>
              <w:t>）</w:t>
            </w:r>
          </w:p>
        </w:tc>
      </w:tr>
      <w:tr w:rsidR="004651C7" w14:paraId="42AF4E2B"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36C2C3FC"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68E5606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自组织映射（</w:t>
            </w:r>
            <w:r>
              <w:rPr>
                <w:rFonts w:eastAsia="宋体" w:cs="Times New Roman" w:hint="eastAsia"/>
                <w:sz w:val="21"/>
                <w:szCs w:val="21"/>
              </w:rPr>
              <w:t>SOM</w:t>
            </w:r>
            <w:r>
              <w:rPr>
                <w:rFonts w:eastAsia="宋体" w:cs="Times New Roman" w:hint="eastAsia"/>
                <w:sz w:val="21"/>
                <w:szCs w:val="21"/>
              </w:rPr>
              <w:t>）</w:t>
            </w:r>
          </w:p>
        </w:tc>
      </w:tr>
      <w:tr w:rsidR="004651C7" w14:paraId="319B8900"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5A5694CC"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4697336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本地加权学习（</w:t>
            </w:r>
            <w:r>
              <w:rPr>
                <w:rFonts w:eastAsia="宋体" w:cs="Times New Roman" w:hint="eastAsia"/>
                <w:sz w:val="21"/>
                <w:szCs w:val="21"/>
              </w:rPr>
              <w:t>LWL</w:t>
            </w:r>
            <w:r>
              <w:rPr>
                <w:rFonts w:eastAsia="宋体" w:cs="Times New Roman" w:hint="eastAsia"/>
                <w:sz w:val="21"/>
                <w:szCs w:val="21"/>
              </w:rPr>
              <w:t>）</w:t>
            </w:r>
          </w:p>
        </w:tc>
      </w:tr>
      <w:tr w:rsidR="004651C7" w14:paraId="06D3EC10"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val="restart"/>
            <w:tcBorders>
              <w:tl2br w:val="nil"/>
              <w:tr2bl w:val="nil"/>
            </w:tcBorders>
            <w:noWrap/>
            <w:vAlign w:val="center"/>
          </w:tcPr>
          <w:p w14:paraId="36E3A0A3"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降维算法</w:t>
            </w:r>
          </w:p>
        </w:tc>
        <w:tc>
          <w:tcPr>
            <w:tcW w:w="3673" w:type="pct"/>
            <w:tcBorders>
              <w:tl2br w:val="nil"/>
              <w:tr2bl w:val="nil"/>
            </w:tcBorders>
            <w:noWrap/>
            <w:vAlign w:val="center"/>
          </w:tcPr>
          <w:p w14:paraId="55966CAC"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主成分分析（</w:t>
            </w:r>
            <w:r>
              <w:rPr>
                <w:rFonts w:eastAsia="宋体" w:cs="Times New Roman" w:hint="eastAsia"/>
                <w:sz w:val="21"/>
                <w:szCs w:val="21"/>
              </w:rPr>
              <w:t>PCA</w:t>
            </w:r>
            <w:r>
              <w:rPr>
                <w:rFonts w:eastAsia="宋体" w:cs="Times New Roman" w:hint="eastAsia"/>
                <w:sz w:val="21"/>
                <w:szCs w:val="21"/>
              </w:rPr>
              <w:t>）</w:t>
            </w:r>
          </w:p>
        </w:tc>
      </w:tr>
      <w:tr w:rsidR="004651C7" w14:paraId="2D742BCE"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0B13D2AB"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1285AE1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主成分回归（</w:t>
            </w:r>
            <w:r>
              <w:rPr>
                <w:rFonts w:eastAsia="宋体" w:cs="Times New Roman" w:hint="eastAsia"/>
                <w:sz w:val="21"/>
                <w:szCs w:val="21"/>
              </w:rPr>
              <w:t>PCR</w:t>
            </w:r>
            <w:r>
              <w:rPr>
                <w:rFonts w:eastAsia="宋体" w:cs="Times New Roman" w:hint="eastAsia"/>
                <w:sz w:val="21"/>
                <w:szCs w:val="21"/>
              </w:rPr>
              <w:t>）</w:t>
            </w:r>
          </w:p>
        </w:tc>
      </w:tr>
      <w:tr w:rsidR="004651C7" w14:paraId="0BAB9CCA"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5CC13EF2"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7C98C43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偏最小二乘回归（</w:t>
            </w:r>
            <w:r>
              <w:rPr>
                <w:rFonts w:eastAsia="宋体" w:cs="Times New Roman" w:hint="eastAsia"/>
                <w:sz w:val="21"/>
                <w:szCs w:val="21"/>
              </w:rPr>
              <w:t>PLSR</w:t>
            </w:r>
            <w:r>
              <w:rPr>
                <w:rFonts w:eastAsia="宋体" w:cs="Times New Roman" w:hint="eastAsia"/>
                <w:sz w:val="21"/>
                <w:szCs w:val="21"/>
              </w:rPr>
              <w:t>）</w:t>
            </w:r>
          </w:p>
        </w:tc>
      </w:tr>
      <w:tr w:rsidR="004651C7" w14:paraId="57C756EE"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51AAB724"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1D40BE0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Sammon</w:t>
            </w:r>
            <w:r>
              <w:rPr>
                <w:rFonts w:eastAsia="宋体" w:cs="Times New Roman" w:hint="eastAsia"/>
                <w:sz w:val="21"/>
                <w:szCs w:val="21"/>
              </w:rPr>
              <w:t>映射</w:t>
            </w:r>
          </w:p>
        </w:tc>
      </w:tr>
      <w:tr w:rsidR="004651C7" w14:paraId="3467E9D9"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155EC560"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6FC6B05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多维度缩放（</w:t>
            </w:r>
            <w:r>
              <w:rPr>
                <w:rFonts w:eastAsia="宋体" w:cs="Times New Roman" w:hint="eastAsia"/>
                <w:sz w:val="21"/>
                <w:szCs w:val="21"/>
              </w:rPr>
              <w:t>MDS</w:t>
            </w:r>
            <w:r>
              <w:rPr>
                <w:rFonts w:eastAsia="宋体" w:cs="Times New Roman" w:hint="eastAsia"/>
                <w:sz w:val="21"/>
                <w:szCs w:val="21"/>
              </w:rPr>
              <w:t>）</w:t>
            </w:r>
          </w:p>
        </w:tc>
      </w:tr>
      <w:tr w:rsidR="004651C7" w14:paraId="4F09ED3C"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11830792"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6AC6286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投影追求</w:t>
            </w:r>
          </w:p>
        </w:tc>
      </w:tr>
      <w:tr w:rsidR="004651C7" w14:paraId="184CAC44"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4ADEF894"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66F3212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判别分析（</w:t>
            </w:r>
            <w:r>
              <w:rPr>
                <w:rFonts w:eastAsia="宋体" w:cs="Times New Roman" w:hint="eastAsia"/>
                <w:sz w:val="21"/>
                <w:szCs w:val="21"/>
              </w:rPr>
              <w:t>LDA</w:t>
            </w:r>
            <w:r>
              <w:rPr>
                <w:rFonts w:eastAsia="宋体" w:cs="Times New Roman" w:hint="eastAsia"/>
                <w:sz w:val="21"/>
                <w:szCs w:val="21"/>
              </w:rPr>
              <w:t>，</w:t>
            </w:r>
            <w:r>
              <w:rPr>
                <w:rFonts w:eastAsia="宋体" w:cs="Times New Roman" w:hint="eastAsia"/>
                <w:sz w:val="21"/>
                <w:szCs w:val="21"/>
              </w:rPr>
              <w:t>MDA</w:t>
            </w:r>
            <w:r>
              <w:rPr>
                <w:rFonts w:eastAsia="宋体" w:cs="Times New Roman" w:hint="eastAsia"/>
                <w:sz w:val="21"/>
                <w:szCs w:val="21"/>
              </w:rPr>
              <w:t>，</w:t>
            </w:r>
            <w:r>
              <w:rPr>
                <w:rFonts w:eastAsia="宋体" w:cs="Times New Roman" w:hint="eastAsia"/>
                <w:sz w:val="21"/>
                <w:szCs w:val="21"/>
              </w:rPr>
              <w:t>QDA</w:t>
            </w:r>
            <w:r>
              <w:rPr>
                <w:rFonts w:eastAsia="宋体" w:cs="Times New Roman" w:hint="eastAsia"/>
                <w:sz w:val="21"/>
                <w:szCs w:val="21"/>
              </w:rPr>
              <w:t>，</w:t>
            </w:r>
            <w:r>
              <w:rPr>
                <w:rFonts w:eastAsia="宋体" w:cs="Times New Roman" w:hint="eastAsia"/>
                <w:sz w:val="21"/>
                <w:szCs w:val="21"/>
              </w:rPr>
              <w:t>FDA</w:t>
            </w:r>
            <w:r>
              <w:rPr>
                <w:rFonts w:eastAsia="宋体" w:cs="Times New Roman" w:hint="eastAsia"/>
                <w:sz w:val="21"/>
                <w:szCs w:val="21"/>
              </w:rPr>
              <w:t>）</w:t>
            </w:r>
          </w:p>
        </w:tc>
      </w:tr>
      <w:tr w:rsidR="004651C7" w14:paraId="529A23FD"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val="restart"/>
            <w:tcBorders>
              <w:tl2br w:val="nil"/>
              <w:tr2bl w:val="nil"/>
            </w:tcBorders>
            <w:noWrap/>
            <w:vAlign w:val="center"/>
          </w:tcPr>
          <w:p w14:paraId="50797C47"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深度学习算法</w:t>
            </w:r>
          </w:p>
        </w:tc>
        <w:tc>
          <w:tcPr>
            <w:tcW w:w="3673" w:type="pct"/>
            <w:tcBorders>
              <w:tl2br w:val="nil"/>
              <w:tr2bl w:val="nil"/>
            </w:tcBorders>
            <w:noWrap/>
            <w:vAlign w:val="center"/>
          </w:tcPr>
          <w:p w14:paraId="5FA185E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深度玻尔兹曼机器（</w:t>
            </w:r>
            <w:r>
              <w:rPr>
                <w:rFonts w:eastAsia="宋体" w:cs="Times New Roman" w:hint="eastAsia"/>
                <w:sz w:val="21"/>
                <w:szCs w:val="21"/>
              </w:rPr>
              <w:t>DBM</w:t>
            </w:r>
            <w:r>
              <w:rPr>
                <w:rFonts w:eastAsia="宋体" w:cs="Times New Roman" w:hint="eastAsia"/>
                <w:sz w:val="21"/>
                <w:szCs w:val="21"/>
              </w:rPr>
              <w:t>）</w:t>
            </w:r>
          </w:p>
        </w:tc>
      </w:tr>
      <w:tr w:rsidR="004651C7" w14:paraId="1B6BC9A9"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7E638888"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4B79D1A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深信仰网络（</w:t>
            </w:r>
            <w:r>
              <w:rPr>
                <w:rFonts w:eastAsia="宋体" w:cs="Times New Roman" w:hint="eastAsia"/>
                <w:sz w:val="21"/>
                <w:szCs w:val="21"/>
              </w:rPr>
              <w:t>DBN</w:t>
            </w:r>
            <w:r>
              <w:rPr>
                <w:rFonts w:eastAsia="宋体" w:cs="Times New Roman" w:hint="eastAsia"/>
                <w:sz w:val="21"/>
                <w:szCs w:val="21"/>
              </w:rPr>
              <w:t>）</w:t>
            </w:r>
          </w:p>
        </w:tc>
      </w:tr>
      <w:tr w:rsidR="004651C7" w14:paraId="2C324FF2"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11240667"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2E16652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卷积神经网络（</w:t>
            </w:r>
            <w:r>
              <w:rPr>
                <w:rFonts w:eastAsia="宋体" w:cs="Times New Roman" w:hint="eastAsia"/>
                <w:sz w:val="21"/>
                <w:szCs w:val="21"/>
              </w:rPr>
              <w:t>CNN</w:t>
            </w:r>
            <w:r>
              <w:rPr>
                <w:rFonts w:eastAsia="宋体" w:cs="Times New Roman" w:hint="eastAsia"/>
                <w:sz w:val="21"/>
                <w:szCs w:val="21"/>
              </w:rPr>
              <w:t>）</w:t>
            </w:r>
          </w:p>
        </w:tc>
      </w:tr>
      <w:tr w:rsidR="004651C7" w14:paraId="3FDBA249"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2131D028"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0F0B4ED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堆叠的自动编码器</w:t>
            </w:r>
          </w:p>
        </w:tc>
      </w:tr>
      <w:tr w:rsidR="004651C7" w14:paraId="4EC3DC6E"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67ED95BF"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2096A85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RNN</w:t>
            </w:r>
          </w:p>
        </w:tc>
      </w:tr>
      <w:tr w:rsidR="004651C7" w14:paraId="05B3B76D"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val="restart"/>
            <w:tcBorders>
              <w:tl2br w:val="nil"/>
              <w:tr2bl w:val="nil"/>
            </w:tcBorders>
            <w:noWrap/>
            <w:vAlign w:val="center"/>
          </w:tcPr>
          <w:p w14:paraId="4AEC39DB"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关联规则算法</w:t>
            </w:r>
          </w:p>
        </w:tc>
        <w:tc>
          <w:tcPr>
            <w:tcW w:w="3673" w:type="pct"/>
            <w:tcBorders>
              <w:tl2br w:val="nil"/>
              <w:tr2bl w:val="nil"/>
            </w:tcBorders>
            <w:noWrap/>
            <w:vAlign w:val="center"/>
          </w:tcPr>
          <w:p w14:paraId="637474D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Apriori</w:t>
            </w:r>
          </w:p>
        </w:tc>
      </w:tr>
      <w:tr w:rsidR="004651C7" w14:paraId="0665B7B6"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5A90771C"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733654F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Eclat</w:t>
            </w:r>
          </w:p>
        </w:tc>
      </w:tr>
      <w:tr w:rsidR="004651C7" w14:paraId="00F2F7C9"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074574E5"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0EA23C6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FP-Growth</w:t>
            </w:r>
          </w:p>
        </w:tc>
      </w:tr>
      <w:tr w:rsidR="004651C7" w14:paraId="13319CD9"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val="restart"/>
            <w:tcBorders>
              <w:tl2br w:val="nil"/>
              <w:tr2bl w:val="nil"/>
            </w:tcBorders>
            <w:noWrap/>
            <w:vAlign w:val="center"/>
          </w:tcPr>
          <w:p w14:paraId="04188362"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集成学习算法</w:t>
            </w:r>
          </w:p>
        </w:tc>
        <w:tc>
          <w:tcPr>
            <w:tcW w:w="3673" w:type="pct"/>
            <w:tcBorders>
              <w:tl2br w:val="nil"/>
              <w:tr2bl w:val="nil"/>
            </w:tcBorders>
            <w:noWrap/>
            <w:vAlign w:val="center"/>
          </w:tcPr>
          <w:p w14:paraId="3B75044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Logit Boost</w:t>
            </w:r>
            <w:r>
              <w:rPr>
                <w:rFonts w:eastAsia="宋体" w:cs="Times New Roman" w:hint="eastAsia"/>
                <w:sz w:val="21"/>
                <w:szCs w:val="21"/>
              </w:rPr>
              <w:t>（</w:t>
            </w:r>
            <w:r>
              <w:rPr>
                <w:rFonts w:eastAsia="宋体" w:cs="Times New Roman" w:hint="eastAsia"/>
                <w:sz w:val="21"/>
                <w:szCs w:val="21"/>
              </w:rPr>
              <w:t>Boosting</w:t>
            </w:r>
            <w:r>
              <w:rPr>
                <w:rFonts w:eastAsia="宋体" w:cs="Times New Roman" w:hint="eastAsia"/>
                <w:sz w:val="21"/>
                <w:szCs w:val="21"/>
              </w:rPr>
              <w:t>）</w:t>
            </w:r>
          </w:p>
        </w:tc>
      </w:tr>
      <w:tr w:rsidR="004651C7" w14:paraId="61E8428F"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715AF9E2"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4A31572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自举聚合（</w:t>
            </w:r>
            <w:r>
              <w:rPr>
                <w:rFonts w:eastAsia="宋体" w:cs="Times New Roman" w:hint="eastAsia"/>
                <w:sz w:val="21"/>
                <w:szCs w:val="21"/>
              </w:rPr>
              <w:t>Bagging</w:t>
            </w:r>
            <w:r>
              <w:rPr>
                <w:rFonts w:eastAsia="宋体" w:cs="Times New Roman" w:hint="eastAsia"/>
                <w:sz w:val="21"/>
                <w:szCs w:val="21"/>
              </w:rPr>
              <w:t>）</w:t>
            </w:r>
          </w:p>
        </w:tc>
      </w:tr>
      <w:tr w:rsidR="004651C7" w14:paraId="44813B9A"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264E6348"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28439A3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AdaBoost</w:t>
            </w:r>
          </w:p>
        </w:tc>
      </w:tr>
      <w:tr w:rsidR="004651C7" w14:paraId="37FA0831"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2CD85F2F"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03C8588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堆叠泛化（混合）</w:t>
            </w:r>
          </w:p>
        </w:tc>
      </w:tr>
      <w:tr w:rsidR="004651C7" w14:paraId="6C33D417"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0E191A05"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7407D99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梯度增压机（</w:t>
            </w:r>
            <w:r>
              <w:rPr>
                <w:rFonts w:eastAsia="宋体" w:cs="Times New Roman" w:hint="eastAsia"/>
                <w:sz w:val="21"/>
                <w:szCs w:val="21"/>
              </w:rPr>
              <w:t>GBM</w:t>
            </w:r>
            <w:r>
              <w:rPr>
                <w:rFonts w:eastAsia="宋体" w:cs="Times New Roman" w:hint="eastAsia"/>
                <w:sz w:val="21"/>
                <w:szCs w:val="21"/>
              </w:rPr>
              <w:t>）</w:t>
            </w:r>
          </w:p>
        </w:tc>
      </w:tr>
      <w:tr w:rsidR="004651C7" w14:paraId="31742405"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1B5C6CF8"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43CD2E4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梯度增强回归树（</w:t>
            </w:r>
            <w:r>
              <w:rPr>
                <w:rFonts w:eastAsia="宋体" w:cs="Times New Roman" w:hint="eastAsia"/>
                <w:sz w:val="21"/>
                <w:szCs w:val="21"/>
              </w:rPr>
              <w:t>GBRT</w:t>
            </w:r>
            <w:r>
              <w:rPr>
                <w:rFonts w:eastAsia="宋体" w:cs="Times New Roman" w:hint="eastAsia"/>
                <w:sz w:val="21"/>
                <w:szCs w:val="21"/>
              </w:rPr>
              <w:t>）</w:t>
            </w:r>
          </w:p>
        </w:tc>
      </w:tr>
      <w:tr w:rsidR="004651C7" w14:paraId="50B81EBC"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4F969454"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5EC5436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随机森林</w:t>
            </w:r>
          </w:p>
        </w:tc>
      </w:tr>
      <w:tr w:rsidR="004651C7" w14:paraId="4C8DC329"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val="restart"/>
            <w:tcBorders>
              <w:tl2br w:val="nil"/>
              <w:tr2bl w:val="nil"/>
            </w:tcBorders>
            <w:noWrap/>
            <w:vAlign w:val="center"/>
          </w:tcPr>
          <w:p w14:paraId="427FFB59"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贝叶斯算法</w:t>
            </w:r>
          </w:p>
        </w:tc>
        <w:tc>
          <w:tcPr>
            <w:tcW w:w="3673" w:type="pct"/>
            <w:tcBorders>
              <w:tl2br w:val="nil"/>
              <w:tr2bl w:val="nil"/>
            </w:tcBorders>
            <w:noWrap/>
            <w:vAlign w:val="center"/>
          </w:tcPr>
          <w:p w14:paraId="42DA522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朴素贝叶斯</w:t>
            </w:r>
          </w:p>
        </w:tc>
      </w:tr>
      <w:tr w:rsidR="004651C7" w14:paraId="2B145391"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7584C971"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0230F42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高斯朴素贝叶斯</w:t>
            </w:r>
          </w:p>
        </w:tc>
      </w:tr>
      <w:tr w:rsidR="004651C7" w14:paraId="609C2019"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45D6A6C3"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56C8637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多项式朴素贝叶斯</w:t>
            </w:r>
          </w:p>
        </w:tc>
      </w:tr>
      <w:tr w:rsidR="004651C7" w14:paraId="4AD05F68"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60883972"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6510A68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平均一依赖估计量（</w:t>
            </w:r>
            <w:r>
              <w:rPr>
                <w:rFonts w:eastAsia="宋体" w:cs="Times New Roman" w:hint="eastAsia"/>
                <w:sz w:val="21"/>
                <w:szCs w:val="21"/>
              </w:rPr>
              <w:t>AODE</w:t>
            </w:r>
            <w:r>
              <w:rPr>
                <w:rFonts w:eastAsia="宋体" w:cs="Times New Roman" w:hint="eastAsia"/>
                <w:sz w:val="21"/>
                <w:szCs w:val="21"/>
              </w:rPr>
              <w:t>）</w:t>
            </w:r>
          </w:p>
        </w:tc>
      </w:tr>
      <w:tr w:rsidR="004651C7" w14:paraId="5C79CBD5"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36E8E9A1"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20579EF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贝叶斯信仰网络（</w:t>
            </w:r>
            <w:r>
              <w:rPr>
                <w:rFonts w:eastAsia="宋体" w:cs="Times New Roman" w:hint="eastAsia"/>
                <w:sz w:val="21"/>
                <w:szCs w:val="21"/>
              </w:rPr>
              <w:t>BBN</w:t>
            </w:r>
            <w:r>
              <w:rPr>
                <w:rFonts w:eastAsia="宋体" w:cs="Times New Roman" w:hint="eastAsia"/>
                <w:sz w:val="21"/>
                <w:szCs w:val="21"/>
              </w:rPr>
              <w:t>）</w:t>
            </w:r>
          </w:p>
        </w:tc>
      </w:tr>
      <w:tr w:rsidR="004651C7" w14:paraId="1C53F96F"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478D9860"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1E1B673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贝叶斯网络（</w:t>
            </w:r>
            <w:r>
              <w:rPr>
                <w:rFonts w:eastAsia="宋体" w:cs="Times New Roman" w:hint="eastAsia"/>
                <w:sz w:val="21"/>
                <w:szCs w:val="21"/>
              </w:rPr>
              <w:t>BN</w:t>
            </w:r>
            <w:r>
              <w:rPr>
                <w:rFonts w:eastAsia="宋体" w:cs="Times New Roman" w:hint="eastAsia"/>
                <w:sz w:val="21"/>
                <w:szCs w:val="21"/>
              </w:rPr>
              <w:t>）</w:t>
            </w:r>
          </w:p>
        </w:tc>
      </w:tr>
      <w:tr w:rsidR="004651C7" w14:paraId="31FCCAAF"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5C94D73D"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551216A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隐马尔可夫模型</w:t>
            </w:r>
          </w:p>
        </w:tc>
      </w:tr>
      <w:tr w:rsidR="004651C7" w14:paraId="2EAFA343"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49F85B43"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57D2025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条件随机字段（</w:t>
            </w:r>
            <w:r>
              <w:rPr>
                <w:rFonts w:eastAsia="宋体" w:cs="Times New Roman" w:hint="eastAsia"/>
                <w:sz w:val="21"/>
                <w:szCs w:val="21"/>
              </w:rPr>
              <w:t>CRF</w:t>
            </w:r>
            <w:r>
              <w:rPr>
                <w:rFonts w:eastAsia="宋体" w:cs="Times New Roman" w:hint="eastAsia"/>
                <w:sz w:val="21"/>
                <w:szCs w:val="21"/>
              </w:rPr>
              <w:t>）</w:t>
            </w:r>
          </w:p>
        </w:tc>
      </w:tr>
      <w:tr w:rsidR="004651C7" w14:paraId="533D49CA"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val="restart"/>
            <w:tcBorders>
              <w:tl2br w:val="nil"/>
              <w:tr2bl w:val="nil"/>
            </w:tcBorders>
            <w:noWrap/>
            <w:vAlign w:val="center"/>
          </w:tcPr>
          <w:p w14:paraId="2316FFE8"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决策树算法</w:t>
            </w:r>
          </w:p>
        </w:tc>
        <w:tc>
          <w:tcPr>
            <w:tcW w:w="3673" w:type="pct"/>
            <w:tcBorders>
              <w:tl2br w:val="nil"/>
              <w:tr2bl w:val="nil"/>
            </w:tcBorders>
            <w:noWrap/>
            <w:vAlign w:val="center"/>
          </w:tcPr>
          <w:p w14:paraId="4464347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分类和回归树（</w:t>
            </w:r>
            <w:r>
              <w:rPr>
                <w:rFonts w:eastAsia="宋体" w:cs="Times New Roman" w:hint="eastAsia"/>
                <w:sz w:val="21"/>
                <w:szCs w:val="21"/>
              </w:rPr>
              <w:t>CART</w:t>
            </w:r>
            <w:r>
              <w:rPr>
                <w:rFonts w:eastAsia="宋体" w:cs="Times New Roman" w:hint="eastAsia"/>
                <w:sz w:val="21"/>
                <w:szCs w:val="21"/>
              </w:rPr>
              <w:t>）</w:t>
            </w:r>
          </w:p>
        </w:tc>
      </w:tr>
      <w:tr w:rsidR="004651C7" w14:paraId="0792C4BA"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7144A9B0"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722EC6E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迭代</w:t>
            </w:r>
            <w:r>
              <w:rPr>
                <w:rFonts w:eastAsia="宋体" w:cs="Times New Roman" w:hint="eastAsia"/>
                <w:sz w:val="21"/>
                <w:szCs w:val="21"/>
              </w:rPr>
              <w:t>Dickotomiser 3</w:t>
            </w:r>
            <w:r>
              <w:rPr>
                <w:rFonts w:eastAsia="宋体" w:cs="Times New Roman" w:hint="eastAsia"/>
                <w:sz w:val="21"/>
                <w:szCs w:val="21"/>
              </w:rPr>
              <w:t>（</w:t>
            </w:r>
            <w:r>
              <w:rPr>
                <w:rFonts w:eastAsia="宋体" w:cs="Times New Roman" w:hint="eastAsia"/>
                <w:sz w:val="21"/>
                <w:szCs w:val="21"/>
              </w:rPr>
              <w:t>ID3</w:t>
            </w:r>
            <w:r>
              <w:rPr>
                <w:rFonts w:eastAsia="宋体" w:cs="Times New Roman" w:hint="eastAsia"/>
                <w:sz w:val="21"/>
                <w:szCs w:val="21"/>
              </w:rPr>
              <w:t>）</w:t>
            </w:r>
          </w:p>
        </w:tc>
      </w:tr>
      <w:tr w:rsidR="004651C7" w14:paraId="50FBA809"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2491B777"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053803E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C4.5</w:t>
            </w:r>
            <w:r>
              <w:rPr>
                <w:rFonts w:eastAsia="宋体" w:cs="Times New Roman" w:hint="eastAsia"/>
                <w:sz w:val="21"/>
                <w:szCs w:val="21"/>
              </w:rPr>
              <w:t>和</w:t>
            </w:r>
            <w:r>
              <w:rPr>
                <w:rFonts w:eastAsia="宋体" w:cs="Times New Roman" w:hint="eastAsia"/>
                <w:sz w:val="21"/>
                <w:szCs w:val="21"/>
              </w:rPr>
              <w:t>C5.0</w:t>
            </w:r>
          </w:p>
        </w:tc>
      </w:tr>
      <w:tr w:rsidR="004651C7" w14:paraId="498FAE93"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616A54A8"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473EA6B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卡方自动交互检测（</w:t>
            </w:r>
            <w:r>
              <w:rPr>
                <w:rFonts w:eastAsia="宋体" w:cs="Times New Roman" w:hint="eastAsia"/>
                <w:sz w:val="21"/>
                <w:szCs w:val="21"/>
              </w:rPr>
              <w:t>CHAID</w:t>
            </w:r>
            <w:r>
              <w:rPr>
                <w:rFonts w:eastAsia="宋体" w:cs="Times New Roman" w:hint="eastAsia"/>
                <w:sz w:val="21"/>
                <w:szCs w:val="21"/>
              </w:rPr>
              <w:t>）</w:t>
            </w:r>
          </w:p>
        </w:tc>
      </w:tr>
      <w:tr w:rsidR="004651C7" w14:paraId="495C5D06"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2829184B"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4B95B56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决策树桩</w:t>
            </w:r>
          </w:p>
        </w:tc>
      </w:tr>
      <w:tr w:rsidR="004651C7" w14:paraId="3833AA2B"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776982A6"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25C6017C"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M5</w:t>
            </w:r>
          </w:p>
        </w:tc>
      </w:tr>
      <w:tr w:rsidR="004651C7" w14:paraId="4A6D93CA"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31140F56"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699D164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有条件的决策树</w:t>
            </w:r>
          </w:p>
        </w:tc>
      </w:tr>
      <w:tr w:rsidR="004651C7" w14:paraId="34FF9BE9"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val="restart"/>
            <w:tcBorders>
              <w:tl2br w:val="nil"/>
              <w:tr2bl w:val="nil"/>
            </w:tcBorders>
            <w:noWrap/>
            <w:vAlign w:val="center"/>
          </w:tcPr>
          <w:p w14:paraId="68CB83F9"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聚类算法</w:t>
            </w:r>
          </w:p>
        </w:tc>
        <w:tc>
          <w:tcPr>
            <w:tcW w:w="3673" w:type="pct"/>
            <w:tcBorders>
              <w:tl2br w:val="nil"/>
              <w:tr2bl w:val="nil"/>
            </w:tcBorders>
            <w:noWrap/>
            <w:vAlign w:val="center"/>
          </w:tcPr>
          <w:p w14:paraId="6292CE4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单连接群集</w:t>
            </w:r>
          </w:p>
        </w:tc>
      </w:tr>
      <w:tr w:rsidR="004651C7" w14:paraId="101B3C96"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4D0CFCA1"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0644952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K-</w:t>
            </w:r>
            <w:r>
              <w:rPr>
                <w:rFonts w:eastAsia="宋体" w:cs="Times New Roman" w:hint="eastAsia"/>
                <w:sz w:val="21"/>
                <w:szCs w:val="21"/>
              </w:rPr>
              <w:t>均值</w:t>
            </w:r>
          </w:p>
        </w:tc>
      </w:tr>
      <w:tr w:rsidR="004651C7" w14:paraId="4538587D"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7FEFEF2D"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32B7836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K-</w:t>
            </w:r>
            <w:r>
              <w:rPr>
                <w:rFonts w:eastAsia="宋体" w:cs="Times New Roman" w:hint="eastAsia"/>
                <w:sz w:val="21"/>
                <w:szCs w:val="21"/>
              </w:rPr>
              <w:t>中位数</w:t>
            </w:r>
          </w:p>
        </w:tc>
      </w:tr>
      <w:tr w:rsidR="004651C7" w14:paraId="35BB7D7A"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1DA77FFD"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3DE5D8D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预期最大化（</w:t>
            </w:r>
            <w:r>
              <w:rPr>
                <w:rFonts w:eastAsia="宋体" w:cs="Times New Roman" w:hint="eastAsia"/>
                <w:sz w:val="21"/>
                <w:szCs w:val="21"/>
              </w:rPr>
              <w:t>EM</w:t>
            </w:r>
            <w:r>
              <w:rPr>
                <w:rFonts w:eastAsia="宋体" w:cs="Times New Roman" w:hint="eastAsia"/>
                <w:sz w:val="21"/>
                <w:szCs w:val="21"/>
              </w:rPr>
              <w:t>）</w:t>
            </w:r>
          </w:p>
        </w:tc>
      </w:tr>
      <w:tr w:rsidR="004651C7" w14:paraId="100076F8"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74C989F5"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72BE77A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分层聚类</w:t>
            </w:r>
          </w:p>
        </w:tc>
      </w:tr>
      <w:tr w:rsidR="004651C7" w14:paraId="6B7CC1E7"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7CE0B7F8"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53FEA7E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模糊聚类</w:t>
            </w:r>
          </w:p>
        </w:tc>
      </w:tr>
      <w:tr w:rsidR="004651C7" w14:paraId="05D6A7CF"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2C27AB76"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08E9A11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DBSCAN</w:t>
            </w:r>
          </w:p>
        </w:tc>
      </w:tr>
      <w:tr w:rsidR="004651C7" w14:paraId="6B6603FE"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16F0749D"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21B6584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OPTICS</w:t>
            </w:r>
            <w:r>
              <w:rPr>
                <w:rFonts w:eastAsia="宋体" w:cs="Times New Roman" w:hint="eastAsia"/>
                <w:sz w:val="21"/>
                <w:szCs w:val="21"/>
              </w:rPr>
              <w:t>算法</w:t>
            </w:r>
          </w:p>
        </w:tc>
      </w:tr>
      <w:tr w:rsidR="004651C7" w14:paraId="39FE18C3"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43B423CE"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70CE6B7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非负矩阵分解</w:t>
            </w:r>
          </w:p>
        </w:tc>
      </w:tr>
      <w:tr w:rsidR="004651C7" w14:paraId="3549CD0E"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6408CAFA"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405FC65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潜在狄利克雷分配（</w:t>
            </w:r>
            <w:r>
              <w:rPr>
                <w:rFonts w:eastAsia="宋体" w:cs="Times New Roman" w:hint="eastAsia"/>
                <w:sz w:val="21"/>
                <w:szCs w:val="21"/>
              </w:rPr>
              <w:t>LDA</w:t>
            </w:r>
            <w:r>
              <w:rPr>
                <w:rFonts w:eastAsia="宋体" w:cs="Times New Roman" w:hint="eastAsia"/>
                <w:sz w:val="21"/>
                <w:szCs w:val="21"/>
              </w:rPr>
              <w:t>）</w:t>
            </w:r>
          </w:p>
        </w:tc>
      </w:tr>
      <w:tr w:rsidR="004651C7" w14:paraId="00346BCC"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val="restart"/>
            <w:tcBorders>
              <w:tl2br w:val="nil"/>
              <w:tr2bl w:val="nil"/>
            </w:tcBorders>
            <w:noWrap/>
            <w:vAlign w:val="center"/>
          </w:tcPr>
          <w:p w14:paraId="6B4C61CF"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神经网络算法</w:t>
            </w:r>
          </w:p>
        </w:tc>
        <w:tc>
          <w:tcPr>
            <w:tcW w:w="3673" w:type="pct"/>
            <w:tcBorders>
              <w:tl2br w:val="nil"/>
              <w:tr2bl w:val="nil"/>
            </w:tcBorders>
            <w:noWrap/>
            <w:vAlign w:val="center"/>
          </w:tcPr>
          <w:p w14:paraId="6C51263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自组织映射</w:t>
            </w:r>
          </w:p>
        </w:tc>
      </w:tr>
      <w:tr w:rsidR="004651C7" w14:paraId="1E196B87"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761813CC"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14BC7D2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感知</w:t>
            </w:r>
          </w:p>
        </w:tc>
      </w:tr>
      <w:tr w:rsidR="004651C7" w14:paraId="004997C4"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503EDC47"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16957F8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径向基函数网络（</w:t>
            </w:r>
            <w:r>
              <w:rPr>
                <w:rFonts w:eastAsia="宋体" w:cs="Times New Roman" w:hint="eastAsia"/>
                <w:sz w:val="21"/>
                <w:szCs w:val="21"/>
              </w:rPr>
              <w:t>RBFN</w:t>
            </w:r>
            <w:r>
              <w:rPr>
                <w:rFonts w:eastAsia="宋体" w:cs="Times New Roman" w:hint="eastAsia"/>
                <w:sz w:val="21"/>
                <w:szCs w:val="21"/>
              </w:rPr>
              <w:t>）</w:t>
            </w:r>
          </w:p>
        </w:tc>
      </w:tr>
      <w:tr w:rsidR="004651C7" w14:paraId="72857016"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224FDF25"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6D3056F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反向传播</w:t>
            </w:r>
          </w:p>
        </w:tc>
      </w:tr>
      <w:tr w:rsidR="004651C7" w14:paraId="183183F0"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0429EFE9"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57E5711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自动编码</w:t>
            </w:r>
          </w:p>
        </w:tc>
      </w:tr>
      <w:tr w:rsidR="004651C7" w14:paraId="4E892201"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3E9F4137"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7E95A93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Hopfield</w:t>
            </w:r>
            <w:r>
              <w:rPr>
                <w:rFonts w:eastAsia="宋体" w:cs="Times New Roman" w:hint="eastAsia"/>
                <w:sz w:val="21"/>
                <w:szCs w:val="21"/>
              </w:rPr>
              <w:t>网络</w:t>
            </w:r>
          </w:p>
        </w:tc>
      </w:tr>
      <w:tr w:rsidR="004651C7" w14:paraId="52716FFD"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7DEA72C6"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2642242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玻尔兹曼机器</w:t>
            </w:r>
          </w:p>
        </w:tc>
      </w:tr>
      <w:tr w:rsidR="004651C7" w14:paraId="568600DD"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64E220DD"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5213A3F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限制玻尔兹曼机器</w:t>
            </w:r>
          </w:p>
        </w:tc>
      </w:tr>
      <w:tr w:rsidR="004651C7" w14:paraId="2FCD4D46"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6DDBF8B9"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2AE1B44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Spiking</w:t>
            </w:r>
            <w:r>
              <w:rPr>
                <w:rFonts w:eastAsia="宋体" w:cs="Times New Roman" w:hint="eastAsia"/>
                <w:sz w:val="21"/>
                <w:szCs w:val="21"/>
              </w:rPr>
              <w:t>神经网络</w:t>
            </w:r>
          </w:p>
        </w:tc>
      </w:tr>
      <w:tr w:rsidR="004651C7" w14:paraId="2BC2E25D"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721A5596"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77524F8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学习矢量量化（</w:t>
            </w:r>
            <w:r>
              <w:rPr>
                <w:rFonts w:eastAsia="宋体" w:cs="Times New Roman" w:hint="eastAsia"/>
                <w:sz w:val="21"/>
                <w:szCs w:val="21"/>
              </w:rPr>
              <w:t>LVQ</w:t>
            </w:r>
            <w:r>
              <w:rPr>
                <w:rFonts w:eastAsia="宋体" w:cs="Times New Roman" w:hint="eastAsia"/>
                <w:sz w:val="21"/>
                <w:szCs w:val="21"/>
              </w:rPr>
              <w:t>）</w:t>
            </w:r>
          </w:p>
        </w:tc>
      </w:tr>
      <w:tr w:rsidR="004651C7" w14:paraId="6C803955"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val="restart"/>
            <w:tcBorders>
              <w:tl2br w:val="nil"/>
              <w:tr2bl w:val="nil"/>
            </w:tcBorders>
            <w:noWrap/>
            <w:vAlign w:val="center"/>
          </w:tcPr>
          <w:p w14:paraId="6E72D34A"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其它算法</w:t>
            </w:r>
          </w:p>
        </w:tc>
        <w:tc>
          <w:tcPr>
            <w:tcW w:w="3673" w:type="pct"/>
            <w:tcBorders>
              <w:tl2br w:val="nil"/>
              <w:tr2bl w:val="nil"/>
            </w:tcBorders>
            <w:noWrap/>
            <w:vAlign w:val="center"/>
          </w:tcPr>
          <w:p w14:paraId="46209EF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支持向量机（</w:t>
            </w:r>
            <w:r>
              <w:rPr>
                <w:rFonts w:eastAsia="宋体" w:cs="Times New Roman" w:hint="eastAsia"/>
                <w:sz w:val="21"/>
                <w:szCs w:val="21"/>
              </w:rPr>
              <w:t>SVM</w:t>
            </w:r>
            <w:r>
              <w:rPr>
                <w:rFonts w:eastAsia="宋体" w:cs="Times New Roman" w:hint="eastAsia"/>
                <w:sz w:val="21"/>
                <w:szCs w:val="21"/>
              </w:rPr>
              <w:t>）</w:t>
            </w:r>
          </w:p>
        </w:tc>
      </w:tr>
      <w:tr w:rsidR="004651C7" w14:paraId="2C92F645"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0E246187"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24BE1E0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进化算法</w:t>
            </w:r>
          </w:p>
        </w:tc>
      </w:tr>
      <w:tr w:rsidR="004651C7" w14:paraId="2520EADD"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1CFE74FC"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68DA98B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归纳逻辑编程（</w:t>
            </w:r>
            <w:r>
              <w:rPr>
                <w:rFonts w:eastAsia="宋体" w:cs="Times New Roman" w:hint="eastAsia"/>
                <w:sz w:val="21"/>
                <w:szCs w:val="21"/>
              </w:rPr>
              <w:t>ILP</w:t>
            </w:r>
            <w:r>
              <w:rPr>
                <w:rFonts w:eastAsia="宋体" w:cs="Times New Roman" w:hint="eastAsia"/>
                <w:sz w:val="21"/>
                <w:szCs w:val="21"/>
              </w:rPr>
              <w:t>）</w:t>
            </w:r>
          </w:p>
        </w:tc>
      </w:tr>
      <w:tr w:rsidR="004651C7" w14:paraId="5572343B"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7ADEDFF9"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53433C6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强化学习</w:t>
            </w:r>
          </w:p>
        </w:tc>
      </w:tr>
      <w:tr w:rsidR="004651C7" w14:paraId="4F1C1E7C"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194AA755"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600230E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ANOVA</w:t>
            </w:r>
          </w:p>
        </w:tc>
      </w:tr>
      <w:tr w:rsidR="004651C7" w14:paraId="70E08B42" w14:textId="77777777" w:rsidTr="004651C7">
        <w:trPr>
          <w:trHeight w:val="278"/>
        </w:trPr>
        <w:tc>
          <w:tcPr>
            <w:cnfStyle w:val="001000000000" w:firstRow="0" w:lastRow="0" w:firstColumn="1" w:lastColumn="0" w:oddVBand="0" w:evenVBand="0" w:oddHBand="0" w:evenHBand="0" w:firstRowFirstColumn="0" w:firstRowLastColumn="0" w:lastRowFirstColumn="0" w:lastRowLastColumn="0"/>
            <w:tcW w:w="1327" w:type="pct"/>
            <w:vMerge/>
            <w:tcBorders>
              <w:tl2br w:val="nil"/>
              <w:tr2bl w:val="nil"/>
            </w:tcBorders>
            <w:vAlign w:val="center"/>
          </w:tcPr>
          <w:p w14:paraId="04CA56D7" w14:textId="77777777" w:rsidR="004651C7" w:rsidRDefault="004651C7">
            <w:pPr>
              <w:snapToGrid w:val="0"/>
              <w:spacing w:before="100" w:line="312" w:lineRule="auto"/>
              <w:ind w:firstLineChars="0" w:firstLine="0"/>
              <w:jc w:val="center"/>
              <w:rPr>
                <w:rFonts w:eastAsia="宋体" w:cs="Times New Roman"/>
                <w:b w:val="0"/>
                <w:bCs w:val="0"/>
                <w:sz w:val="21"/>
                <w:szCs w:val="21"/>
              </w:rPr>
            </w:pPr>
          </w:p>
        </w:tc>
        <w:tc>
          <w:tcPr>
            <w:tcW w:w="3673" w:type="pct"/>
            <w:tcBorders>
              <w:tl2br w:val="nil"/>
              <w:tr2bl w:val="nil"/>
            </w:tcBorders>
            <w:noWrap/>
            <w:vAlign w:val="center"/>
          </w:tcPr>
          <w:p w14:paraId="617216C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信息模糊</w:t>
            </w:r>
            <w:r>
              <w:rPr>
                <w:rFonts w:eastAsia="宋体" w:cs="Times New Roman" w:hint="eastAsia"/>
                <w:sz w:val="21"/>
                <w:szCs w:val="21"/>
              </w:rPr>
              <w:t>Netowkr</w:t>
            </w:r>
            <w:r>
              <w:rPr>
                <w:rFonts w:eastAsia="宋体" w:cs="Times New Roman" w:hint="eastAsia"/>
                <w:sz w:val="21"/>
                <w:szCs w:val="21"/>
              </w:rPr>
              <w:t>（干扰素）</w:t>
            </w:r>
          </w:p>
        </w:tc>
      </w:tr>
    </w:tbl>
    <w:p w14:paraId="714B614E" w14:textId="77777777" w:rsidR="004651C7" w:rsidRPr="00874455" w:rsidRDefault="004651C7">
      <w:pPr>
        <w:pStyle w:val="afffc"/>
        <w:rPr>
          <w:lang w:val="en-US"/>
        </w:rPr>
      </w:pPr>
    </w:p>
    <w:p w14:paraId="73E0D0C3" w14:textId="77777777" w:rsidR="004651C7" w:rsidRDefault="00BF798C">
      <w:pPr>
        <w:pStyle w:val="4"/>
      </w:pPr>
      <w:bookmarkStart w:id="110" w:name="_Toc92372685"/>
      <w:r>
        <w:rPr>
          <w:rFonts w:hint="eastAsia"/>
        </w:rPr>
        <w:t>2</w:t>
      </w:r>
      <w:r>
        <w:rPr>
          <w:rFonts w:cs="华文楷体" w:hint="eastAsia"/>
        </w:rPr>
        <w:t>.</w:t>
      </w:r>
      <w:r>
        <w:rPr>
          <w:rFonts w:hint="eastAsia"/>
        </w:rPr>
        <w:t>构建监测指标库</w:t>
      </w:r>
      <w:bookmarkEnd w:id="110"/>
    </w:p>
    <w:p w14:paraId="12B5CA8B"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为便于开展“三库碰撞”有关实验，课题组从国家统计局官方网站获取月度统计数据并整理构成监测指标库，如表</w:t>
      </w:r>
      <w:r>
        <w:rPr>
          <w:rFonts w:eastAsia="宋体" w:cs="Times New Roman"/>
          <w:sz w:val="24"/>
          <w:szCs w:val="24"/>
        </w:rPr>
        <w:t>5</w:t>
      </w:r>
      <w:r>
        <w:rPr>
          <w:rFonts w:eastAsia="宋体" w:cs="Times New Roman" w:hint="eastAsia"/>
          <w:sz w:val="24"/>
          <w:szCs w:val="24"/>
        </w:rPr>
        <w:t>共</w:t>
      </w:r>
      <w:r>
        <w:rPr>
          <w:rFonts w:eastAsia="宋体" w:cs="Times New Roman" w:hint="eastAsia"/>
          <w:sz w:val="24"/>
          <w:szCs w:val="24"/>
        </w:rPr>
        <w:t>1</w:t>
      </w:r>
      <w:r>
        <w:rPr>
          <w:rFonts w:eastAsia="宋体" w:cs="Times New Roman"/>
          <w:sz w:val="24"/>
          <w:szCs w:val="24"/>
        </w:rPr>
        <w:t>1</w:t>
      </w:r>
      <w:r>
        <w:rPr>
          <w:rFonts w:eastAsia="宋体" w:cs="Times New Roman" w:hint="eastAsia"/>
          <w:sz w:val="24"/>
          <w:szCs w:val="24"/>
        </w:rPr>
        <w:t>类</w:t>
      </w:r>
      <w:r>
        <w:rPr>
          <w:rFonts w:eastAsia="宋体" w:cs="Times New Roman" w:hint="eastAsia"/>
          <w:sz w:val="24"/>
          <w:szCs w:val="24"/>
        </w:rPr>
        <w:t>4</w:t>
      </w:r>
      <w:r>
        <w:rPr>
          <w:rFonts w:eastAsia="宋体" w:cs="Times New Roman"/>
          <w:sz w:val="24"/>
          <w:szCs w:val="24"/>
        </w:rPr>
        <w:t>89</w:t>
      </w:r>
      <w:r>
        <w:rPr>
          <w:rFonts w:eastAsia="宋体" w:cs="Times New Roman" w:hint="eastAsia"/>
          <w:sz w:val="24"/>
          <w:szCs w:val="24"/>
        </w:rPr>
        <w:t>个指标</w:t>
      </w:r>
      <w:r>
        <w:rPr>
          <w:rFonts w:eastAsia="宋体" w:cs="Times New Roman" w:hint="eastAsia"/>
          <w:sz w:val="24"/>
          <w:szCs w:val="24"/>
        </w:rPr>
        <w:t>8</w:t>
      </w:r>
      <w:r>
        <w:rPr>
          <w:rFonts w:eastAsia="宋体" w:cs="Times New Roman"/>
          <w:sz w:val="24"/>
          <w:szCs w:val="24"/>
        </w:rPr>
        <w:t>4034</w:t>
      </w:r>
      <w:r>
        <w:rPr>
          <w:rFonts w:eastAsia="宋体" w:cs="Times New Roman" w:hint="eastAsia"/>
          <w:sz w:val="24"/>
          <w:szCs w:val="24"/>
        </w:rPr>
        <w:t>条数据，用以作为“三库碰撞”实验的预测目标。</w:t>
      </w:r>
    </w:p>
    <w:p w14:paraId="6327FA28" w14:textId="77777777" w:rsidR="004651C7" w:rsidRDefault="00BF798C">
      <w:pPr>
        <w:pStyle w:val="affe"/>
      </w:pPr>
      <w:r>
        <w:rPr>
          <w:rFonts w:hint="eastAsia"/>
        </w:rPr>
        <w:t>表</w:t>
      </w:r>
      <w:r>
        <w:rPr>
          <w:rFonts w:hint="eastAsia"/>
        </w:rPr>
        <w:t>5</w:t>
      </w:r>
      <w:r>
        <w:t xml:space="preserve">  </w:t>
      </w:r>
      <w:r>
        <w:rPr>
          <w:rFonts w:hint="eastAsia"/>
        </w:rPr>
        <w:t>监测指标库</w:t>
      </w:r>
    </w:p>
    <w:tbl>
      <w:tblPr>
        <w:tblStyle w:val="210"/>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686"/>
        <w:gridCol w:w="1562"/>
        <w:gridCol w:w="2843"/>
        <w:gridCol w:w="1205"/>
      </w:tblGrid>
      <w:tr w:rsidR="004651C7" w14:paraId="4FA8E051" w14:textId="77777777" w:rsidTr="004651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tcBorders>
              <w:bottom w:val="single" w:sz="4" w:space="0" w:color="7E7E7E"/>
              <w:tl2br w:val="nil"/>
              <w:tr2bl w:val="nil"/>
            </w:tcBorders>
            <w:vAlign w:val="center"/>
          </w:tcPr>
          <w:p w14:paraId="0FB4AB33"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类目名称</w:t>
            </w:r>
          </w:p>
        </w:tc>
        <w:tc>
          <w:tcPr>
            <w:tcW w:w="1562" w:type="dxa"/>
            <w:tcBorders>
              <w:bottom w:val="single" w:sz="4" w:space="0" w:color="7E7E7E"/>
              <w:tl2br w:val="nil"/>
              <w:tr2bl w:val="nil"/>
            </w:tcBorders>
            <w:vAlign w:val="center"/>
          </w:tcPr>
          <w:p w14:paraId="21186EC3" w14:textId="77777777" w:rsidR="004651C7" w:rsidRDefault="00BF798C">
            <w:pPr>
              <w:snapToGrid w:val="0"/>
              <w:spacing w:before="100" w:line="312"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宋体" w:cs="Times New Roman"/>
                <w:b w:val="0"/>
                <w:bCs w:val="0"/>
                <w:sz w:val="21"/>
                <w:szCs w:val="21"/>
              </w:rPr>
            </w:pPr>
            <w:r>
              <w:rPr>
                <w:rFonts w:eastAsia="宋体" w:cs="Times New Roman" w:hint="eastAsia"/>
                <w:sz w:val="21"/>
                <w:szCs w:val="21"/>
              </w:rPr>
              <w:t>下属指标数</w:t>
            </w:r>
          </w:p>
        </w:tc>
        <w:tc>
          <w:tcPr>
            <w:tcW w:w="2843" w:type="dxa"/>
            <w:tcBorders>
              <w:bottom w:val="single" w:sz="4" w:space="0" w:color="7E7E7E"/>
              <w:tl2br w:val="nil"/>
              <w:tr2bl w:val="nil"/>
            </w:tcBorders>
            <w:vAlign w:val="center"/>
          </w:tcPr>
          <w:p w14:paraId="415E0143" w14:textId="77777777" w:rsidR="004651C7" w:rsidRDefault="00BF798C">
            <w:pPr>
              <w:snapToGrid w:val="0"/>
              <w:spacing w:before="100" w:line="312"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宋体" w:cs="Times New Roman"/>
                <w:b w:val="0"/>
                <w:bCs w:val="0"/>
                <w:sz w:val="21"/>
                <w:szCs w:val="21"/>
              </w:rPr>
            </w:pPr>
            <w:r>
              <w:rPr>
                <w:rFonts w:eastAsia="宋体" w:cs="Times New Roman" w:hint="eastAsia"/>
                <w:sz w:val="21"/>
                <w:szCs w:val="21"/>
              </w:rPr>
              <w:t>时间跨度</w:t>
            </w:r>
          </w:p>
        </w:tc>
        <w:tc>
          <w:tcPr>
            <w:tcW w:w="1205" w:type="dxa"/>
            <w:tcBorders>
              <w:bottom w:val="single" w:sz="4" w:space="0" w:color="7E7E7E"/>
              <w:tl2br w:val="nil"/>
              <w:tr2bl w:val="nil"/>
            </w:tcBorders>
            <w:vAlign w:val="center"/>
          </w:tcPr>
          <w:p w14:paraId="4E6339AF" w14:textId="77777777" w:rsidR="004651C7" w:rsidRDefault="00BF798C">
            <w:pPr>
              <w:snapToGrid w:val="0"/>
              <w:spacing w:before="100" w:line="312"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宋体" w:cs="Times New Roman"/>
                <w:b w:val="0"/>
                <w:bCs w:val="0"/>
                <w:sz w:val="21"/>
                <w:szCs w:val="21"/>
              </w:rPr>
            </w:pPr>
            <w:r>
              <w:rPr>
                <w:rFonts w:eastAsia="宋体" w:cs="Times New Roman" w:hint="eastAsia"/>
                <w:sz w:val="21"/>
                <w:szCs w:val="21"/>
              </w:rPr>
              <w:t>总条数</w:t>
            </w:r>
          </w:p>
        </w:tc>
      </w:tr>
      <w:tr w:rsidR="004651C7" w14:paraId="6944C4A9" w14:textId="77777777" w:rsidTr="004651C7">
        <w:tc>
          <w:tcPr>
            <w:cnfStyle w:val="001000000000" w:firstRow="0" w:lastRow="0" w:firstColumn="1" w:lastColumn="0" w:oddVBand="0" w:evenVBand="0" w:oddHBand="0" w:evenHBand="0" w:firstRowFirstColumn="0" w:firstRowLastColumn="0" w:lastRowFirstColumn="0" w:lastRowLastColumn="0"/>
            <w:tcW w:w="2686" w:type="dxa"/>
            <w:tcBorders>
              <w:tl2br w:val="nil"/>
              <w:tr2bl w:val="nil"/>
            </w:tcBorders>
            <w:vAlign w:val="center"/>
          </w:tcPr>
          <w:p w14:paraId="1CB252ED"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财政</w:t>
            </w:r>
          </w:p>
        </w:tc>
        <w:tc>
          <w:tcPr>
            <w:tcW w:w="1562" w:type="dxa"/>
            <w:tcBorders>
              <w:tl2br w:val="nil"/>
              <w:tr2bl w:val="nil"/>
            </w:tcBorders>
            <w:vAlign w:val="center"/>
          </w:tcPr>
          <w:p w14:paraId="00241D3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w:t>
            </w:r>
          </w:p>
        </w:tc>
        <w:tc>
          <w:tcPr>
            <w:tcW w:w="2843" w:type="dxa"/>
            <w:tcBorders>
              <w:tl2br w:val="nil"/>
              <w:tr2bl w:val="nil"/>
            </w:tcBorders>
            <w:vAlign w:val="center"/>
          </w:tcPr>
          <w:p w14:paraId="0481E65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2000</w:t>
            </w:r>
            <w:r>
              <w:rPr>
                <w:rFonts w:eastAsia="宋体" w:cs="Times New Roman" w:hint="eastAsia"/>
                <w:sz w:val="21"/>
                <w:szCs w:val="21"/>
              </w:rPr>
              <w:t>年</w:t>
            </w:r>
            <w:r>
              <w:rPr>
                <w:rFonts w:eastAsia="宋体" w:cs="Times New Roman" w:hint="eastAsia"/>
                <w:sz w:val="21"/>
                <w:szCs w:val="21"/>
              </w:rPr>
              <w:t>1</w:t>
            </w:r>
            <w:r>
              <w:rPr>
                <w:rFonts w:eastAsia="宋体" w:cs="Times New Roman" w:hint="eastAsia"/>
                <w:sz w:val="21"/>
                <w:szCs w:val="21"/>
              </w:rPr>
              <w:t>月</w:t>
            </w:r>
            <w:r>
              <w:rPr>
                <w:rFonts w:eastAsia="宋体" w:cs="Times New Roman" w:hint="eastAsia"/>
                <w:sz w:val="21"/>
                <w:szCs w:val="21"/>
              </w:rPr>
              <w:t>-2019</w:t>
            </w:r>
            <w:r>
              <w:rPr>
                <w:rFonts w:eastAsia="宋体" w:cs="Times New Roman" w:hint="eastAsia"/>
                <w:sz w:val="21"/>
                <w:szCs w:val="21"/>
              </w:rPr>
              <w:t>年</w:t>
            </w:r>
            <w:r>
              <w:rPr>
                <w:rFonts w:eastAsia="宋体" w:cs="Times New Roman" w:hint="eastAsia"/>
                <w:sz w:val="21"/>
                <w:szCs w:val="21"/>
              </w:rPr>
              <w:t>4</w:t>
            </w:r>
            <w:r>
              <w:rPr>
                <w:rFonts w:eastAsia="宋体" w:cs="Times New Roman" w:hint="eastAsia"/>
                <w:sz w:val="21"/>
                <w:szCs w:val="21"/>
              </w:rPr>
              <w:t>月</w:t>
            </w:r>
          </w:p>
        </w:tc>
        <w:tc>
          <w:tcPr>
            <w:tcW w:w="1205" w:type="dxa"/>
            <w:tcBorders>
              <w:tl2br w:val="nil"/>
              <w:tr2bl w:val="nil"/>
            </w:tcBorders>
            <w:vAlign w:val="center"/>
          </w:tcPr>
          <w:p w14:paraId="066EF1F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1320</w:t>
            </w:r>
          </w:p>
        </w:tc>
      </w:tr>
      <w:tr w:rsidR="004651C7" w14:paraId="231D2DB4" w14:textId="77777777" w:rsidTr="004651C7">
        <w:tc>
          <w:tcPr>
            <w:cnfStyle w:val="001000000000" w:firstRow="0" w:lastRow="0" w:firstColumn="1" w:lastColumn="0" w:oddVBand="0" w:evenVBand="0" w:oddHBand="0" w:evenHBand="0" w:firstRowFirstColumn="0" w:firstRowLastColumn="0" w:lastRowFirstColumn="0" w:lastRowLastColumn="0"/>
            <w:tcW w:w="2686" w:type="dxa"/>
            <w:tcBorders>
              <w:tl2br w:val="nil"/>
              <w:tr2bl w:val="nil"/>
            </w:tcBorders>
            <w:vAlign w:val="center"/>
          </w:tcPr>
          <w:p w14:paraId="0E398911"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采购经理指数</w:t>
            </w:r>
          </w:p>
        </w:tc>
        <w:tc>
          <w:tcPr>
            <w:tcW w:w="1562" w:type="dxa"/>
            <w:tcBorders>
              <w:tl2br w:val="nil"/>
              <w:tr2bl w:val="nil"/>
            </w:tcBorders>
            <w:vAlign w:val="center"/>
          </w:tcPr>
          <w:p w14:paraId="504C05B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23</w:t>
            </w:r>
          </w:p>
        </w:tc>
        <w:tc>
          <w:tcPr>
            <w:tcW w:w="2843" w:type="dxa"/>
            <w:tcBorders>
              <w:tl2br w:val="nil"/>
              <w:tr2bl w:val="nil"/>
            </w:tcBorders>
            <w:vAlign w:val="center"/>
          </w:tcPr>
          <w:p w14:paraId="0F838A8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2005</w:t>
            </w:r>
            <w:r>
              <w:rPr>
                <w:rFonts w:eastAsia="宋体" w:cs="Times New Roman" w:hint="eastAsia"/>
                <w:sz w:val="21"/>
                <w:szCs w:val="21"/>
              </w:rPr>
              <w:t>年</w:t>
            </w:r>
            <w:r>
              <w:rPr>
                <w:rFonts w:eastAsia="宋体" w:cs="Times New Roman" w:hint="eastAsia"/>
                <w:sz w:val="21"/>
                <w:szCs w:val="21"/>
              </w:rPr>
              <w:t>1</w:t>
            </w:r>
            <w:r>
              <w:rPr>
                <w:rFonts w:eastAsia="宋体" w:cs="Times New Roman" w:hint="eastAsia"/>
                <w:sz w:val="21"/>
                <w:szCs w:val="21"/>
              </w:rPr>
              <w:t>月</w:t>
            </w:r>
            <w:r>
              <w:rPr>
                <w:rFonts w:eastAsia="宋体" w:cs="Times New Roman" w:hint="eastAsia"/>
                <w:sz w:val="21"/>
                <w:szCs w:val="21"/>
              </w:rPr>
              <w:t>-2019</w:t>
            </w:r>
            <w:r>
              <w:rPr>
                <w:rFonts w:eastAsia="宋体" w:cs="Times New Roman" w:hint="eastAsia"/>
                <w:sz w:val="21"/>
                <w:szCs w:val="21"/>
              </w:rPr>
              <w:t>年</w:t>
            </w:r>
            <w:r>
              <w:rPr>
                <w:rFonts w:eastAsia="宋体" w:cs="Times New Roman" w:hint="eastAsia"/>
                <w:sz w:val="21"/>
                <w:szCs w:val="21"/>
              </w:rPr>
              <w:t>5</w:t>
            </w:r>
            <w:r>
              <w:rPr>
                <w:rFonts w:eastAsia="宋体" w:cs="Times New Roman" w:hint="eastAsia"/>
                <w:sz w:val="21"/>
                <w:szCs w:val="21"/>
              </w:rPr>
              <w:t>月</w:t>
            </w:r>
          </w:p>
        </w:tc>
        <w:tc>
          <w:tcPr>
            <w:tcW w:w="1205" w:type="dxa"/>
            <w:tcBorders>
              <w:tl2br w:val="nil"/>
              <w:tr2bl w:val="nil"/>
            </w:tcBorders>
            <w:vAlign w:val="center"/>
          </w:tcPr>
          <w:p w14:paraId="4466497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3739</w:t>
            </w:r>
          </w:p>
        </w:tc>
      </w:tr>
      <w:tr w:rsidR="004651C7" w14:paraId="3DEA2A9F" w14:textId="77777777" w:rsidTr="004651C7">
        <w:tc>
          <w:tcPr>
            <w:cnfStyle w:val="001000000000" w:firstRow="0" w:lastRow="0" w:firstColumn="1" w:lastColumn="0" w:oddVBand="0" w:evenVBand="0" w:oddHBand="0" w:evenHBand="0" w:firstRowFirstColumn="0" w:firstRowLastColumn="0" w:lastRowFirstColumn="0" w:lastRowLastColumn="0"/>
            <w:tcW w:w="2686" w:type="dxa"/>
            <w:tcBorders>
              <w:tl2br w:val="nil"/>
              <w:tr2bl w:val="nil"/>
            </w:tcBorders>
            <w:vAlign w:val="center"/>
          </w:tcPr>
          <w:p w14:paraId="316F1334"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房地产</w:t>
            </w:r>
          </w:p>
        </w:tc>
        <w:tc>
          <w:tcPr>
            <w:tcW w:w="1562" w:type="dxa"/>
            <w:tcBorders>
              <w:tl2br w:val="nil"/>
              <w:tr2bl w:val="nil"/>
            </w:tcBorders>
            <w:vAlign w:val="center"/>
          </w:tcPr>
          <w:p w14:paraId="0D40904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84</w:t>
            </w:r>
          </w:p>
        </w:tc>
        <w:tc>
          <w:tcPr>
            <w:tcW w:w="2843" w:type="dxa"/>
            <w:tcBorders>
              <w:tl2br w:val="nil"/>
              <w:tr2bl w:val="nil"/>
            </w:tcBorders>
            <w:vAlign w:val="center"/>
          </w:tcPr>
          <w:p w14:paraId="00ECAEB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2000</w:t>
            </w:r>
            <w:r>
              <w:rPr>
                <w:rFonts w:eastAsia="宋体" w:cs="Times New Roman" w:hint="eastAsia"/>
                <w:sz w:val="21"/>
                <w:szCs w:val="21"/>
              </w:rPr>
              <w:t>年</w:t>
            </w:r>
            <w:r>
              <w:rPr>
                <w:rFonts w:eastAsia="宋体" w:cs="Times New Roman" w:hint="eastAsia"/>
                <w:sz w:val="21"/>
                <w:szCs w:val="21"/>
              </w:rPr>
              <w:t>2</w:t>
            </w:r>
            <w:r>
              <w:rPr>
                <w:rFonts w:eastAsia="宋体" w:cs="Times New Roman" w:hint="eastAsia"/>
                <w:sz w:val="21"/>
                <w:szCs w:val="21"/>
              </w:rPr>
              <w:t>月</w:t>
            </w:r>
            <w:r>
              <w:rPr>
                <w:rFonts w:eastAsia="宋体" w:cs="Times New Roman" w:hint="eastAsia"/>
                <w:sz w:val="21"/>
                <w:szCs w:val="21"/>
              </w:rPr>
              <w:t>-2019</w:t>
            </w:r>
            <w:r>
              <w:rPr>
                <w:rFonts w:eastAsia="宋体" w:cs="Times New Roman" w:hint="eastAsia"/>
                <w:sz w:val="21"/>
                <w:szCs w:val="21"/>
              </w:rPr>
              <w:t>年</w:t>
            </w:r>
            <w:r>
              <w:rPr>
                <w:rFonts w:eastAsia="宋体" w:cs="Times New Roman" w:hint="eastAsia"/>
                <w:sz w:val="21"/>
                <w:szCs w:val="21"/>
              </w:rPr>
              <w:t>5</w:t>
            </w:r>
            <w:r>
              <w:rPr>
                <w:rFonts w:eastAsia="宋体" w:cs="Times New Roman" w:hint="eastAsia"/>
                <w:sz w:val="21"/>
                <w:szCs w:val="21"/>
              </w:rPr>
              <w:t>月</w:t>
            </w:r>
          </w:p>
        </w:tc>
        <w:tc>
          <w:tcPr>
            <w:tcW w:w="1205" w:type="dxa"/>
            <w:tcBorders>
              <w:tl2br w:val="nil"/>
              <w:tr2bl w:val="nil"/>
            </w:tcBorders>
            <w:vAlign w:val="center"/>
          </w:tcPr>
          <w:p w14:paraId="12F78D0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17786</w:t>
            </w:r>
          </w:p>
        </w:tc>
      </w:tr>
      <w:tr w:rsidR="004651C7" w14:paraId="787929BC" w14:textId="77777777" w:rsidTr="004651C7">
        <w:tc>
          <w:tcPr>
            <w:cnfStyle w:val="001000000000" w:firstRow="0" w:lastRow="0" w:firstColumn="1" w:lastColumn="0" w:oddVBand="0" w:evenVBand="0" w:oddHBand="0" w:evenHBand="0" w:firstRowFirstColumn="0" w:firstRowLastColumn="0" w:lastRowFirstColumn="0" w:lastRowLastColumn="0"/>
            <w:tcW w:w="2686" w:type="dxa"/>
            <w:tcBorders>
              <w:tl2br w:val="nil"/>
              <w:tr2bl w:val="nil"/>
            </w:tcBorders>
            <w:vAlign w:val="center"/>
          </w:tcPr>
          <w:p w14:paraId="5B71FC60"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工业（增加值、价格指数、主要产品产量）</w:t>
            </w:r>
          </w:p>
        </w:tc>
        <w:tc>
          <w:tcPr>
            <w:tcW w:w="1562" w:type="dxa"/>
            <w:tcBorders>
              <w:tl2br w:val="nil"/>
              <w:tr2bl w:val="nil"/>
            </w:tcBorders>
            <w:vAlign w:val="center"/>
          </w:tcPr>
          <w:p w14:paraId="3EEBD28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128</w:t>
            </w:r>
          </w:p>
        </w:tc>
        <w:tc>
          <w:tcPr>
            <w:tcW w:w="2843" w:type="dxa"/>
            <w:tcBorders>
              <w:tl2br w:val="nil"/>
              <w:tr2bl w:val="nil"/>
            </w:tcBorders>
            <w:vAlign w:val="center"/>
          </w:tcPr>
          <w:p w14:paraId="77F8753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2000</w:t>
            </w:r>
            <w:r>
              <w:rPr>
                <w:rFonts w:eastAsia="宋体" w:cs="Times New Roman" w:hint="eastAsia"/>
                <w:sz w:val="21"/>
                <w:szCs w:val="21"/>
              </w:rPr>
              <w:t>年</w:t>
            </w:r>
            <w:r>
              <w:rPr>
                <w:rFonts w:eastAsia="宋体" w:cs="Times New Roman" w:hint="eastAsia"/>
                <w:sz w:val="21"/>
                <w:szCs w:val="21"/>
              </w:rPr>
              <w:t>1</w:t>
            </w:r>
            <w:r>
              <w:rPr>
                <w:rFonts w:eastAsia="宋体" w:cs="Times New Roman" w:hint="eastAsia"/>
                <w:sz w:val="21"/>
                <w:szCs w:val="21"/>
              </w:rPr>
              <w:t>月</w:t>
            </w:r>
            <w:r>
              <w:rPr>
                <w:rFonts w:eastAsia="宋体" w:cs="Times New Roman" w:hint="eastAsia"/>
                <w:sz w:val="21"/>
                <w:szCs w:val="21"/>
              </w:rPr>
              <w:t>-2019</w:t>
            </w:r>
            <w:r>
              <w:rPr>
                <w:rFonts w:eastAsia="宋体" w:cs="Times New Roman" w:hint="eastAsia"/>
                <w:sz w:val="21"/>
                <w:szCs w:val="21"/>
              </w:rPr>
              <w:t>年</w:t>
            </w:r>
            <w:r>
              <w:rPr>
                <w:rFonts w:eastAsia="宋体" w:cs="Times New Roman" w:hint="eastAsia"/>
                <w:sz w:val="21"/>
                <w:szCs w:val="21"/>
              </w:rPr>
              <w:t>5</w:t>
            </w:r>
            <w:r>
              <w:rPr>
                <w:rFonts w:eastAsia="宋体" w:cs="Times New Roman" w:hint="eastAsia"/>
                <w:sz w:val="21"/>
                <w:szCs w:val="21"/>
              </w:rPr>
              <w:t>月</w:t>
            </w:r>
          </w:p>
        </w:tc>
        <w:tc>
          <w:tcPr>
            <w:tcW w:w="1205" w:type="dxa"/>
            <w:tcBorders>
              <w:tl2br w:val="nil"/>
              <w:tr2bl w:val="nil"/>
            </w:tcBorders>
            <w:vAlign w:val="center"/>
          </w:tcPr>
          <w:p w14:paraId="11B56F3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22424</w:t>
            </w:r>
          </w:p>
        </w:tc>
      </w:tr>
      <w:tr w:rsidR="004651C7" w14:paraId="606F9F82" w14:textId="77777777" w:rsidTr="004651C7">
        <w:tc>
          <w:tcPr>
            <w:cnfStyle w:val="001000000000" w:firstRow="0" w:lastRow="0" w:firstColumn="1" w:lastColumn="0" w:oddVBand="0" w:evenVBand="0" w:oddHBand="0" w:evenHBand="0" w:firstRowFirstColumn="0" w:firstRowLastColumn="0" w:lastRowFirstColumn="0" w:lastRowLastColumn="0"/>
            <w:tcW w:w="2686" w:type="dxa"/>
            <w:tcBorders>
              <w:tl2br w:val="nil"/>
              <w:tr2bl w:val="nil"/>
            </w:tcBorders>
            <w:vAlign w:val="center"/>
          </w:tcPr>
          <w:p w14:paraId="5B430270"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固定资产投资</w:t>
            </w:r>
          </w:p>
        </w:tc>
        <w:tc>
          <w:tcPr>
            <w:tcW w:w="1562" w:type="dxa"/>
            <w:tcBorders>
              <w:tl2br w:val="nil"/>
              <w:tr2bl w:val="nil"/>
            </w:tcBorders>
            <w:vAlign w:val="center"/>
          </w:tcPr>
          <w:p w14:paraId="34C1675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20</w:t>
            </w:r>
          </w:p>
        </w:tc>
        <w:tc>
          <w:tcPr>
            <w:tcW w:w="2843" w:type="dxa"/>
            <w:tcBorders>
              <w:tl2br w:val="nil"/>
              <w:tr2bl w:val="nil"/>
            </w:tcBorders>
            <w:vAlign w:val="center"/>
          </w:tcPr>
          <w:p w14:paraId="7AA5661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2012</w:t>
            </w:r>
            <w:r>
              <w:rPr>
                <w:rFonts w:eastAsia="宋体" w:cs="Times New Roman" w:hint="eastAsia"/>
                <w:sz w:val="21"/>
                <w:szCs w:val="21"/>
              </w:rPr>
              <w:t>年</w:t>
            </w:r>
            <w:r>
              <w:rPr>
                <w:rFonts w:eastAsia="宋体" w:cs="Times New Roman" w:hint="eastAsia"/>
                <w:sz w:val="21"/>
                <w:szCs w:val="21"/>
              </w:rPr>
              <w:t>2</w:t>
            </w:r>
            <w:r>
              <w:rPr>
                <w:rFonts w:eastAsia="宋体" w:cs="Times New Roman" w:hint="eastAsia"/>
                <w:sz w:val="21"/>
                <w:szCs w:val="21"/>
              </w:rPr>
              <w:t>月</w:t>
            </w:r>
            <w:r>
              <w:rPr>
                <w:rFonts w:eastAsia="宋体" w:cs="Times New Roman" w:hint="eastAsia"/>
                <w:sz w:val="21"/>
                <w:szCs w:val="21"/>
              </w:rPr>
              <w:t>-2019</w:t>
            </w:r>
            <w:r>
              <w:rPr>
                <w:rFonts w:eastAsia="宋体" w:cs="Times New Roman" w:hint="eastAsia"/>
                <w:sz w:val="21"/>
                <w:szCs w:val="21"/>
              </w:rPr>
              <w:t>年</w:t>
            </w:r>
            <w:r>
              <w:rPr>
                <w:rFonts w:eastAsia="宋体" w:cs="Times New Roman" w:hint="eastAsia"/>
                <w:sz w:val="21"/>
                <w:szCs w:val="21"/>
              </w:rPr>
              <w:t>5</w:t>
            </w:r>
            <w:r>
              <w:rPr>
                <w:rFonts w:eastAsia="宋体" w:cs="Times New Roman" w:hint="eastAsia"/>
                <w:sz w:val="21"/>
                <w:szCs w:val="21"/>
              </w:rPr>
              <w:t>月</w:t>
            </w:r>
          </w:p>
        </w:tc>
        <w:tc>
          <w:tcPr>
            <w:tcW w:w="1205" w:type="dxa"/>
            <w:tcBorders>
              <w:tl2br w:val="nil"/>
              <w:tr2bl w:val="nil"/>
            </w:tcBorders>
            <w:vAlign w:val="center"/>
          </w:tcPr>
          <w:p w14:paraId="364A6E2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1620</w:t>
            </w:r>
          </w:p>
        </w:tc>
      </w:tr>
      <w:tr w:rsidR="004651C7" w14:paraId="424E631F" w14:textId="77777777" w:rsidTr="004651C7">
        <w:tc>
          <w:tcPr>
            <w:cnfStyle w:val="001000000000" w:firstRow="0" w:lastRow="0" w:firstColumn="1" w:lastColumn="0" w:oddVBand="0" w:evenVBand="0" w:oddHBand="0" w:evenHBand="0" w:firstRowFirstColumn="0" w:firstRowLastColumn="0" w:lastRowFirstColumn="0" w:lastRowLastColumn="0"/>
            <w:tcW w:w="2686" w:type="dxa"/>
            <w:tcBorders>
              <w:tl2br w:val="nil"/>
              <w:tr2bl w:val="nil"/>
            </w:tcBorders>
            <w:vAlign w:val="center"/>
          </w:tcPr>
          <w:p w14:paraId="35472EEB"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国内贸易</w:t>
            </w:r>
          </w:p>
        </w:tc>
        <w:tc>
          <w:tcPr>
            <w:tcW w:w="1562" w:type="dxa"/>
            <w:tcBorders>
              <w:tl2br w:val="nil"/>
              <w:tr2bl w:val="nil"/>
            </w:tcBorders>
            <w:vAlign w:val="center"/>
          </w:tcPr>
          <w:p w14:paraId="06DFCE6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24</w:t>
            </w:r>
          </w:p>
        </w:tc>
        <w:tc>
          <w:tcPr>
            <w:tcW w:w="2843" w:type="dxa"/>
            <w:tcBorders>
              <w:tl2br w:val="nil"/>
              <w:tr2bl w:val="nil"/>
            </w:tcBorders>
            <w:vAlign w:val="center"/>
          </w:tcPr>
          <w:p w14:paraId="52FE27D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2000</w:t>
            </w:r>
            <w:r>
              <w:rPr>
                <w:rFonts w:eastAsia="宋体" w:cs="Times New Roman" w:hint="eastAsia"/>
                <w:sz w:val="21"/>
                <w:szCs w:val="21"/>
              </w:rPr>
              <w:t>年</w:t>
            </w:r>
            <w:r>
              <w:rPr>
                <w:rFonts w:eastAsia="宋体" w:cs="Times New Roman" w:hint="eastAsia"/>
                <w:sz w:val="21"/>
                <w:szCs w:val="21"/>
              </w:rPr>
              <w:t>1</w:t>
            </w:r>
            <w:r>
              <w:rPr>
                <w:rFonts w:eastAsia="宋体" w:cs="Times New Roman" w:hint="eastAsia"/>
                <w:sz w:val="21"/>
                <w:szCs w:val="21"/>
              </w:rPr>
              <w:t>月</w:t>
            </w:r>
            <w:r>
              <w:rPr>
                <w:rFonts w:eastAsia="宋体" w:cs="Times New Roman" w:hint="eastAsia"/>
                <w:sz w:val="21"/>
                <w:szCs w:val="21"/>
              </w:rPr>
              <w:t>-2019</w:t>
            </w:r>
            <w:r>
              <w:rPr>
                <w:rFonts w:eastAsia="宋体" w:cs="Times New Roman" w:hint="eastAsia"/>
                <w:sz w:val="21"/>
                <w:szCs w:val="21"/>
              </w:rPr>
              <w:t>年</w:t>
            </w:r>
            <w:r>
              <w:rPr>
                <w:rFonts w:eastAsia="宋体" w:cs="Times New Roman" w:hint="eastAsia"/>
                <w:sz w:val="21"/>
                <w:szCs w:val="21"/>
              </w:rPr>
              <w:t>5</w:t>
            </w:r>
            <w:r>
              <w:rPr>
                <w:rFonts w:eastAsia="宋体" w:cs="Times New Roman" w:hint="eastAsia"/>
                <w:sz w:val="21"/>
                <w:szCs w:val="21"/>
              </w:rPr>
              <w:t>月</w:t>
            </w:r>
          </w:p>
        </w:tc>
        <w:tc>
          <w:tcPr>
            <w:tcW w:w="1205" w:type="dxa"/>
            <w:tcBorders>
              <w:tl2br w:val="nil"/>
              <w:tr2bl w:val="nil"/>
            </w:tcBorders>
            <w:vAlign w:val="center"/>
          </w:tcPr>
          <w:p w14:paraId="7B4C89C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3544</w:t>
            </w:r>
          </w:p>
        </w:tc>
      </w:tr>
      <w:tr w:rsidR="004651C7" w14:paraId="7F78C9F9" w14:textId="77777777" w:rsidTr="004651C7">
        <w:tc>
          <w:tcPr>
            <w:cnfStyle w:val="001000000000" w:firstRow="0" w:lastRow="0" w:firstColumn="1" w:lastColumn="0" w:oddVBand="0" w:evenVBand="0" w:oddHBand="0" w:evenHBand="0" w:firstRowFirstColumn="0" w:firstRowLastColumn="0" w:lastRowFirstColumn="0" w:lastRowLastColumn="0"/>
            <w:tcW w:w="2686" w:type="dxa"/>
            <w:tcBorders>
              <w:tl2br w:val="nil"/>
              <w:tr2bl w:val="nil"/>
            </w:tcBorders>
            <w:vAlign w:val="center"/>
          </w:tcPr>
          <w:p w14:paraId="543D6F35"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价格指数</w:t>
            </w:r>
          </w:p>
        </w:tc>
        <w:tc>
          <w:tcPr>
            <w:tcW w:w="1562" w:type="dxa"/>
            <w:tcBorders>
              <w:tl2br w:val="nil"/>
              <w:tr2bl w:val="nil"/>
            </w:tcBorders>
            <w:vAlign w:val="center"/>
          </w:tcPr>
          <w:p w14:paraId="53E0210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52</w:t>
            </w:r>
          </w:p>
        </w:tc>
        <w:tc>
          <w:tcPr>
            <w:tcW w:w="2843" w:type="dxa"/>
            <w:tcBorders>
              <w:tl2br w:val="nil"/>
              <w:tr2bl w:val="nil"/>
            </w:tcBorders>
            <w:vAlign w:val="center"/>
          </w:tcPr>
          <w:p w14:paraId="585F6B5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1995</w:t>
            </w:r>
            <w:r>
              <w:rPr>
                <w:rFonts w:eastAsia="宋体" w:cs="Times New Roman" w:hint="eastAsia"/>
                <w:sz w:val="21"/>
                <w:szCs w:val="21"/>
              </w:rPr>
              <w:t>年</w:t>
            </w:r>
            <w:r>
              <w:rPr>
                <w:rFonts w:eastAsia="宋体" w:cs="Times New Roman" w:hint="eastAsia"/>
                <w:sz w:val="21"/>
                <w:szCs w:val="21"/>
              </w:rPr>
              <w:t>1</w:t>
            </w:r>
            <w:r>
              <w:rPr>
                <w:rFonts w:eastAsia="宋体" w:cs="Times New Roman" w:hint="eastAsia"/>
                <w:sz w:val="21"/>
                <w:szCs w:val="21"/>
              </w:rPr>
              <w:t>月</w:t>
            </w:r>
            <w:r>
              <w:rPr>
                <w:rFonts w:eastAsia="宋体" w:cs="Times New Roman" w:hint="eastAsia"/>
                <w:sz w:val="21"/>
                <w:szCs w:val="21"/>
              </w:rPr>
              <w:t>-2019</w:t>
            </w:r>
            <w:r>
              <w:rPr>
                <w:rFonts w:eastAsia="宋体" w:cs="Times New Roman" w:hint="eastAsia"/>
                <w:sz w:val="21"/>
                <w:szCs w:val="21"/>
              </w:rPr>
              <w:t>年</w:t>
            </w:r>
            <w:r>
              <w:rPr>
                <w:rFonts w:eastAsia="宋体" w:cs="Times New Roman" w:hint="eastAsia"/>
                <w:sz w:val="21"/>
                <w:szCs w:val="21"/>
              </w:rPr>
              <w:t>4</w:t>
            </w:r>
            <w:r>
              <w:rPr>
                <w:rFonts w:eastAsia="宋体" w:cs="Times New Roman" w:hint="eastAsia"/>
                <w:sz w:val="21"/>
                <w:szCs w:val="21"/>
              </w:rPr>
              <w:t>月</w:t>
            </w:r>
          </w:p>
        </w:tc>
        <w:tc>
          <w:tcPr>
            <w:tcW w:w="1205" w:type="dxa"/>
            <w:tcBorders>
              <w:tl2br w:val="nil"/>
              <w:tr2bl w:val="nil"/>
            </w:tcBorders>
            <w:vAlign w:val="center"/>
          </w:tcPr>
          <w:p w14:paraId="5FA6077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10259</w:t>
            </w:r>
          </w:p>
        </w:tc>
      </w:tr>
      <w:tr w:rsidR="004651C7" w14:paraId="6279941D" w14:textId="77777777" w:rsidTr="004651C7">
        <w:tc>
          <w:tcPr>
            <w:cnfStyle w:val="001000000000" w:firstRow="0" w:lastRow="0" w:firstColumn="1" w:lastColumn="0" w:oddVBand="0" w:evenVBand="0" w:oddHBand="0" w:evenHBand="0" w:firstRowFirstColumn="0" w:firstRowLastColumn="0" w:lastRowFirstColumn="0" w:lastRowLastColumn="0"/>
            <w:tcW w:w="2686" w:type="dxa"/>
            <w:tcBorders>
              <w:tl2br w:val="nil"/>
              <w:tr2bl w:val="nil"/>
            </w:tcBorders>
            <w:vAlign w:val="center"/>
          </w:tcPr>
          <w:p w14:paraId="57E957AE"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交通运输</w:t>
            </w:r>
          </w:p>
        </w:tc>
        <w:tc>
          <w:tcPr>
            <w:tcW w:w="1562" w:type="dxa"/>
            <w:tcBorders>
              <w:tl2br w:val="nil"/>
              <w:tr2bl w:val="nil"/>
            </w:tcBorders>
            <w:vAlign w:val="center"/>
          </w:tcPr>
          <w:p w14:paraId="2DD5A2B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88</w:t>
            </w:r>
          </w:p>
        </w:tc>
        <w:tc>
          <w:tcPr>
            <w:tcW w:w="2843" w:type="dxa"/>
            <w:tcBorders>
              <w:tl2br w:val="nil"/>
              <w:tr2bl w:val="nil"/>
            </w:tcBorders>
            <w:vAlign w:val="center"/>
          </w:tcPr>
          <w:p w14:paraId="77D07E5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2005</w:t>
            </w:r>
            <w:r>
              <w:rPr>
                <w:rFonts w:eastAsia="宋体" w:cs="Times New Roman" w:hint="eastAsia"/>
                <w:sz w:val="21"/>
                <w:szCs w:val="21"/>
              </w:rPr>
              <w:t>年</w:t>
            </w:r>
            <w:r>
              <w:rPr>
                <w:rFonts w:eastAsia="宋体" w:cs="Times New Roman" w:hint="eastAsia"/>
                <w:sz w:val="21"/>
                <w:szCs w:val="21"/>
              </w:rPr>
              <w:t>1</w:t>
            </w:r>
            <w:r>
              <w:rPr>
                <w:rFonts w:eastAsia="宋体" w:cs="Times New Roman" w:hint="eastAsia"/>
                <w:sz w:val="21"/>
                <w:szCs w:val="21"/>
              </w:rPr>
              <w:t>月</w:t>
            </w:r>
            <w:r>
              <w:rPr>
                <w:rFonts w:eastAsia="宋体" w:cs="Times New Roman" w:hint="eastAsia"/>
                <w:sz w:val="21"/>
                <w:szCs w:val="21"/>
              </w:rPr>
              <w:t>-2019</w:t>
            </w:r>
            <w:r>
              <w:rPr>
                <w:rFonts w:eastAsia="宋体" w:cs="Times New Roman" w:hint="eastAsia"/>
                <w:sz w:val="21"/>
                <w:szCs w:val="21"/>
              </w:rPr>
              <w:t>年</w:t>
            </w:r>
            <w:r>
              <w:rPr>
                <w:rFonts w:eastAsia="宋体" w:cs="Times New Roman" w:hint="eastAsia"/>
                <w:sz w:val="21"/>
                <w:szCs w:val="21"/>
              </w:rPr>
              <w:t>4</w:t>
            </w:r>
            <w:r>
              <w:rPr>
                <w:rFonts w:eastAsia="宋体" w:cs="Times New Roman" w:hint="eastAsia"/>
                <w:sz w:val="21"/>
                <w:szCs w:val="21"/>
              </w:rPr>
              <w:t>月</w:t>
            </w:r>
          </w:p>
        </w:tc>
        <w:tc>
          <w:tcPr>
            <w:tcW w:w="1205" w:type="dxa"/>
            <w:tcBorders>
              <w:tl2br w:val="nil"/>
              <w:tr2bl w:val="nil"/>
            </w:tcBorders>
            <w:vAlign w:val="center"/>
          </w:tcPr>
          <w:p w14:paraId="148C392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15104</w:t>
            </w:r>
          </w:p>
        </w:tc>
      </w:tr>
      <w:tr w:rsidR="004651C7" w14:paraId="6384694B" w14:textId="77777777" w:rsidTr="004651C7">
        <w:tc>
          <w:tcPr>
            <w:cnfStyle w:val="001000000000" w:firstRow="0" w:lastRow="0" w:firstColumn="1" w:lastColumn="0" w:oddVBand="0" w:evenVBand="0" w:oddHBand="0" w:evenHBand="0" w:firstRowFirstColumn="0" w:firstRowLastColumn="0" w:lastRowFirstColumn="0" w:lastRowLastColumn="0"/>
            <w:tcW w:w="2686" w:type="dxa"/>
            <w:tcBorders>
              <w:tl2br w:val="nil"/>
              <w:tr2bl w:val="nil"/>
            </w:tcBorders>
            <w:vAlign w:val="center"/>
          </w:tcPr>
          <w:p w14:paraId="6D33FB8B"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金融</w:t>
            </w:r>
          </w:p>
        </w:tc>
        <w:tc>
          <w:tcPr>
            <w:tcW w:w="1562" w:type="dxa"/>
            <w:tcBorders>
              <w:tl2br w:val="nil"/>
              <w:tr2bl w:val="nil"/>
            </w:tcBorders>
            <w:vAlign w:val="center"/>
          </w:tcPr>
          <w:p w14:paraId="7E45E99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w:t>
            </w:r>
          </w:p>
        </w:tc>
        <w:tc>
          <w:tcPr>
            <w:tcW w:w="2843" w:type="dxa"/>
            <w:tcBorders>
              <w:tl2br w:val="nil"/>
              <w:tr2bl w:val="nil"/>
            </w:tcBorders>
            <w:vAlign w:val="center"/>
          </w:tcPr>
          <w:p w14:paraId="5B2068C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2000</w:t>
            </w:r>
            <w:r>
              <w:rPr>
                <w:rFonts w:eastAsia="宋体" w:cs="Times New Roman" w:hint="eastAsia"/>
                <w:sz w:val="21"/>
                <w:szCs w:val="21"/>
              </w:rPr>
              <w:t>年</w:t>
            </w:r>
            <w:r>
              <w:rPr>
                <w:rFonts w:eastAsia="宋体" w:cs="Times New Roman" w:hint="eastAsia"/>
                <w:sz w:val="21"/>
                <w:szCs w:val="21"/>
              </w:rPr>
              <w:t>1</w:t>
            </w:r>
            <w:r>
              <w:rPr>
                <w:rFonts w:eastAsia="宋体" w:cs="Times New Roman" w:hint="eastAsia"/>
                <w:sz w:val="21"/>
                <w:szCs w:val="21"/>
              </w:rPr>
              <w:t>月</w:t>
            </w:r>
            <w:r>
              <w:rPr>
                <w:rFonts w:eastAsia="宋体" w:cs="Times New Roman" w:hint="eastAsia"/>
                <w:sz w:val="21"/>
                <w:szCs w:val="21"/>
              </w:rPr>
              <w:t>-2019</w:t>
            </w:r>
            <w:r>
              <w:rPr>
                <w:rFonts w:eastAsia="宋体" w:cs="Times New Roman" w:hint="eastAsia"/>
                <w:sz w:val="21"/>
                <w:szCs w:val="21"/>
              </w:rPr>
              <w:t>年</w:t>
            </w:r>
            <w:r>
              <w:rPr>
                <w:rFonts w:eastAsia="宋体" w:cs="Times New Roman" w:hint="eastAsia"/>
                <w:sz w:val="21"/>
                <w:szCs w:val="21"/>
              </w:rPr>
              <w:t>4</w:t>
            </w:r>
            <w:r>
              <w:rPr>
                <w:rFonts w:eastAsia="宋体" w:cs="Times New Roman" w:hint="eastAsia"/>
                <w:sz w:val="21"/>
                <w:szCs w:val="21"/>
              </w:rPr>
              <w:t>月</w:t>
            </w:r>
          </w:p>
        </w:tc>
        <w:tc>
          <w:tcPr>
            <w:tcW w:w="1205" w:type="dxa"/>
            <w:tcBorders>
              <w:tl2br w:val="nil"/>
              <w:tr2bl w:val="nil"/>
            </w:tcBorders>
            <w:vAlign w:val="center"/>
          </w:tcPr>
          <w:p w14:paraId="0560896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1392</w:t>
            </w:r>
          </w:p>
        </w:tc>
      </w:tr>
      <w:tr w:rsidR="004651C7" w14:paraId="09492B96" w14:textId="77777777" w:rsidTr="004651C7">
        <w:tc>
          <w:tcPr>
            <w:cnfStyle w:val="001000000000" w:firstRow="0" w:lastRow="0" w:firstColumn="1" w:lastColumn="0" w:oddVBand="0" w:evenVBand="0" w:oddHBand="0" w:evenHBand="0" w:firstRowFirstColumn="0" w:firstRowLastColumn="0" w:lastRowFirstColumn="0" w:lastRowLastColumn="0"/>
            <w:tcW w:w="2686" w:type="dxa"/>
            <w:tcBorders>
              <w:tl2br w:val="nil"/>
              <w:tr2bl w:val="nil"/>
            </w:tcBorders>
            <w:vAlign w:val="center"/>
          </w:tcPr>
          <w:p w14:paraId="69C84E84"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能源</w:t>
            </w:r>
          </w:p>
        </w:tc>
        <w:tc>
          <w:tcPr>
            <w:tcW w:w="1562" w:type="dxa"/>
            <w:tcBorders>
              <w:tl2br w:val="nil"/>
              <w:tr2bl w:val="nil"/>
            </w:tcBorders>
            <w:vAlign w:val="center"/>
          </w:tcPr>
          <w:p w14:paraId="447909D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16</w:t>
            </w:r>
          </w:p>
        </w:tc>
        <w:tc>
          <w:tcPr>
            <w:tcW w:w="2843" w:type="dxa"/>
            <w:tcBorders>
              <w:tl2br w:val="nil"/>
              <w:tr2bl w:val="nil"/>
            </w:tcBorders>
            <w:vAlign w:val="center"/>
          </w:tcPr>
          <w:p w14:paraId="727BB93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2000</w:t>
            </w:r>
            <w:r>
              <w:rPr>
                <w:rFonts w:eastAsia="宋体" w:cs="Times New Roman" w:hint="eastAsia"/>
                <w:sz w:val="21"/>
                <w:szCs w:val="21"/>
              </w:rPr>
              <w:t>年</w:t>
            </w:r>
            <w:r>
              <w:rPr>
                <w:rFonts w:eastAsia="宋体" w:cs="Times New Roman" w:hint="eastAsia"/>
                <w:sz w:val="21"/>
                <w:szCs w:val="21"/>
              </w:rPr>
              <w:t>1</w:t>
            </w:r>
            <w:r>
              <w:rPr>
                <w:rFonts w:eastAsia="宋体" w:cs="Times New Roman" w:hint="eastAsia"/>
                <w:sz w:val="21"/>
                <w:szCs w:val="21"/>
              </w:rPr>
              <w:t>月</w:t>
            </w:r>
            <w:r>
              <w:rPr>
                <w:rFonts w:eastAsia="宋体" w:cs="Times New Roman" w:hint="eastAsia"/>
                <w:sz w:val="21"/>
                <w:szCs w:val="21"/>
              </w:rPr>
              <w:t>-2019</w:t>
            </w:r>
            <w:r>
              <w:rPr>
                <w:rFonts w:eastAsia="宋体" w:cs="Times New Roman" w:hint="eastAsia"/>
                <w:sz w:val="21"/>
                <w:szCs w:val="21"/>
              </w:rPr>
              <w:t>年</w:t>
            </w:r>
            <w:r>
              <w:rPr>
                <w:rFonts w:eastAsia="宋体" w:cs="Times New Roman" w:hint="eastAsia"/>
                <w:sz w:val="21"/>
                <w:szCs w:val="21"/>
              </w:rPr>
              <w:t>5</w:t>
            </w:r>
            <w:r>
              <w:rPr>
                <w:rFonts w:eastAsia="宋体" w:cs="Times New Roman" w:hint="eastAsia"/>
                <w:sz w:val="21"/>
                <w:szCs w:val="21"/>
              </w:rPr>
              <w:t>月</w:t>
            </w:r>
          </w:p>
        </w:tc>
        <w:tc>
          <w:tcPr>
            <w:tcW w:w="1205" w:type="dxa"/>
            <w:tcBorders>
              <w:tl2br w:val="nil"/>
              <w:tr2bl w:val="nil"/>
            </w:tcBorders>
            <w:vAlign w:val="center"/>
          </w:tcPr>
          <w:p w14:paraId="0F7EA9E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3300</w:t>
            </w:r>
          </w:p>
        </w:tc>
      </w:tr>
      <w:tr w:rsidR="004651C7" w14:paraId="4A05BE2E" w14:textId="77777777" w:rsidTr="004651C7">
        <w:tc>
          <w:tcPr>
            <w:cnfStyle w:val="001000000000" w:firstRow="0" w:lastRow="0" w:firstColumn="1" w:lastColumn="0" w:oddVBand="0" w:evenVBand="0" w:oddHBand="0" w:evenHBand="0" w:firstRowFirstColumn="0" w:firstRowLastColumn="0" w:lastRowFirstColumn="0" w:lastRowLastColumn="0"/>
            <w:tcW w:w="2686" w:type="dxa"/>
            <w:tcBorders>
              <w:tl2br w:val="nil"/>
              <w:tr2bl w:val="nil"/>
            </w:tcBorders>
            <w:vAlign w:val="center"/>
          </w:tcPr>
          <w:p w14:paraId="5719C819"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邮电通信</w:t>
            </w:r>
          </w:p>
        </w:tc>
        <w:tc>
          <w:tcPr>
            <w:tcW w:w="1562" w:type="dxa"/>
            <w:tcBorders>
              <w:tl2br w:val="nil"/>
              <w:tr2bl w:val="nil"/>
            </w:tcBorders>
            <w:vAlign w:val="center"/>
          </w:tcPr>
          <w:p w14:paraId="131E402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42</w:t>
            </w:r>
          </w:p>
        </w:tc>
        <w:tc>
          <w:tcPr>
            <w:tcW w:w="2843" w:type="dxa"/>
            <w:tcBorders>
              <w:tl2br w:val="nil"/>
              <w:tr2bl w:val="nil"/>
            </w:tcBorders>
            <w:vAlign w:val="center"/>
          </w:tcPr>
          <w:p w14:paraId="0A90B0B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2002</w:t>
            </w:r>
            <w:r>
              <w:rPr>
                <w:rFonts w:eastAsia="宋体" w:cs="Times New Roman" w:hint="eastAsia"/>
                <w:sz w:val="21"/>
                <w:szCs w:val="21"/>
              </w:rPr>
              <w:t>年</w:t>
            </w:r>
            <w:r>
              <w:rPr>
                <w:rFonts w:eastAsia="宋体" w:cs="Times New Roman" w:hint="eastAsia"/>
                <w:sz w:val="21"/>
                <w:szCs w:val="21"/>
              </w:rPr>
              <w:t>1</w:t>
            </w:r>
            <w:r>
              <w:rPr>
                <w:rFonts w:eastAsia="宋体" w:cs="Times New Roman" w:hint="eastAsia"/>
                <w:sz w:val="21"/>
                <w:szCs w:val="21"/>
              </w:rPr>
              <w:t>月</w:t>
            </w:r>
            <w:r>
              <w:rPr>
                <w:rFonts w:eastAsia="宋体" w:cs="Times New Roman" w:hint="eastAsia"/>
                <w:sz w:val="21"/>
                <w:szCs w:val="21"/>
              </w:rPr>
              <w:t>-2019</w:t>
            </w:r>
            <w:r>
              <w:rPr>
                <w:rFonts w:eastAsia="宋体" w:cs="Times New Roman" w:hint="eastAsia"/>
                <w:sz w:val="21"/>
                <w:szCs w:val="21"/>
              </w:rPr>
              <w:t>年</w:t>
            </w:r>
            <w:r>
              <w:rPr>
                <w:rFonts w:eastAsia="宋体" w:cs="Times New Roman" w:hint="eastAsia"/>
                <w:sz w:val="21"/>
                <w:szCs w:val="21"/>
              </w:rPr>
              <w:t>4</w:t>
            </w:r>
            <w:r>
              <w:rPr>
                <w:rFonts w:eastAsia="宋体" w:cs="Times New Roman" w:hint="eastAsia"/>
                <w:sz w:val="21"/>
                <w:szCs w:val="21"/>
              </w:rPr>
              <w:t>月</w:t>
            </w:r>
          </w:p>
        </w:tc>
        <w:tc>
          <w:tcPr>
            <w:tcW w:w="1205" w:type="dxa"/>
            <w:tcBorders>
              <w:tl2br w:val="nil"/>
              <w:tr2bl w:val="nil"/>
            </w:tcBorders>
            <w:vAlign w:val="center"/>
          </w:tcPr>
          <w:p w14:paraId="6BD79F4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3546</w:t>
            </w:r>
          </w:p>
        </w:tc>
      </w:tr>
    </w:tbl>
    <w:p w14:paraId="595DD9D4" w14:textId="77777777" w:rsidR="004651C7" w:rsidRDefault="004651C7">
      <w:pPr>
        <w:pStyle w:val="afffc"/>
      </w:pPr>
      <w:bookmarkStart w:id="111" w:name="_Toc92372686"/>
    </w:p>
    <w:p w14:paraId="007A822C" w14:textId="77777777" w:rsidR="004651C7" w:rsidRDefault="00BF798C">
      <w:pPr>
        <w:pStyle w:val="4"/>
      </w:pPr>
      <w:r>
        <w:rPr>
          <w:rFonts w:hint="eastAsia"/>
        </w:rPr>
        <w:t>3</w:t>
      </w:r>
      <w:r>
        <w:rPr>
          <w:rFonts w:cs="华文楷体" w:hint="eastAsia"/>
        </w:rPr>
        <w:t>.</w:t>
      </w:r>
      <w:r>
        <w:rPr>
          <w:rFonts w:hint="eastAsia"/>
        </w:rPr>
        <w:t>构建数据特征库</w:t>
      </w:r>
      <w:bookmarkEnd w:id="111"/>
    </w:p>
    <w:p w14:paraId="76E07187"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从国家信息中心大数据发展部所掌握的覆盖全国范围</w:t>
      </w:r>
      <w:r>
        <w:rPr>
          <w:rFonts w:eastAsia="宋体" w:cs="Times New Roman" w:hint="eastAsia"/>
          <w:sz w:val="24"/>
          <w:szCs w:val="24"/>
        </w:rPr>
        <w:t>1.1</w:t>
      </w:r>
      <w:r>
        <w:rPr>
          <w:rFonts w:eastAsia="宋体" w:cs="Times New Roman" w:hint="eastAsia"/>
          <w:sz w:val="24"/>
          <w:szCs w:val="24"/>
        </w:rPr>
        <w:t>亿家企业和个体工商户工商注册、就业招聘、招投标等数据的企业生产经营行为大数据平台中抽取</w:t>
      </w:r>
      <w:r>
        <w:rPr>
          <w:rFonts w:eastAsia="宋体" w:cs="Times New Roman" w:hint="eastAsia"/>
          <w:sz w:val="24"/>
          <w:szCs w:val="24"/>
        </w:rPr>
        <w:t>6</w:t>
      </w:r>
      <w:r>
        <w:rPr>
          <w:rFonts w:eastAsia="宋体" w:cs="Times New Roman" w:hint="eastAsia"/>
          <w:sz w:val="24"/>
          <w:szCs w:val="24"/>
        </w:rPr>
        <w:t>项企业数据</w:t>
      </w:r>
      <w:r>
        <w:rPr>
          <w:rFonts w:eastAsia="宋体" w:cs="Times New Roman" w:hint="eastAsia"/>
          <w:sz w:val="24"/>
          <w:szCs w:val="24"/>
          <w:vertAlign w:val="superscript"/>
        </w:rPr>
        <w:t>[</w:t>
      </w:r>
      <w:r>
        <w:rPr>
          <w:rFonts w:eastAsia="宋体" w:cs="Times New Roman" w:hint="eastAsia"/>
          <w:sz w:val="24"/>
          <w:szCs w:val="24"/>
          <w:vertAlign w:val="superscript"/>
        </w:rPr>
        <w:footnoteReference w:id="244"/>
      </w:r>
      <w:r>
        <w:rPr>
          <w:rFonts w:eastAsia="宋体" w:cs="Times New Roman" w:hint="eastAsia"/>
          <w:sz w:val="24"/>
          <w:szCs w:val="24"/>
          <w:vertAlign w:val="superscript"/>
        </w:rPr>
        <w:t>]</w:t>
      </w:r>
      <w:r>
        <w:rPr>
          <w:rFonts w:eastAsia="宋体" w:cs="Times New Roman" w:hint="eastAsia"/>
          <w:sz w:val="24"/>
          <w:szCs w:val="24"/>
        </w:rPr>
        <w:t>，按地域（</w:t>
      </w:r>
      <w:r>
        <w:rPr>
          <w:rFonts w:eastAsia="宋体" w:cs="Times New Roman" w:hint="eastAsia"/>
          <w:sz w:val="24"/>
          <w:szCs w:val="24"/>
        </w:rPr>
        <w:t>3</w:t>
      </w:r>
      <w:r>
        <w:rPr>
          <w:rFonts w:eastAsia="宋体" w:cs="Times New Roman"/>
          <w:sz w:val="24"/>
          <w:szCs w:val="24"/>
        </w:rPr>
        <w:t>1</w:t>
      </w:r>
      <w:r>
        <w:rPr>
          <w:rFonts w:eastAsia="宋体" w:cs="Times New Roman" w:hint="eastAsia"/>
          <w:sz w:val="24"/>
          <w:szCs w:val="24"/>
        </w:rPr>
        <w:t>个省份）、性质（国企、民企、外企）、行业分类（</w:t>
      </w:r>
      <w:r>
        <w:rPr>
          <w:rFonts w:eastAsia="宋体" w:cs="Times New Roman" w:hint="eastAsia"/>
          <w:sz w:val="24"/>
          <w:szCs w:val="24"/>
        </w:rPr>
        <w:t>2</w:t>
      </w:r>
      <w:r>
        <w:rPr>
          <w:rFonts w:eastAsia="宋体" w:cs="Times New Roman"/>
          <w:sz w:val="24"/>
          <w:szCs w:val="24"/>
        </w:rPr>
        <w:t>0</w:t>
      </w:r>
      <w:r>
        <w:rPr>
          <w:rFonts w:eastAsia="宋体" w:cs="Times New Roman" w:hint="eastAsia"/>
          <w:sz w:val="24"/>
          <w:szCs w:val="24"/>
        </w:rPr>
        <w:t>个行业大类</w:t>
      </w:r>
      <w:r>
        <w:rPr>
          <w:rFonts w:eastAsia="宋体" w:cs="Times New Roman"/>
          <w:color w:val="000000"/>
          <w:sz w:val="24"/>
          <w:szCs w:val="32"/>
          <w:vertAlign w:val="superscript"/>
        </w:rPr>
        <w:t>[</w:t>
      </w:r>
      <w:r>
        <w:rPr>
          <w:rFonts w:eastAsia="宋体" w:cs="Times New Roman"/>
          <w:color w:val="000000"/>
          <w:sz w:val="24"/>
          <w:szCs w:val="32"/>
          <w:vertAlign w:val="superscript"/>
        </w:rPr>
        <w:footnoteReference w:id="245"/>
      </w:r>
      <w:r>
        <w:rPr>
          <w:rFonts w:eastAsia="宋体" w:cs="Times New Roman"/>
          <w:color w:val="000000"/>
          <w:sz w:val="24"/>
          <w:szCs w:val="32"/>
          <w:vertAlign w:val="superscript"/>
        </w:rPr>
        <w:t>]</w:t>
      </w:r>
      <w:r>
        <w:rPr>
          <w:rFonts w:eastAsia="宋体" w:cs="Times New Roman" w:hint="eastAsia"/>
          <w:sz w:val="24"/>
          <w:szCs w:val="24"/>
        </w:rPr>
        <w:t>）进行多种数值变换处理</w:t>
      </w:r>
      <w:r>
        <w:rPr>
          <w:rFonts w:eastAsia="宋体" w:cs="Times New Roman" w:hint="eastAsia"/>
          <w:sz w:val="24"/>
          <w:szCs w:val="24"/>
          <w:vertAlign w:val="superscript"/>
        </w:rPr>
        <w:t>[</w:t>
      </w:r>
      <w:r>
        <w:rPr>
          <w:rFonts w:eastAsia="宋体" w:cs="Times New Roman" w:hint="eastAsia"/>
          <w:sz w:val="24"/>
          <w:szCs w:val="24"/>
          <w:vertAlign w:val="superscript"/>
        </w:rPr>
        <w:footnoteReference w:id="246"/>
      </w:r>
      <w:r>
        <w:rPr>
          <w:rFonts w:eastAsia="宋体" w:cs="Times New Roman" w:hint="eastAsia"/>
          <w:sz w:val="24"/>
          <w:szCs w:val="24"/>
          <w:vertAlign w:val="superscript"/>
        </w:rPr>
        <w:t>]</w:t>
      </w:r>
      <w:r>
        <w:rPr>
          <w:rFonts w:eastAsia="宋体" w:cs="Times New Roman" w:hint="eastAsia"/>
          <w:sz w:val="24"/>
          <w:szCs w:val="24"/>
        </w:rPr>
        <w:t>，经过数据抽取维度、数据分类维度和数值加工处理维度等交叉匹配，最终形成共</w:t>
      </w:r>
      <w:r>
        <w:rPr>
          <w:rFonts w:eastAsia="宋体" w:cs="Times New Roman" w:hint="eastAsia"/>
          <w:sz w:val="24"/>
          <w:szCs w:val="24"/>
        </w:rPr>
        <w:t>1296</w:t>
      </w:r>
      <w:r>
        <w:rPr>
          <w:rFonts w:eastAsia="宋体" w:cs="Times New Roman" w:hint="eastAsia"/>
          <w:sz w:val="24"/>
          <w:szCs w:val="24"/>
        </w:rPr>
        <w:t>个数据特征。数据时间跨度为</w:t>
      </w:r>
      <w:r>
        <w:rPr>
          <w:rFonts w:eastAsia="宋体" w:cs="Times New Roman" w:hint="eastAsia"/>
          <w:sz w:val="24"/>
          <w:szCs w:val="24"/>
        </w:rPr>
        <w:t>2000</w:t>
      </w:r>
      <w:r>
        <w:rPr>
          <w:rFonts w:eastAsia="宋体" w:cs="Times New Roman" w:hint="eastAsia"/>
          <w:sz w:val="24"/>
          <w:szCs w:val="24"/>
        </w:rPr>
        <w:t>年</w:t>
      </w:r>
      <w:r>
        <w:rPr>
          <w:rFonts w:eastAsia="宋体" w:cs="Times New Roman" w:hint="eastAsia"/>
          <w:sz w:val="24"/>
          <w:szCs w:val="24"/>
        </w:rPr>
        <w:t>1</w:t>
      </w:r>
      <w:r>
        <w:rPr>
          <w:rFonts w:eastAsia="宋体" w:cs="Times New Roman" w:hint="eastAsia"/>
          <w:sz w:val="24"/>
          <w:szCs w:val="24"/>
        </w:rPr>
        <w:t>月</w:t>
      </w:r>
      <w:r>
        <w:rPr>
          <w:rFonts w:eastAsia="宋体" w:cs="Times New Roman" w:hint="eastAsia"/>
          <w:sz w:val="24"/>
          <w:szCs w:val="24"/>
        </w:rPr>
        <w:t>~2019</w:t>
      </w:r>
      <w:r>
        <w:rPr>
          <w:rFonts w:eastAsia="宋体" w:cs="Times New Roman" w:hint="eastAsia"/>
          <w:sz w:val="24"/>
          <w:szCs w:val="24"/>
        </w:rPr>
        <w:t>年</w:t>
      </w:r>
      <w:r>
        <w:rPr>
          <w:rFonts w:eastAsia="宋体" w:cs="Times New Roman" w:hint="eastAsia"/>
          <w:sz w:val="24"/>
          <w:szCs w:val="24"/>
        </w:rPr>
        <w:t>7</w:t>
      </w:r>
      <w:r>
        <w:rPr>
          <w:rFonts w:eastAsia="宋体" w:cs="Times New Roman" w:hint="eastAsia"/>
          <w:sz w:val="24"/>
          <w:szCs w:val="24"/>
        </w:rPr>
        <w:t>月，共</w:t>
      </w:r>
      <w:r>
        <w:rPr>
          <w:rFonts w:eastAsia="宋体" w:cs="Times New Roman" w:hint="eastAsia"/>
          <w:sz w:val="24"/>
          <w:szCs w:val="24"/>
        </w:rPr>
        <w:t>235</w:t>
      </w:r>
      <w:r>
        <w:rPr>
          <w:rFonts w:eastAsia="宋体" w:cs="Times New Roman" w:hint="eastAsia"/>
          <w:sz w:val="24"/>
          <w:szCs w:val="24"/>
        </w:rPr>
        <w:t>个月数据，数据特征库建设逻辑如表</w:t>
      </w:r>
      <w:r>
        <w:rPr>
          <w:rFonts w:eastAsia="宋体" w:cs="Times New Roman"/>
          <w:sz w:val="24"/>
          <w:szCs w:val="24"/>
        </w:rPr>
        <w:t>6</w:t>
      </w:r>
      <w:r>
        <w:rPr>
          <w:rFonts w:eastAsia="宋体" w:cs="Times New Roman" w:hint="eastAsia"/>
          <w:sz w:val="24"/>
          <w:szCs w:val="24"/>
        </w:rPr>
        <w:t>所示。</w:t>
      </w:r>
    </w:p>
    <w:p w14:paraId="1B7033F2" w14:textId="77777777" w:rsidR="004651C7" w:rsidRDefault="00BF798C">
      <w:pPr>
        <w:pStyle w:val="affe"/>
      </w:pPr>
      <w:r>
        <w:t>表</w:t>
      </w:r>
      <w:r>
        <w:t xml:space="preserve">6  </w:t>
      </w:r>
      <w:r>
        <w:t>数据特征库建设逻辑</w:t>
      </w:r>
    </w:p>
    <w:tbl>
      <w:tblPr>
        <w:tblStyle w:val="210"/>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480"/>
        <w:gridCol w:w="2531"/>
        <w:gridCol w:w="2703"/>
      </w:tblGrid>
      <w:tr w:rsidR="004651C7" w14:paraId="3B14E55C" w14:textId="77777777" w:rsidTr="004651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7" w:type="pct"/>
            <w:tcBorders>
              <w:bottom w:val="single" w:sz="4" w:space="0" w:color="7E7E7E"/>
              <w:tl2br w:val="nil"/>
              <w:tr2bl w:val="nil"/>
            </w:tcBorders>
            <w:vAlign w:val="center"/>
          </w:tcPr>
          <w:p w14:paraId="3A857925"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数据抽取维度</w:t>
            </w:r>
          </w:p>
        </w:tc>
        <w:tc>
          <w:tcPr>
            <w:tcW w:w="1452" w:type="pct"/>
            <w:tcBorders>
              <w:bottom w:val="single" w:sz="4" w:space="0" w:color="7E7E7E"/>
              <w:tl2br w:val="nil"/>
              <w:tr2bl w:val="nil"/>
            </w:tcBorders>
            <w:vAlign w:val="center"/>
          </w:tcPr>
          <w:p w14:paraId="2D855D0E" w14:textId="77777777" w:rsidR="004651C7" w:rsidRDefault="00BF798C">
            <w:pPr>
              <w:snapToGrid w:val="0"/>
              <w:spacing w:before="100" w:line="312"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宋体" w:cs="Times New Roman"/>
                <w:b w:val="0"/>
                <w:bCs w:val="0"/>
                <w:sz w:val="21"/>
                <w:szCs w:val="21"/>
              </w:rPr>
            </w:pPr>
            <w:r>
              <w:rPr>
                <w:rFonts w:eastAsia="宋体" w:cs="Times New Roman" w:hint="eastAsia"/>
                <w:sz w:val="21"/>
                <w:szCs w:val="21"/>
              </w:rPr>
              <w:t>分类维度</w:t>
            </w:r>
          </w:p>
        </w:tc>
        <w:tc>
          <w:tcPr>
            <w:tcW w:w="1551" w:type="pct"/>
            <w:tcBorders>
              <w:bottom w:val="single" w:sz="4" w:space="0" w:color="7E7E7E"/>
              <w:tl2br w:val="nil"/>
              <w:tr2bl w:val="nil"/>
            </w:tcBorders>
            <w:vAlign w:val="center"/>
          </w:tcPr>
          <w:p w14:paraId="704FA90A" w14:textId="77777777" w:rsidR="004651C7" w:rsidRDefault="00BF798C">
            <w:pPr>
              <w:snapToGrid w:val="0"/>
              <w:spacing w:before="100" w:line="312"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宋体" w:cs="Times New Roman"/>
                <w:b w:val="0"/>
                <w:bCs w:val="0"/>
                <w:sz w:val="21"/>
                <w:szCs w:val="21"/>
              </w:rPr>
            </w:pPr>
            <w:r>
              <w:rPr>
                <w:rFonts w:eastAsia="宋体" w:cs="Times New Roman" w:hint="eastAsia"/>
                <w:sz w:val="21"/>
                <w:szCs w:val="21"/>
              </w:rPr>
              <w:t>数值加工处理维度</w:t>
            </w:r>
          </w:p>
        </w:tc>
      </w:tr>
      <w:tr w:rsidR="004651C7" w14:paraId="0F33BF67" w14:textId="77777777" w:rsidTr="004651C7">
        <w:tc>
          <w:tcPr>
            <w:cnfStyle w:val="001000000000" w:firstRow="0" w:lastRow="0" w:firstColumn="1" w:lastColumn="0" w:oddVBand="0" w:evenVBand="0" w:oddHBand="0" w:evenHBand="0" w:firstRowFirstColumn="0" w:firstRowLastColumn="0" w:lastRowFirstColumn="0" w:lastRowLastColumn="0"/>
            <w:tcW w:w="1997" w:type="pct"/>
            <w:tcBorders>
              <w:tl2br w:val="nil"/>
              <w:tr2bl w:val="nil"/>
            </w:tcBorders>
            <w:vAlign w:val="center"/>
          </w:tcPr>
          <w:p w14:paraId="2BAFD6A9"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企业增量</w:t>
            </w:r>
          </w:p>
        </w:tc>
        <w:tc>
          <w:tcPr>
            <w:tcW w:w="1452" w:type="pct"/>
            <w:tcBorders>
              <w:tl2br w:val="nil"/>
              <w:tr2bl w:val="nil"/>
            </w:tcBorders>
            <w:vAlign w:val="center"/>
          </w:tcPr>
          <w:p w14:paraId="13CADBE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分地域</w:t>
            </w:r>
          </w:p>
        </w:tc>
        <w:tc>
          <w:tcPr>
            <w:tcW w:w="1551" w:type="pct"/>
            <w:tcBorders>
              <w:tl2br w:val="nil"/>
              <w:tr2bl w:val="nil"/>
            </w:tcBorders>
            <w:vAlign w:val="center"/>
          </w:tcPr>
          <w:p w14:paraId="6861E8F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原始值</w:t>
            </w:r>
          </w:p>
        </w:tc>
      </w:tr>
      <w:tr w:rsidR="004651C7" w14:paraId="7052E170" w14:textId="77777777" w:rsidTr="004651C7">
        <w:tc>
          <w:tcPr>
            <w:cnfStyle w:val="001000000000" w:firstRow="0" w:lastRow="0" w:firstColumn="1" w:lastColumn="0" w:oddVBand="0" w:evenVBand="0" w:oddHBand="0" w:evenHBand="0" w:firstRowFirstColumn="0" w:firstRowLastColumn="0" w:lastRowFirstColumn="0" w:lastRowLastColumn="0"/>
            <w:tcW w:w="1997" w:type="pct"/>
            <w:tcBorders>
              <w:tl2br w:val="nil"/>
              <w:tr2bl w:val="nil"/>
            </w:tcBorders>
            <w:vAlign w:val="center"/>
          </w:tcPr>
          <w:p w14:paraId="4F427A34"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企业存量</w:t>
            </w:r>
          </w:p>
        </w:tc>
        <w:tc>
          <w:tcPr>
            <w:tcW w:w="1452" w:type="pct"/>
            <w:tcBorders>
              <w:tl2br w:val="nil"/>
              <w:tr2bl w:val="nil"/>
            </w:tcBorders>
            <w:vAlign w:val="center"/>
          </w:tcPr>
          <w:p w14:paraId="4457080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分性质</w:t>
            </w:r>
          </w:p>
        </w:tc>
        <w:tc>
          <w:tcPr>
            <w:tcW w:w="1551" w:type="pct"/>
            <w:tcBorders>
              <w:tl2br w:val="nil"/>
              <w:tr2bl w:val="nil"/>
            </w:tcBorders>
            <w:vAlign w:val="center"/>
          </w:tcPr>
          <w:p w14:paraId="59DC37B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标准差</w:t>
            </w:r>
          </w:p>
        </w:tc>
      </w:tr>
      <w:tr w:rsidR="004651C7" w14:paraId="31EFDE14" w14:textId="77777777" w:rsidTr="004651C7">
        <w:tc>
          <w:tcPr>
            <w:cnfStyle w:val="001000000000" w:firstRow="0" w:lastRow="0" w:firstColumn="1" w:lastColumn="0" w:oddVBand="0" w:evenVBand="0" w:oddHBand="0" w:evenHBand="0" w:firstRowFirstColumn="0" w:firstRowLastColumn="0" w:lastRowFirstColumn="0" w:lastRowLastColumn="0"/>
            <w:tcW w:w="1997" w:type="pct"/>
            <w:tcBorders>
              <w:tl2br w:val="nil"/>
              <w:tr2bl w:val="nil"/>
            </w:tcBorders>
            <w:vAlign w:val="center"/>
          </w:tcPr>
          <w:p w14:paraId="369F8418"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企业注销数量</w:t>
            </w:r>
          </w:p>
        </w:tc>
        <w:tc>
          <w:tcPr>
            <w:tcW w:w="1452" w:type="pct"/>
            <w:tcBorders>
              <w:tl2br w:val="nil"/>
              <w:tr2bl w:val="nil"/>
            </w:tcBorders>
            <w:vAlign w:val="center"/>
          </w:tcPr>
          <w:p w14:paraId="209B50A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分行业</w:t>
            </w:r>
          </w:p>
        </w:tc>
        <w:tc>
          <w:tcPr>
            <w:tcW w:w="1551" w:type="pct"/>
            <w:tcBorders>
              <w:tl2br w:val="nil"/>
              <w:tr2bl w:val="nil"/>
            </w:tcBorders>
            <w:vAlign w:val="center"/>
          </w:tcPr>
          <w:p w14:paraId="0172F36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同比</w:t>
            </w:r>
          </w:p>
        </w:tc>
      </w:tr>
      <w:tr w:rsidR="004651C7" w14:paraId="162DFD44" w14:textId="77777777" w:rsidTr="004651C7">
        <w:tc>
          <w:tcPr>
            <w:cnfStyle w:val="001000000000" w:firstRow="0" w:lastRow="0" w:firstColumn="1" w:lastColumn="0" w:oddVBand="0" w:evenVBand="0" w:oddHBand="0" w:evenHBand="0" w:firstRowFirstColumn="0" w:firstRowLastColumn="0" w:lastRowFirstColumn="0" w:lastRowLastColumn="0"/>
            <w:tcW w:w="1997" w:type="pct"/>
            <w:tcBorders>
              <w:tl2br w:val="nil"/>
              <w:tr2bl w:val="nil"/>
            </w:tcBorders>
            <w:vAlign w:val="center"/>
          </w:tcPr>
          <w:p w14:paraId="5A27792F"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企业吊销数量</w:t>
            </w:r>
          </w:p>
        </w:tc>
        <w:tc>
          <w:tcPr>
            <w:tcW w:w="1452" w:type="pct"/>
            <w:tcBorders>
              <w:tl2br w:val="nil"/>
              <w:tr2bl w:val="nil"/>
            </w:tcBorders>
            <w:vAlign w:val="center"/>
          </w:tcPr>
          <w:p w14:paraId="3760F633" w14:textId="77777777" w:rsidR="004651C7" w:rsidRDefault="004651C7">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p>
        </w:tc>
        <w:tc>
          <w:tcPr>
            <w:tcW w:w="1551" w:type="pct"/>
            <w:tcBorders>
              <w:tl2br w:val="nil"/>
              <w:tr2bl w:val="nil"/>
            </w:tcBorders>
            <w:vAlign w:val="center"/>
          </w:tcPr>
          <w:p w14:paraId="1DD1D6E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熵</w:t>
            </w:r>
          </w:p>
        </w:tc>
      </w:tr>
      <w:tr w:rsidR="004651C7" w14:paraId="1737CBCE" w14:textId="77777777" w:rsidTr="004651C7">
        <w:tc>
          <w:tcPr>
            <w:cnfStyle w:val="001000000000" w:firstRow="0" w:lastRow="0" w:firstColumn="1" w:lastColumn="0" w:oddVBand="0" w:evenVBand="0" w:oddHBand="0" w:evenHBand="0" w:firstRowFirstColumn="0" w:firstRowLastColumn="0" w:lastRowFirstColumn="0" w:lastRowLastColumn="0"/>
            <w:tcW w:w="1997" w:type="pct"/>
            <w:tcBorders>
              <w:tl2br w:val="nil"/>
              <w:tr2bl w:val="nil"/>
            </w:tcBorders>
            <w:vAlign w:val="center"/>
          </w:tcPr>
          <w:p w14:paraId="7D59C6A8"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企业平均存续时长（月）</w:t>
            </w:r>
          </w:p>
        </w:tc>
        <w:tc>
          <w:tcPr>
            <w:tcW w:w="1452" w:type="pct"/>
            <w:tcBorders>
              <w:tl2br w:val="nil"/>
              <w:tr2bl w:val="nil"/>
            </w:tcBorders>
            <w:vAlign w:val="center"/>
          </w:tcPr>
          <w:p w14:paraId="78271AA2" w14:textId="77777777" w:rsidR="004651C7" w:rsidRDefault="004651C7">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p>
        </w:tc>
        <w:tc>
          <w:tcPr>
            <w:tcW w:w="1551" w:type="pct"/>
            <w:tcBorders>
              <w:tl2br w:val="nil"/>
              <w:tr2bl w:val="nil"/>
            </w:tcBorders>
            <w:vAlign w:val="center"/>
          </w:tcPr>
          <w:p w14:paraId="0F359F95" w14:textId="77777777" w:rsidR="004651C7" w:rsidRDefault="004651C7">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p>
        </w:tc>
      </w:tr>
      <w:tr w:rsidR="004651C7" w14:paraId="1A528A26" w14:textId="77777777" w:rsidTr="004651C7">
        <w:tc>
          <w:tcPr>
            <w:cnfStyle w:val="001000000000" w:firstRow="0" w:lastRow="0" w:firstColumn="1" w:lastColumn="0" w:oddVBand="0" w:evenVBand="0" w:oddHBand="0" w:evenHBand="0" w:firstRowFirstColumn="0" w:firstRowLastColumn="0" w:lastRowFirstColumn="0" w:lastRowLastColumn="0"/>
            <w:tcW w:w="1997" w:type="pct"/>
            <w:tcBorders>
              <w:tl2br w:val="nil"/>
              <w:tr2bl w:val="nil"/>
            </w:tcBorders>
            <w:vAlign w:val="center"/>
          </w:tcPr>
          <w:p w14:paraId="52926BE9"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企业登记注册资本比例</w:t>
            </w:r>
          </w:p>
        </w:tc>
        <w:tc>
          <w:tcPr>
            <w:tcW w:w="1452" w:type="pct"/>
            <w:tcBorders>
              <w:tl2br w:val="nil"/>
              <w:tr2bl w:val="nil"/>
            </w:tcBorders>
            <w:vAlign w:val="center"/>
          </w:tcPr>
          <w:p w14:paraId="5642ADD3" w14:textId="77777777" w:rsidR="004651C7" w:rsidRDefault="004651C7">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p>
        </w:tc>
        <w:tc>
          <w:tcPr>
            <w:tcW w:w="1551" w:type="pct"/>
            <w:tcBorders>
              <w:tl2br w:val="nil"/>
              <w:tr2bl w:val="nil"/>
            </w:tcBorders>
            <w:vAlign w:val="center"/>
          </w:tcPr>
          <w:p w14:paraId="57134BDF" w14:textId="77777777" w:rsidR="004651C7" w:rsidRDefault="004651C7">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p>
        </w:tc>
      </w:tr>
    </w:tbl>
    <w:p w14:paraId="6B8A8900" w14:textId="77777777" w:rsidR="004651C7" w:rsidRDefault="00BF798C">
      <w:pPr>
        <w:pStyle w:val="3"/>
        <w:spacing w:before="192" w:after="240"/>
        <w:ind w:firstLine="480"/>
      </w:pPr>
      <w:bookmarkStart w:id="112" w:name="_Toc92372687"/>
      <w:bookmarkStart w:id="113" w:name="_Toc93926395"/>
      <w:r>
        <w:rPr>
          <w:rFonts w:hint="eastAsia"/>
        </w:rPr>
        <w:t>（三）“三库碰撞”数据实验</w:t>
      </w:r>
      <w:bookmarkEnd w:id="112"/>
      <w:bookmarkEnd w:id="113"/>
    </w:p>
    <w:p w14:paraId="3CB6C3DB" w14:textId="77777777" w:rsidR="004651C7" w:rsidRDefault="00BF798C">
      <w:pPr>
        <w:pStyle w:val="4"/>
      </w:pPr>
      <w:bookmarkStart w:id="114" w:name="_Toc92372688"/>
      <w:r>
        <w:t>1</w:t>
      </w:r>
      <w:r>
        <w:rPr>
          <w:rFonts w:cs="华文楷体" w:hint="eastAsia"/>
        </w:rPr>
        <w:t>.</w:t>
      </w:r>
      <w:r>
        <w:rPr>
          <w:rFonts w:hint="eastAsia"/>
        </w:rPr>
        <w:t>经济指标预测结果</w:t>
      </w:r>
      <w:bookmarkEnd w:id="114"/>
    </w:p>
    <w:p w14:paraId="4A846FF7" w14:textId="77777777" w:rsidR="004651C7" w:rsidRDefault="00BF798C">
      <w:pPr>
        <w:spacing w:line="360" w:lineRule="auto"/>
        <w:ind w:firstLine="480"/>
        <w:rPr>
          <w:rFonts w:eastAsia="宋体" w:cs="Times New Roman"/>
          <w:b/>
          <w:bCs/>
          <w:color w:val="000000"/>
          <w:sz w:val="24"/>
          <w:szCs w:val="32"/>
        </w:rPr>
        <w:sectPr w:rsidR="004651C7" w:rsidSect="008408DB">
          <w:headerReference w:type="default" r:id="rId171"/>
          <w:footerReference w:type="default" r:id="rId172"/>
          <w:footnotePr>
            <w:numRestart w:val="eachPage"/>
          </w:footnotePr>
          <w:endnotePr>
            <w:numFmt w:val="decimal"/>
          </w:endnotePr>
          <w:type w:val="nextColumn"/>
          <w:pgSz w:w="11906" w:h="16838" w:code="9"/>
          <w:pgMar w:top="1554" w:right="1588" w:bottom="1440" w:left="1588" w:header="1021" w:footer="992" w:gutter="0"/>
          <w:cols w:space="720"/>
          <w:docGrid w:linePitch="414"/>
        </w:sectPr>
      </w:pPr>
      <w:r>
        <w:rPr>
          <w:rFonts w:eastAsia="宋体" w:cs="Times New Roman" w:hint="eastAsia"/>
          <w:sz w:val="24"/>
          <w:szCs w:val="24"/>
        </w:rPr>
        <w:t>采用“三库碰撞”方法开展经济指标预测的实验结果如表</w:t>
      </w:r>
      <w:r>
        <w:rPr>
          <w:rFonts w:eastAsia="宋体" w:cs="Times New Roman"/>
          <w:sz w:val="24"/>
          <w:szCs w:val="24"/>
        </w:rPr>
        <w:t>7</w:t>
      </w:r>
      <w:r>
        <w:rPr>
          <w:rFonts w:eastAsia="宋体" w:cs="Times New Roman" w:hint="eastAsia"/>
          <w:sz w:val="24"/>
          <w:szCs w:val="24"/>
        </w:rPr>
        <w:t>和表</w:t>
      </w:r>
      <w:r>
        <w:rPr>
          <w:rFonts w:eastAsia="宋体" w:cs="Times New Roman" w:hint="eastAsia"/>
          <w:sz w:val="24"/>
          <w:szCs w:val="24"/>
        </w:rPr>
        <w:t>8</w:t>
      </w:r>
      <w:r>
        <w:rPr>
          <w:rFonts w:eastAsia="宋体" w:cs="Times New Roman" w:hint="eastAsia"/>
          <w:sz w:val="24"/>
          <w:szCs w:val="24"/>
        </w:rPr>
        <w:t>所示，不难发现，与监测指标的历史上升下降或荣枯背景分布概率相比，该方法对大部分经济指标</w:t>
      </w:r>
      <w:r>
        <w:rPr>
          <w:rFonts w:eastAsia="宋体" w:cs="Times New Roman" w:hint="eastAsia"/>
          <w:sz w:val="24"/>
          <w:szCs w:val="24"/>
        </w:rPr>
        <w:t>T+1</w:t>
      </w:r>
      <w:r>
        <w:rPr>
          <w:rFonts w:eastAsia="宋体" w:cs="Times New Roman" w:hint="eastAsia"/>
          <w:sz w:val="24"/>
          <w:szCs w:val="24"/>
        </w:rPr>
        <w:t>预测的准确率均有明显提升，从目前实验结果看，“三库碰撞”方式可适用于大部分经济指标的升降预测或荣枯预测。</w:t>
      </w:r>
    </w:p>
    <w:p w14:paraId="55C8348A" w14:textId="77777777" w:rsidR="004651C7" w:rsidRDefault="00BF798C">
      <w:pPr>
        <w:pStyle w:val="affe"/>
      </w:pPr>
      <w:r>
        <w:rPr>
          <w:rFonts w:hint="eastAsia"/>
        </w:rPr>
        <w:t>表</w:t>
      </w:r>
      <w:r>
        <w:t>7</w:t>
      </w:r>
      <w:r>
        <w:rPr>
          <w:rFonts w:hint="eastAsia"/>
        </w:rPr>
        <w:t xml:space="preserve">  </w:t>
      </w:r>
      <w:r>
        <w:rPr>
          <w:rFonts w:hint="eastAsia"/>
        </w:rPr>
        <w:t>经济指标预测结果（预测升降）</w:t>
      </w:r>
    </w:p>
    <w:tbl>
      <w:tblPr>
        <w:tblStyle w:val="210"/>
        <w:tblW w:w="499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35"/>
        <w:gridCol w:w="2242"/>
        <w:gridCol w:w="695"/>
        <w:gridCol w:w="772"/>
        <w:gridCol w:w="745"/>
        <w:gridCol w:w="792"/>
        <w:gridCol w:w="735"/>
        <w:gridCol w:w="631"/>
        <w:gridCol w:w="902"/>
        <w:gridCol w:w="945"/>
      </w:tblGrid>
      <w:tr w:rsidR="004651C7" w14:paraId="1044D00C" w14:textId="77777777" w:rsidTr="004651C7">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45" w:type="pct"/>
            <w:tcBorders>
              <w:bottom w:val="single" w:sz="4" w:space="0" w:color="7E7E7E"/>
              <w:tl2br w:val="nil"/>
              <w:tr2bl w:val="nil"/>
            </w:tcBorders>
            <w:vAlign w:val="center"/>
          </w:tcPr>
          <w:p w14:paraId="7C947BDA"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序号</w:t>
            </w:r>
          </w:p>
        </w:tc>
        <w:tc>
          <w:tcPr>
            <w:tcW w:w="1259" w:type="pct"/>
            <w:tcBorders>
              <w:bottom w:val="single" w:sz="4" w:space="0" w:color="7E7E7E"/>
              <w:tl2br w:val="nil"/>
              <w:tr2bl w:val="nil"/>
            </w:tcBorders>
            <w:vAlign w:val="center"/>
          </w:tcPr>
          <w:p w14:paraId="676065B6" w14:textId="77777777" w:rsidR="004651C7" w:rsidRDefault="00BF798C">
            <w:pPr>
              <w:snapToGrid w:val="0"/>
              <w:spacing w:before="100" w:line="312"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宋体" w:cs="Times New Roman"/>
                <w:b w:val="0"/>
                <w:bCs w:val="0"/>
                <w:sz w:val="21"/>
                <w:szCs w:val="21"/>
              </w:rPr>
            </w:pPr>
            <w:r>
              <w:rPr>
                <w:rFonts w:eastAsia="宋体" w:cs="Times New Roman" w:hint="eastAsia"/>
                <w:sz w:val="21"/>
                <w:szCs w:val="21"/>
              </w:rPr>
              <w:t>监测指标名称</w:t>
            </w:r>
          </w:p>
        </w:tc>
        <w:tc>
          <w:tcPr>
            <w:tcW w:w="391" w:type="pct"/>
            <w:tcBorders>
              <w:bottom w:val="single" w:sz="4" w:space="0" w:color="7E7E7E"/>
              <w:tl2br w:val="nil"/>
              <w:tr2bl w:val="nil"/>
            </w:tcBorders>
            <w:vAlign w:val="center"/>
          </w:tcPr>
          <w:p w14:paraId="782AD958" w14:textId="77777777" w:rsidR="004651C7" w:rsidRDefault="00BF798C">
            <w:pPr>
              <w:snapToGrid w:val="0"/>
              <w:spacing w:before="100" w:line="312"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宋体" w:cs="Times New Roman"/>
                <w:b w:val="0"/>
                <w:bCs w:val="0"/>
                <w:sz w:val="21"/>
                <w:szCs w:val="21"/>
              </w:rPr>
            </w:pPr>
            <w:r>
              <w:rPr>
                <w:rFonts w:eastAsia="宋体" w:cs="Times New Roman" w:hint="eastAsia"/>
                <w:sz w:val="21"/>
                <w:szCs w:val="21"/>
              </w:rPr>
              <w:t>算法</w:t>
            </w:r>
            <w:r>
              <w:rPr>
                <w:rFonts w:eastAsia="宋体" w:cs="Times New Roman" w:hint="eastAsia"/>
                <w:sz w:val="21"/>
                <w:szCs w:val="21"/>
              </w:rPr>
              <w:t>1</w:t>
            </w:r>
            <w:r>
              <w:rPr>
                <w:rFonts w:eastAsia="宋体" w:cs="Times New Roman" w:hint="eastAsia"/>
                <w:sz w:val="21"/>
                <w:szCs w:val="21"/>
              </w:rPr>
              <w:t>（</w:t>
            </w:r>
            <w:r>
              <w:rPr>
                <w:rFonts w:eastAsia="宋体" w:cs="Times New Roman" w:hint="eastAsia"/>
                <w:sz w:val="21"/>
                <w:szCs w:val="21"/>
              </w:rPr>
              <w:t>NaiveBayse</w:t>
            </w:r>
            <w:r>
              <w:rPr>
                <w:rFonts w:eastAsia="宋体" w:cs="Times New Roman" w:hint="eastAsia"/>
                <w:sz w:val="21"/>
                <w:szCs w:val="21"/>
              </w:rPr>
              <w:t>）</w:t>
            </w:r>
          </w:p>
        </w:tc>
        <w:tc>
          <w:tcPr>
            <w:tcW w:w="433" w:type="pct"/>
            <w:tcBorders>
              <w:bottom w:val="single" w:sz="4" w:space="0" w:color="7E7E7E"/>
              <w:tl2br w:val="nil"/>
              <w:tr2bl w:val="nil"/>
            </w:tcBorders>
            <w:vAlign w:val="center"/>
          </w:tcPr>
          <w:p w14:paraId="1EE10A32" w14:textId="77777777" w:rsidR="004651C7" w:rsidRDefault="00BF798C">
            <w:pPr>
              <w:snapToGrid w:val="0"/>
              <w:spacing w:before="100" w:line="312"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宋体" w:cs="Times New Roman"/>
                <w:b w:val="0"/>
                <w:bCs w:val="0"/>
                <w:sz w:val="21"/>
                <w:szCs w:val="21"/>
              </w:rPr>
            </w:pPr>
            <w:r>
              <w:rPr>
                <w:rFonts w:eastAsia="宋体" w:cs="Times New Roman" w:hint="eastAsia"/>
                <w:sz w:val="21"/>
                <w:szCs w:val="21"/>
              </w:rPr>
              <w:t>算法</w:t>
            </w:r>
            <w:r>
              <w:rPr>
                <w:rFonts w:eastAsia="宋体" w:cs="Times New Roman" w:hint="eastAsia"/>
                <w:sz w:val="21"/>
                <w:szCs w:val="21"/>
              </w:rPr>
              <w:t>2</w:t>
            </w:r>
            <w:r>
              <w:rPr>
                <w:rFonts w:eastAsia="宋体" w:cs="Times New Roman" w:hint="eastAsia"/>
                <w:sz w:val="21"/>
                <w:szCs w:val="21"/>
              </w:rPr>
              <w:t>（</w:t>
            </w:r>
            <w:r>
              <w:rPr>
                <w:rFonts w:eastAsia="宋体" w:cs="Times New Roman" w:hint="eastAsia"/>
                <w:sz w:val="21"/>
                <w:szCs w:val="21"/>
              </w:rPr>
              <w:t>LibSVM</w:t>
            </w:r>
            <w:r>
              <w:rPr>
                <w:rFonts w:eastAsia="宋体" w:cs="Times New Roman" w:hint="eastAsia"/>
                <w:sz w:val="21"/>
                <w:szCs w:val="21"/>
              </w:rPr>
              <w:t>）</w:t>
            </w:r>
          </w:p>
        </w:tc>
        <w:tc>
          <w:tcPr>
            <w:tcW w:w="418" w:type="pct"/>
            <w:tcBorders>
              <w:bottom w:val="single" w:sz="4" w:space="0" w:color="7E7E7E"/>
              <w:tl2br w:val="nil"/>
              <w:tr2bl w:val="nil"/>
            </w:tcBorders>
            <w:vAlign w:val="center"/>
          </w:tcPr>
          <w:p w14:paraId="3A50D224" w14:textId="77777777" w:rsidR="004651C7" w:rsidRDefault="00BF798C">
            <w:pPr>
              <w:snapToGrid w:val="0"/>
              <w:spacing w:before="100" w:line="312"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宋体" w:cs="Times New Roman"/>
                <w:b w:val="0"/>
                <w:bCs w:val="0"/>
                <w:sz w:val="21"/>
                <w:szCs w:val="21"/>
              </w:rPr>
            </w:pPr>
            <w:r>
              <w:rPr>
                <w:rFonts w:eastAsia="宋体" w:cs="Times New Roman" w:hint="eastAsia"/>
                <w:sz w:val="21"/>
                <w:szCs w:val="21"/>
              </w:rPr>
              <w:t>算法</w:t>
            </w:r>
            <w:r>
              <w:rPr>
                <w:rFonts w:eastAsia="宋体" w:cs="Times New Roman" w:hint="eastAsia"/>
                <w:sz w:val="21"/>
                <w:szCs w:val="21"/>
              </w:rPr>
              <w:t>3</w:t>
            </w:r>
            <w:r>
              <w:rPr>
                <w:rFonts w:eastAsia="宋体" w:cs="Times New Roman" w:hint="eastAsia"/>
                <w:sz w:val="21"/>
                <w:szCs w:val="21"/>
              </w:rPr>
              <w:t>（</w:t>
            </w:r>
            <w:r>
              <w:rPr>
                <w:rFonts w:eastAsia="宋体" w:cs="Times New Roman" w:hint="eastAsia"/>
                <w:sz w:val="21"/>
                <w:szCs w:val="21"/>
              </w:rPr>
              <w:t>AdaBoostM1</w:t>
            </w:r>
            <w:r>
              <w:rPr>
                <w:rFonts w:eastAsia="宋体" w:cs="Times New Roman" w:hint="eastAsia"/>
                <w:sz w:val="21"/>
                <w:szCs w:val="21"/>
              </w:rPr>
              <w:t>）</w:t>
            </w:r>
          </w:p>
        </w:tc>
        <w:tc>
          <w:tcPr>
            <w:tcW w:w="444" w:type="pct"/>
            <w:tcBorders>
              <w:bottom w:val="single" w:sz="4" w:space="0" w:color="7E7E7E"/>
              <w:tl2br w:val="nil"/>
              <w:tr2bl w:val="nil"/>
            </w:tcBorders>
            <w:vAlign w:val="center"/>
          </w:tcPr>
          <w:p w14:paraId="499A8ED6" w14:textId="77777777" w:rsidR="004651C7" w:rsidRDefault="00BF798C">
            <w:pPr>
              <w:snapToGrid w:val="0"/>
              <w:spacing w:before="100" w:line="312"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宋体" w:cs="Times New Roman"/>
                <w:b w:val="0"/>
                <w:bCs w:val="0"/>
                <w:sz w:val="21"/>
                <w:szCs w:val="21"/>
              </w:rPr>
            </w:pPr>
            <w:r>
              <w:rPr>
                <w:rFonts w:eastAsia="宋体" w:cs="Times New Roman" w:hint="eastAsia"/>
                <w:sz w:val="21"/>
                <w:szCs w:val="21"/>
              </w:rPr>
              <w:t>算法</w:t>
            </w:r>
            <w:r>
              <w:rPr>
                <w:rFonts w:eastAsia="宋体" w:cs="Times New Roman" w:hint="eastAsia"/>
                <w:sz w:val="21"/>
                <w:szCs w:val="21"/>
              </w:rPr>
              <w:t>4</w:t>
            </w:r>
            <w:r>
              <w:rPr>
                <w:rFonts w:eastAsia="宋体" w:cs="Times New Roman" w:hint="eastAsia"/>
                <w:sz w:val="21"/>
                <w:szCs w:val="21"/>
              </w:rPr>
              <w:t>（</w:t>
            </w:r>
            <w:r>
              <w:rPr>
                <w:rFonts w:eastAsia="宋体" w:cs="Times New Roman" w:hint="eastAsia"/>
                <w:sz w:val="21"/>
                <w:szCs w:val="21"/>
              </w:rPr>
              <w:t>J48</w:t>
            </w:r>
            <w:r>
              <w:rPr>
                <w:rFonts w:eastAsia="宋体" w:cs="Times New Roman" w:hint="eastAsia"/>
                <w:sz w:val="21"/>
                <w:szCs w:val="21"/>
              </w:rPr>
              <w:t>）</w:t>
            </w:r>
          </w:p>
        </w:tc>
        <w:tc>
          <w:tcPr>
            <w:tcW w:w="413" w:type="pct"/>
            <w:tcBorders>
              <w:bottom w:val="single" w:sz="4" w:space="0" w:color="7E7E7E"/>
              <w:tl2br w:val="nil"/>
              <w:tr2bl w:val="nil"/>
            </w:tcBorders>
            <w:vAlign w:val="center"/>
          </w:tcPr>
          <w:p w14:paraId="496686D3" w14:textId="77777777" w:rsidR="004651C7" w:rsidRDefault="00BF798C">
            <w:pPr>
              <w:snapToGrid w:val="0"/>
              <w:spacing w:before="100" w:line="312"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宋体" w:cs="Times New Roman"/>
                <w:b w:val="0"/>
                <w:bCs w:val="0"/>
                <w:sz w:val="21"/>
                <w:szCs w:val="21"/>
              </w:rPr>
            </w:pPr>
            <w:r>
              <w:rPr>
                <w:rFonts w:eastAsia="宋体" w:cs="Times New Roman" w:hint="eastAsia"/>
                <w:sz w:val="21"/>
                <w:szCs w:val="21"/>
              </w:rPr>
              <w:t>算法</w:t>
            </w:r>
            <w:r>
              <w:rPr>
                <w:rFonts w:eastAsia="宋体" w:cs="Times New Roman" w:hint="eastAsia"/>
                <w:sz w:val="21"/>
                <w:szCs w:val="21"/>
              </w:rPr>
              <w:t>5</w:t>
            </w:r>
            <w:r>
              <w:rPr>
                <w:rFonts w:eastAsia="宋体" w:cs="Times New Roman" w:hint="eastAsia"/>
                <w:sz w:val="21"/>
                <w:szCs w:val="21"/>
              </w:rPr>
              <w:t>（</w:t>
            </w:r>
            <w:r>
              <w:rPr>
                <w:rFonts w:eastAsia="宋体" w:cs="Times New Roman" w:hint="eastAsia"/>
                <w:sz w:val="21"/>
                <w:szCs w:val="21"/>
              </w:rPr>
              <w:t>RandomForest</w:t>
            </w:r>
            <w:r>
              <w:rPr>
                <w:rFonts w:eastAsia="宋体" w:cs="Times New Roman" w:hint="eastAsia"/>
                <w:sz w:val="21"/>
                <w:szCs w:val="21"/>
              </w:rPr>
              <w:t>）</w:t>
            </w:r>
          </w:p>
        </w:tc>
        <w:tc>
          <w:tcPr>
            <w:tcW w:w="355" w:type="pct"/>
            <w:tcBorders>
              <w:bottom w:val="single" w:sz="4" w:space="0" w:color="7E7E7E"/>
              <w:tl2br w:val="nil"/>
              <w:tr2bl w:val="nil"/>
            </w:tcBorders>
            <w:vAlign w:val="center"/>
          </w:tcPr>
          <w:p w14:paraId="7D4F39BF" w14:textId="77777777" w:rsidR="004651C7" w:rsidRDefault="00BF798C">
            <w:pPr>
              <w:snapToGrid w:val="0"/>
              <w:spacing w:before="100" w:line="312"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宋体" w:cs="Times New Roman"/>
                <w:b w:val="0"/>
                <w:bCs w:val="0"/>
                <w:sz w:val="21"/>
                <w:szCs w:val="21"/>
              </w:rPr>
            </w:pPr>
            <w:r>
              <w:rPr>
                <w:rFonts w:eastAsia="宋体" w:cs="Times New Roman" w:hint="eastAsia"/>
                <w:sz w:val="21"/>
                <w:szCs w:val="21"/>
              </w:rPr>
              <w:t>历史背景分布概率</w:t>
            </w:r>
          </w:p>
        </w:tc>
        <w:tc>
          <w:tcPr>
            <w:tcW w:w="506" w:type="pct"/>
            <w:tcBorders>
              <w:bottom w:val="single" w:sz="4" w:space="0" w:color="7E7E7E"/>
              <w:tl2br w:val="nil"/>
              <w:tr2bl w:val="nil"/>
            </w:tcBorders>
            <w:vAlign w:val="center"/>
          </w:tcPr>
          <w:p w14:paraId="63674035" w14:textId="77777777" w:rsidR="004651C7" w:rsidRDefault="00BF798C">
            <w:pPr>
              <w:snapToGrid w:val="0"/>
              <w:spacing w:before="100" w:line="312"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宋体" w:cs="Times New Roman"/>
                <w:b w:val="0"/>
                <w:bCs w:val="0"/>
                <w:sz w:val="21"/>
                <w:szCs w:val="21"/>
              </w:rPr>
            </w:pPr>
            <w:r>
              <w:rPr>
                <w:rFonts w:eastAsia="宋体" w:cs="Times New Roman" w:hint="eastAsia"/>
                <w:sz w:val="21"/>
                <w:szCs w:val="21"/>
              </w:rPr>
              <w:t>准确率提升（最高）</w:t>
            </w:r>
          </w:p>
        </w:tc>
        <w:tc>
          <w:tcPr>
            <w:tcW w:w="530" w:type="pct"/>
            <w:tcBorders>
              <w:bottom w:val="single" w:sz="4" w:space="0" w:color="7E7E7E"/>
              <w:tl2br w:val="nil"/>
              <w:tr2bl w:val="nil"/>
            </w:tcBorders>
            <w:vAlign w:val="center"/>
          </w:tcPr>
          <w:p w14:paraId="0B1719C8" w14:textId="77777777" w:rsidR="004651C7" w:rsidRDefault="00BF798C">
            <w:pPr>
              <w:snapToGrid w:val="0"/>
              <w:spacing w:before="100" w:line="312"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eastAsia="宋体" w:cs="Times New Roman"/>
                <w:b w:val="0"/>
                <w:bCs w:val="0"/>
                <w:sz w:val="21"/>
                <w:szCs w:val="21"/>
              </w:rPr>
            </w:pPr>
            <w:r>
              <w:rPr>
                <w:rFonts w:eastAsia="宋体" w:cs="Times New Roman" w:hint="eastAsia"/>
                <w:sz w:val="21"/>
                <w:szCs w:val="21"/>
              </w:rPr>
              <w:t>准确率提升（最低）</w:t>
            </w:r>
          </w:p>
        </w:tc>
      </w:tr>
      <w:tr w:rsidR="004651C7" w14:paraId="2D8E1967" w14:textId="77777777" w:rsidTr="004651C7">
        <w:trPr>
          <w:trHeight w:val="81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3AEE0D4A"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1</w:t>
            </w:r>
          </w:p>
        </w:tc>
        <w:tc>
          <w:tcPr>
            <w:tcW w:w="1259" w:type="pct"/>
            <w:tcBorders>
              <w:tl2br w:val="nil"/>
              <w:tr2bl w:val="nil"/>
            </w:tcBorders>
            <w:vAlign w:val="center"/>
          </w:tcPr>
          <w:p w14:paraId="59809AC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建筑材料及非金属矿类购进价格指数</w:t>
            </w:r>
            <w:r>
              <w:rPr>
                <w:rFonts w:eastAsia="宋体" w:cs="Times New Roman" w:hint="eastAsia"/>
                <w:sz w:val="21"/>
                <w:szCs w:val="21"/>
              </w:rPr>
              <w:t>(</w:t>
            </w:r>
            <w:r>
              <w:rPr>
                <w:rFonts w:eastAsia="宋体" w:cs="Times New Roman" w:hint="eastAsia"/>
                <w:sz w:val="21"/>
                <w:szCs w:val="21"/>
              </w:rPr>
              <w:t>上年同月</w:t>
            </w:r>
            <w:r>
              <w:rPr>
                <w:rFonts w:eastAsia="宋体" w:cs="Times New Roman" w:hint="eastAsia"/>
                <w:sz w:val="21"/>
                <w:szCs w:val="21"/>
              </w:rPr>
              <w:t>=100)</w:t>
            </w:r>
          </w:p>
        </w:tc>
        <w:tc>
          <w:tcPr>
            <w:tcW w:w="391" w:type="pct"/>
            <w:tcBorders>
              <w:tl2br w:val="nil"/>
              <w:tr2bl w:val="nil"/>
            </w:tcBorders>
            <w:noWrap/>
            <w:vAlign w:val="center"/>
          </w:tcPr>
          <w:p w14:paraId="35BFE99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81.39%</w:t>
            </w:r>
          </w:p>
        </w:tc>
        <w:tc>
          <w:tcPr>
            <w:tcW w:w="433" w:type="pct"/>
            <w:tcBorders>
              <w:tl2br w:val="nil"/>
              <w:tr2bl w:val="nil"/>
            </w:tcBorders>
            <w:noWrap/>
            <w:vAlign w:val="center"/>
          </w:tcPr>
          <w:p w14:paraId="1E7213E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85.28%</w:t>
            </w:r>
          </w:p>
        </w:tc>
        <w:tc>
          <w:tcPr>
            <w:tcW w:w="418" w:type="pct"/>
            <w:tcBorders>
              <w:tl2br w:val="nil"/>
              <w:tr2bl w:val="nil"/>
            </w:tcBorders>
            <w:noWrap/>
            <w:vAlign w:val="center"/>
          </w:tcPr>
          <w:p w14:paraId="1971BBD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77.06%</w:t>
            </w:r>
          </w:p>
        </w:tc>
        <w:tc>
          <w:tcPr>
            <w:tcW w:w="444" w:type="pct"/>
            <w:tcBorders>
              <w:tl2br w:val="nil"/>
              <w:tr2bl w:val="nil"/>
            </w:tcBorders>
            <w:noWrap/>
            <w:vAlign w:val="center"/>
          </w:tcPr>
          <w:p w14:paraId="3B40E34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82.25%</w:t>
            </w:r>
          </w:p>
        </w:tc>
        <w:tc>
          <w:tcPr>
            <w:tcW w:w="413" w:type="pct"/>
            <w:tcBorders>
              <w:tl2br w:val="nil"/>
              <w:tr2bl w:val="nil"/>
            </w:tcBorders>
            <w:noWrap/>
            <w:vAlign w:val="center"/>
          </w:tcPr>
          <w:p w14:paraId="435CEEE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81.39%</w:t>
            </w:r>
          </w:p>
        </w:tc>
        <w:tc>
          <w:tcPr>
            <w:tcW w:w="355" w:type="pct"/>
            <w:tcBorders>
              <w:tl2br w:val="nil"/>
              <w:tr2bl w:val="nil"/>
            </w:tcBorders>
            <w:noWrap/>
            <w:vAlign w:val="center"/>
          </w:tcPr>
          <w:p w14:paraId="5F458C9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51.95%</w:t>
            </w:r>
          </w:p>
        </w:tc>
        <w:tc>
          <w:tcPr>
            <w:tcW w:w="506" w:type="pct"/>
            <w:tcBorders>
              <w:tl2br w:val="nil"/>
              <w:tr2bl w:val="nil"/>
            </w:tcBorders>
            <w:noWrap/>
            <w:vAlign w:val="center"/>
          </w:tcPr>
          <w:p w14:paraId="0A2EC4E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33.33%</w:t>
            </w:r>
          </w:p>
        </w:tc>
        <w:tc>
          <w:tcPr>
            <w:tcW w:w="530" w:type="pct"/>
            <w:tcBorders>
              <w:tl2br w:val="nil"/>
              <w:tr2bl w:val="nil"/>
            </w:tcBorders>
            <w:noWrap/>
            <w:vAlign w:val="center"/>
          </w:tcPr>
          <w:p w14:paraId="3F43F80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25.11%</w:t>
            </w:r>
          </w:p>
        </w:tc>
      </w:tr>
      <w:tr w:rsidR="004651C7" w14:paraId="194E03F2"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3F71527E"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2</w:t>
            </w:r>
          </w:p>
        </w:tc>
        <w:tc>
          <w:tcPr>
            <w:tcW w:w="1259" w:type="pct"/>
            <w:tcBorders>
              <w:tl2br w:val="nil"/>
              <w:tr2bl w:val="nil"/>
            </w:tcBorders>
            <w:vAlign w:val="center"/>
          </w:tcPr>
          <w:p w14:paraId="79768FF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国家财政支出</w:t>
            </w:r>
            <w:r>
              <w:rPr>
                <w:rFonts w:eastAsia="宋体" w:cs="Times New Roman" w:hint="eastAsia"/>
                <w:sz w:val="21"/>
                <w:szCs w:val="21"/>
              </w:rPr>
              <w:t>(</w:t>
            </w:r>
            <w:r>
              <w:rPr>
                <w:rFonts w:eastAsia="宋体" w:cs="Times New Roman" w:hint="eastAsia"/>
                <w:sz w:val="21"/>
                <w:szCs w:val="21"/>
              </w:rPr>
              <w:t>不含债务还本</w:t>
            </w:r>
            <w:r>
              <w:rPr>
                <w:rFonts w:eastAsia="宋体" w:cs="Times New Roman" w:hint="eastAsia"/>
                <w:sz w:val="21"/>
                <w:szCs w:val="21"/>
              </w:rPr>
              <w:t>)</w:t>
            </w:r>
            <w:r>
              <w:rPr>
                <w:rFonts w:eastAsia="宋体" w:cs="Times New Roman" w:hint="eastAsia"/>
                <w:sz w:val="21"/>
                <w:szCs w:val="21"/>
              </w:rPr>
              <w:t>当期值</w:t>
            </w:r>
            <w:r>
              <w:rPr>
                <w:rFonts w:eastAsia="宋体" w:cs="Times New Roman" w:hint="eastAsia"/>
                <w:sz w:val="21"/>
                <w:szCs w:val="21"/>
              </w:rPr>
              <w:t>(</w:t>
            </w:r>
            <w:r>
              <w:rPr>
                <w:rFonts w:eastAsia="宋体" w:cs="Times New Roman" w:hint="eastAsia"/>
                <w:sz w:val="21"/>
                <w:szCs w:val="21"/>
              </w:rPr>
              <w:t>亿元</w:t>
            </w:r>
            <w:r>
              <w:rPr>
                <w:rFonts w:eastAsia="宋体" w:cs="Times New Roman" w:hint="eastAsia"/>
                <w:sz w:val="21"/>
                <w:szCs w:val="21"/>
              </w:rPr>
              <w:t>)</w:t>
            </w:r>
          </w:p>
        </w:tc>
        <w:tc>
          <w:tcPr>
            <w:tcW w:w="391" w:type="pct"/>
            <w:tcBorders>
              <w:tl2br w:val="nil"/>
              <w:tr2bl w:val="nil"/>
            </w:tcBorders>
            <w:noWrap/>
            <w:vAlign w:val="center"/>
          </w:tcPr>
          <w:p w14:paraId="547D57DC"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87.45%</w:t>
            </w:r>
          </w:p>
        </w:tc>
        <w:tc>
          <w:tcPr>
            <w:tcW w:w="433" w:type="pct"/>
            <w:tcBorders>
              <w:tl2br w:val="nil"/>
              <w:tr2bl w:val="nil"/>
            </w:tcBorders>
            <w:noWrap/>
            <w:vAlign w:val="center"/>
          </w:tcPr>
          <w:p w14:paraId="67A0730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83.98%</w:t>
            </w:r>
          </w:p>
        </w:tc>
        <w:tc>
          <w:tcPr>
            <w:tcW w:w="418" w:type="pct"/>
            <w:tcBorders>
              <w:tl2br w:val="nil"/>
              <w:tr2bl w:val="nil"/>
            </w:tcBorders>
            <w:noWrap/>
            <w:vAlign w:val="center"/>
          </w:tcPr>
          <w:p w14:paraId="116ABBA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74.03%</w:t>
            </w:r>
          </w:p>
        </w:tc>
        <w:tc>
          <w:tcPr>
            <w:tcW w:w="444" w:type="pct"/>
            <w:tcBorders>
              <w:tl2br w:val="nil"/>
              <w:tr2bl w:val="nil"/>
            </w:tcBorders>
            <w:noWrap/>
            <w:vAlign w:val="center"/>
          </w:tcPr>
          <w:p w14:paraId="46ADA7C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79.22%</w:t>
            </w:r>
          </w:p>
        </w:tc>
        <w:tc>
          <w:tcPr>
            <w:tcW w:w="413" w:type="pct"/>
            <w:tcBorders>
              <w:tl2br w:val="nil"/>
              <w:tr2bl w:val="nil"/>
            </w:tcBorders>
            <w:noWrap/>
            <w:vAlign w:val="center"/>
          </w:tcPr>
          <w:p w14:paraId="0F0B047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82.25%</w:t>
            </w:r>
          </w:p>
        </w:tc>
        <w:tc>
          <w:tcPr>
            <w:tcW w:w="355" w:type="pct"/>
            <w:tcBorders>
              <w:tl2br w:val="nil"/>
              <w:tr2bl w:val="nil"/>
            </w:tcBorders>
            <w:noWrap/>
            <w:vAlign w:val="center"/>
          </w:tcPr>
          <w:p w14:paraId="34B639E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55.84%</w:t>
            </w:r>
          </w:p>
        </w:tc>
        <w:tc>
          <w:tcPr>
            <w:tcW w:w="506" w:type="pct"/>
            <w:tcBorders>
              <w:tl2br w:val="nil"/>
              <w:tr2bl w:val="nil"/>
            </w:tcBorders>
            <w:noWrap/>
            <w:vAlign w:val="center"/>
          </w:tcPr>
          <w:p w14:paraId="4DD7CDAC"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31.60%</w:t>
            </w:r>
          </w:p>
        </w:tc>
        <w:tc>
          <w:tcPr>
            <w:tcW w:w="530" w:type="pct"/>
            <w:tcBorders>
              <w:tl2br w:val="nil"/>
              <w:tr2bl w:val="nil"/>
            </w:tcBorders>
            <w:noWrap/>
            <w:vAlign w:val="center"/>
          </w:tcPr>
          <w:p w14:paraId="6AFA244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18.18%</w:t>
            </w:r>
          </w:p>
        </w:tc>
      </w:tr>
      <w:tr w:rsidR="004651C7" w14:paraId="214061DB"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60FA1A14"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3</w:t>
            </w:r>
          </w:p>
        </w:tc>
        <w:tc>
          <w:tcPr>
            <w:tcW w:w="1259" w:type="pct"/>
            <w:tcBorders>
              <w:tl2br w:val="nil"/>
              <w:tr2bl w:val="nil"/>
            </w:tcBorders>
            <w:vAlign w:val="center"/>
          </w:tcPr>
          <w:p w14:paraId="75C74FD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房地产施工面积累计增长</w:t>
            </w:r>
            <w:r>
              <w:rPr>
                <w:rFonts w:eastAsia="宋体" w:cs="Times New Roman" w:hint="eastAsia"/>
                <w:sz w:val="21"/>
                <w:szCs w:val="21"/>
              </w:rPr>
              <w:t>(%)</w:t>
            </w:r>
          </w:p>
        </w:tc>
        <w:tc>
          <w:tcPr>
            <w:tcW w:w="391" w:type="pct"/>
            <w:tcBorders>
              <w:tl2br w:val="nil"/>
              <w:tr2bl w:val="nil"/>
            </w:tcBorders>
            <w:noWrap/>
            <w:vAlign w:val="center"/>
          </w:tcPr>
          <w:p w14:paraId="7A4E345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80.17%</w:t>
            </w:r>
          </w:p>
        </w:tc>
        <w:tc>
          <w:tcPr>
            <w:tcW w:w="433" w:type="pct"/>
            <w:tcBorders>
              <w:tl2br w:val="nil"/>
              <w:tr2bl w:val="nil"/>
            </w:tcBorders>
            <w:noWrap/>
            <w:vAlign w:val="center"/>
          </w:tcPr>
          <w:p w14:paraId="253A834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72.41%</w:t>
            </w:r>
          </w:p>
        </w:tc>
        <w:tc>
          <w:tcPr>
            <w:tcW w:w="418" w:type="pct"/>
            <w:tcBorders>
              <w:tl2br w:val="nil"/>
              <w:tr2bl w:val="nil"/>
            </w:tcBorders>
            <w:noWrap/>
            <w:vAlign w:val="center"/>
          </w:tcPr>
          <w:p w14:paraId="50CA67D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62.50%</w:t>
            </w:r>
          </w:p>
        </w:tc>
        <w:tc>
          <w:tcPr>
            <w:tcW w:w="444" w:type="pct"/>
            <w:tcBorders>
              <w:tl2br w:val="nil"/>
              <w:tr2bl w:val="nil"/>
            </w:tcBorders>
            <w:noWrap/>
            <w:vAlign w:val="center"/>
          </w:tcPr>
          <w:p w14:paraId="7FFEC6B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76.72%</w:t>
            </w:r>
          </w:p>
        </w:tc>
        <w:tc>
          <w:tcPr>
            <w:tcW w:w="413" w:type="pct"/>
            <w:tcBorders>
              <w:tl2br w:val="nil"/>
              <w:tr2bl w:val="nil"/>
            </w:tcBorders>
            <w:noWrap/>
            <w:vAlign w:val="center"/>
          </w:tcPr>
          <w:p w14:paraId="6C1B823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77.16%</w:t>
            </w:r>
          </w:p>
        </w:tc>
        <w:tc>
          <w:tcPr>
            <w:tcW w:w="355" w:type="pct"/>
            <w:tcBorders>
              <w:tl2br w:val="nil"/>
              <w:tr2bl w:val="nil"/>
            </w:tcBorders>
            <w:noWrap/>
            <w:vAlign w:val="center"/>
          </w:tcPr>
          <w:p w14:paraId="765EBF4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50.65%</w:t>
            </w:r>
          </w:p>
        </w:tc>
        <w:tc>
          <w:tcPr>
            <w:tcW w:w="506" w:type="pct"/>
            <w:tcBorders>
              <w:tl2br w:val="nil"/>
              <w:tr2bl w:val="nil"/>
            </w:tcBorders>
            <w:noWrap/>
            <w:vAlign w:val="center"/>
          </w:tcPr>
          <w:p w14:paraId="2BDC340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29.52%</w:t>
            </w:r>
          </w:p>
        </w:tc>
        <w:tc>
          <w:tcPr>
            <w:tcW w:w="530" w:type="pct"/>
            <w:tcBorders>
              <w:tl2br w:val="nil"/>
              <w:tr2bl w:val="nil"/>
            </w:tcBorders>
            <w:noWrap/>
            <w:vAlign w:val="center"/>
          </w:tcPr>
          <w:p w14:paraId="39C3A29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11.85%</w:t>
            </w:r>
          </w:p>
        </w:tc>
      </w:tr>
      <w:tr w:rsidR="004651C7" w14:paraId="26C2EA1F"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3DF6C57B"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4</w:t>
            </w:r>
          </w:p>
        </w:tc>
        <w:tc>
          <w:tcPr>
            <w:tcW w:w="1259" w:type="pct"/>
            <w:tcBorders>
              <w:tl2br w:val="nil"/>
              <w:tr2bl w:val="nil"/>
            </w:tcBorders>
            <w:vAlign w:val="center"/>
          </w:tcPr>
          <w:p w14:paraId="3F02DEF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PMI</w:t>
            </w:r>
            <w:r>
              <w:rPr>
                <w:rFonts w:eastAsia="宋体" w:cs="Times New Roman" w:hint="eastAsia"/>
                <w:sz w:val="21"/>
                <w:szCs w:val="21"/>
              </w:rPr>
              <w:t>制造业采购经理指数</w:t>
            </w:r>
          </w:p>
        </w:tc>
        <w:tc>
          <w:tcPr>
            <w:tcW w:w="391" w:type="pct"/>
            <w:tcBorders>
              <w:tl2br w:val="nil"/>
              <w:tr2bl w:val="nil"/>
            </w:tcBorders>
            <w:noWrap/>
            <w:vAlign w:val="center"/>
          </w:tcPr>
          <w:p w14:paraId="6C3191E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78.88%</w:t>
            </w:r>
          </w:p>
        </w:tc>
        <w:tc>
          <w:tcPr>
            <w:tcW w:w="433" w:type="pct"/>
            <w:tcBorders>
              <w:tl2br w:val="nil"/>
              <w:tr2bl w:val="nil"/>
            </w:tcBorders>
            <w:noWrap/>
            <w:vAlign w:val="center"/>
          </w:tcPr>
          <w:p w14:paraId="44B7771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81.03%</w:t>
            </w:r>
          </w:p>
        </w:tc>
        <w:tc>
          <w:tcPr>
            <w:tcW w:w="418" w:type="pct"/>
            <w:tcBorders>
              <w:tl2br w:val="nil"/>
              <w:tr2bl w:val="nil"/>
            </w:tcBorders>
            <w:noWrap/>
            <w:vAlign w:val="center"/>
          </w:tcPr>
          <w:p w14:paraId="4D610A2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79.31%</w:t>
            </w:r>
          </w:p>
        </w:tc>
        <w:tc>
          <w:tcPr>
            <w:tcW w:w="444" w:type="pct"/>
            <w:tcBorders>
              <w:tl2br w:val="nil"/>
              <w:tr2bl w:val="nil"/>
            </w:tcBorders>
            <w:noWrap/>
            <w:vAlign w:val="center"/>
          </w:tcPr>
          <w:p w14:paraId="1ECFF8C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83.19%</w:t>
            </w:r>
          </w:p>
        </w:tc>
        <w:tc>
          <w:tcPr>
            <w:tcW w:w="413" w:type="pct"/>
            <w:tcBorders>
              <w:tl2br w:val="nil"/>
              <w:tr2bl w:val="nil"/>
            </w:tcBorders>
            <w:noWrap/>
            <w:vAlign w:val="center"/>
          </w:tcPr>
          <w:p w14:paraId="2B87A60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79.31%</w:t>
            </w:r>
          </w:p>
        </w:tc>
        <w:tc>
          <w:tcPr>
            <w:tcW w:w="355" w:type="pct"/>
            <w:tcBorders>
              <w:tl2br w:val="nil"/>
              <w:tr2bl w:val="nil"/>
            </w:tcBorders>
            <w:noWrap/>
            <w:vAlign w:val="center"/>
          </w:tcPr>
          <w:p w14:paraId="0DF8920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54.07%</w:t>
            </w:r>
          </w:p>
        </w:tc>
        <w:tc>
          <w:tcPr>
            <w:tcW w:w="506" w:type="pct"/>
            <w:tcBorders>
              <w:tl2br w:val="nil"/>
              <w:tr2bl w:val="nil"/>
            </w:tcBorders>
            <w:noWrap/>
            <w:vAlign w:val="center"/>
          </w:tcPr>
          <w:p w14:paraId="14065D8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29.12%</w:t>
            </w:r>
          </w:p>
        </w:tc>
        <w:tc>
          <w:tcPr>
            <w:tcW w:w="530" w:type="pct"/>
            <w:tcBorders>
              <w:tl2br w:val="nil"/>
              <w:tr2bl w:val="nil"/>
            </w:tcBorders>
            <w:noWrap/>
            <w:vAlign w:val="center"/>
          </w:tcPr>
          <w:p w14:paraId="533EAEC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24.81%</w:t>
            </w:r>
          </w:p>
        </w:tc>
      </w:tr>
      <w:tr w:rsidR="004651C7" w14:paraId="057C1A1C" w14:textId="77777777" w:rsidTr="004651C7">
        <w:trPr>
          <w:trHeight w:val="81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1E9C7018"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5</w:t>
            </w:r>
          </w:p>
        </w:tc>
        <w:tc>
          <w:tcPr>
            <w:tcW w:w="1259" w:type="pct"/>
            <w:tcBorders>
              <w:tl2br w:val="nil"/>
              <w:tr2bl w:val="nil"/>
            </w:tcBorders>
            <w:vAlign w:val="center"/>
          </w:tcPr>
          <w:p w14:paraId="7285117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白酒（折</w:t>
            </w:r>
            <w:r>
              <w:rPr>
                <w:rFonts w:eastAsia="宋体" w:cs="Times New Roman" w:hint="eastAsia"/>
                <w:sz w:val="21"/>
                <w:szCs w:val="21"/>
              </w:rPr>
              <w:t>65</w:t>
            </w:r>
            <w:r>
              <w:rPr>
                <w:rFonts w:eastAsia="宋体" w:cs="Times New Roman" w:hint="eastAsia"/>
                <w:sz w:val="21"/>
                <w:szCs w:val="21"/>
              </w:rPr>
              <w:t>度，商品量）产量当期值</w:t>
            </w:r>
            <w:r>
              <w:rPr>
                <w:rFonts w:eastAsia="宋体" w:cs="Times New Roman" w:hint="eastAsia"/>
                <w:sz w:val="21"/>
                <w:szCs w:val="21"/>
              </w:rPr>
              <w:t>(</w:t>
            </w:r>
            <w:r>
              <w:rPr>
                <w:rFonts w:eastAsia="宋体" w:cs="Times New Roman" w:hint="eastAsia"/>
                <w:sz w:val="21"/>
                <w:szCs w:val="21"/>
              </w:rPr>
              <w:t>万千升</w:t>
            </w:r>
            <w:r>
              <w:rPr>
                <w:rFonts w:eastAsia="宋体" w:cs="Times New Roman" w:hint="eastAsia"/>
                <w:sz w:val="21"/>
                <w:szCs w:val="21"/>
              </w:rPr>
              <w:t>)</w:t>
            </w:r>
          </w:p>
        </w:tc>
        <w:tc>
          <w:tcPr>
            <w:tcW w:w="391" w:type="pct"/>
            <w:tcBorders>
              <w:tl2br w:val="nil"/>
              <w:tr2bl w:val="nil"/>
            </w:tcBorders>
            <w:noWrap/>
            <w:vAlign w:val="center"/>
          </w:tcPr>
          <w:p w14:paraId="75FC371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85.34%</w:t>
            </w:r>
          </w:p>
        </w:tc>
        <w:tc>
          <w:tcPr>
            <w:tcW w:w="433" w:type="pct"/>
            <w:tcBorders>
              <w:tl2br w:val="nil"/>
              <w:tr2bl w:val="nil"/>
            </w:tcBorders>
            <w:noWrap/>
            <w:vAlign w:val="center"/>
          </w:tcPr>
          <w:p w14:paraId="67DAF33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82.76%</w:t>
            </w:r>
          </w:p>
        </w:tc>
        <w:tc>
          <w:tcPr>
            <w:tcW w:w="418" w:type="pct"/>
            <w:tcBorders>
              <w:tl2br w:val="nil"/>
              <w:tr2bl w:val="nil"/>
            </w:tcBorders>
            <w:noWrap/>
            <w:vAlign w:val="center"/>
          </w:tcPr>
          <w:p w14:paraId="55B1F1F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70.26%</w:t>
            </w:r>
          </w:p>
        </w:tc>
        <w:tc>
          <w:tcPr>
            <w:tcW w:w="444" w:type="pct"/>
            <w:tcBorders>
              <w:tl2br w:val="nil"/>
              <w:tr2bl w:val="nil"/>
            </w:tcBorders>
            <w:noWrap/>
            <w:vAlign w:val="center"/>
          </w:tcPr>
          <w:p w14:paraId="269CF1F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84.05%</w:t>
            </w:r>
          </w:p>
        </w:tc>
        <w:tc>
          <w:tcPr>
            <w:tcW w:w="413" w:type="pct"/>
            <w:tcBorders>
              <w:tl2br w:val="nil"/>
              <w:tr2bl w:val="nil"/>
            </w:tcBorders>
            <w:noWrap/>
            <w:vAlign w:val="center"/>
          </w:tcPr>
          <w:p w14:paraId="6DFB6B0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87.07%</w:t>
            </w:r>
          </w:p>
        </w:tc>
        <w:tc>
          <w:tcPr>
            <w:tcW w:w="355" w:type="pct"/>
            <w:tcBorders>
              <w:tl2br w:val="nil"/>
              <w:tr2bl w:val="nil"/>
            </w:tcBorders>
            <w:noWrap/>
            <w:vAlign w:val="center"/>
          </w:tcPr>
          <w:p w14:paraId="614573E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58.08%</w:t>
            </w:r>
          </w:p>
        </w:tc>
        <w:tc>
          <w:tcPr>
            <w:tcW w:w="506" w:type="pct"/>
            <w:tcBorders>
              <w:tl2br w:val="nil"/>
              <w:tr2bl w:val="nil"/>
            </w:tcBorders>
            <w:noWrap/>
            <w:vAlign w:val="center"/>
          </w:tcPr>
          <w:p w14:paraId="407D7ED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28.99%</w:t>
            </w:r>
          </w:p>
        </w:tc>
        <w:tc>
          <w:tcPr>
            <w:tcW w:w="530" w:type="pct"/>
            <w:tcBorders>
              <w:tl2br w:val="nil"/>
              <w:tr2bl w:val="nil"/>
            </w:tcBorders>
            <w:noWrap/>
            <w:vAlign w:val="center"/>
          </w:tcPr>
          <w:p w14:paraId="297841AC"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12.18%</w:t>
            </w:r>
          </w:p>
        </w:tc>
      </w:tr>
      <w:tr w:rsidR="004651C7" w14:paraId="7614DE3A"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0502679C"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6</w:t>
            </w:r>
          </w:p>
        </w:tc>
        <w:tc>
          <w:tcPr>
            <w:tcW w:w="1259" w:type="pct"/>
            <w:tcBorders>
              <w:tl2br w:val="nil"/>
              <w:tr2bl w:val="nil"/>
            </w:tcBorders>
            <w:vAlign w:val="center"/>
          </w:tcPr>
          <w:p w14:paraId="484D916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房地产开发计划总投资累计增长</w:t>
            </w:r>
            <w:r>
              <w:rPr>
                <w:rFonts w:eastAsia="宋体" w:cs="Times New Roman" w:hint="eastAsia"/>
                <w:sz w:val="21"/>
                <w:szCs w:val="21"/>
              </w:rPr>
              <w:t>(%)</w:t>
            </w:r>
          </w:p>
        </w:tc>
        <w:tc>
          <w:tcPr>
            <w:tcW w:w="391" w:type="pct"/>
            <w:tcBorders>
              <w:tl2br w:val="nil"/>
              <w:tr2bl w:val="nil"/>
            </w:tcBorders>
            <w:noWrap/>
            <w:vAlign w:val="center"/>
          </w:tcPr>
          <w:p w14:paraId="62D106E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79.74%</w:t>
            </w:r>
          </w:p>
        </w:tc>
        <w:tc>
          <w:tcPr>
            <w:tcW w:w="433" w:type="pct"/>
            <w:tcBorders>
              <w:tl2br w:val="nil"/>
              <w:tr2bl w:val="nil"/>
            </w:tcBorders>
            <w:noWrap/>
            <w:vAlign w:val="center"/>
          </w:tcPr>
          <w:p w14:paraId="08035D0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76.29%</w:t>
            </w:r>
          </w:p>
        </w:tc>
        <w:tc>
          <w:tcPr>
            <w:tcW w:w="418" w:type="pct"/>
            <w:tcBorders>
              <w:tl2br w:val="nil"/>
              <w:tr2bl w:val="nil"/>
            </w:tcBorders>
            <w:noWrap/>
            <w:vAlign w:val="center"/>
          </w:tcPr>
          <w:p w14:paraId="0414D8D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67.24%</w:t>
            </w:r>
          </w:p>
        </w:tc>
        <w:tc>
          <w:tcPr>
            <w:tcW w:w="444" w:type="pct"/>
            <w:tcBorders>
              <w:tl2br w:val="nil"/>
              <w:tr2bl w:val="nil"/>
            </w:tcBorders>
            <w:noWrap/>
            <w:vAlign w:val="center"/>
          </w:tcPr>
          <w:p w14:paraId="2ECEACC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75.86%</w:t>
            </w:r>
          </w:p>
        </w:tc>
        <w:tc>
          <w:tcPr>
            <w:tcW w:w="413" w:type="pct"/>
            <w:tcBorders>
              <w:tl2br w:val="nil"/>
              <w:tr2bl w:val="nil"/>
            </w:tcBorders>
            <w:noWrap/>
            <w:vAlign w:val="center"/>
          </w:tcPr>
          <w:p w14:paraId="49C6585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78.45%</w:t>
            </w:r>
          </w:p>
        </w:tc>
        <w:tc>
          <w:tcPr>
            <w:tcW w:w="355" w:type="pct"/>
            <w:tcBorders>
              <w:tl2br w:val="nil"/>
              <w:tr2bl w:val="nil"/>
            </w:tcBorders>
            <w:noWrap/>
            <w:vAlign w:val="center"/>
          </w:tcPr>
          <w:p w14:paraId="593878A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51.57%</w:t>
            </w:r>
          </w:p>
        </w:tc>
        <w:tc>
          <w:tcPr>
            <w:tcW w:w="506" w:type="pct"/>
            <w:tcBorders>
              <w:tl2br w:val="nil"/>
              <w:tr2bl w:val="nil"/>
            </w:tcBorders>
            <w:noWrap/>
            <w:vAlign w:val="center"/>
          </w:tcPr>
          <w:p w14:paraId="667926C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28.17%</w:t>
            </w:r>
          </w:p>
        </w:tc>
        <w:tc>
          <w:tcPr>
            <w:tcW w:w="530" w:type="pct"/>
            <w:tcBorders>
              <w:tl2br w:val="nil"/>
              <w:tr2bl w:val="nil"/>
            </w:tcBorders>
            <w:noWrap/>
            <w:vAlign w:val="center"/>
          </w:tcPr>
          <w:p w14:paraId="50D0D1F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15.67%</w:t>
            </w:r>
          </w:p>
        </w:tc>
      </w:tr>
      <w:tr w:rsidR="004651C7" w14:paraId="20B23836" w14:textId="77777777" w:rsidTr="004651C7">
        <w:trPr>
          <w:trHeight w:val="81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199E58EC"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7</w:t>
            </w:r>
          </w:p>
        </w:tc>
        <w:tc>
          <w:tcPr>
            <w:tcW w:w="1259" w:type="pct"/>
            <w:tcBorders>
              <w:tl2br w:val="nil"/>
              <w:tr2bl w:val="nil"/>
            </w:tcBorders>
            <w:vAlign w:val="center"/>
          </w:tcPr>
          <w:p w14:paraId="6AC6275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有色金属材料和电线类购进价格指数</w:t>
            </w:r>
            <w:r>
              <w:rPr>
                <w:rFonts w:eastAsia="宋体" w:cs="Times New Roman" w:hint="eastAsia"/>
                <w:sz w:val="21"/>
                <w:szCs w:val="21"/>
              </w:rPr>
              <w:t>(</w:t>
            </w:r>
            <w:r>
              <w:rPr>
                <w:rFonts w:eastAsia="宋体" w:cs="Times New Roman" w:hint="eastAsia"/>
                <w:sz w:val="21"/>
                <w:szCs w:val="21"/>
              </w:rPr>
              <w:t>上年同月</w:t>
            </w:r>
            <w:r>
              <w:rPr>
                <w:rFonts w:eastAsia="宋体" w:cs="Times New Roman" w:hint="eastAsia"/>
                <w:sz w:val="21"/>
                <w:szCs w:val="21"/>
              </w:rPr>
              <w:t>=100)</w:t>
            </w:r>
          </w:p>
        </w:tc>
        <w:tc>
          <w:tcPr>
            <w:tcW w:w="391" w:type="pct"/>
            <w:tcBorders>
              <w:tl2br w:val="nil"/>
              <w:tr2bl w:val="nil"/>
            </w:tcBorders>
            <w:noWrap/>
            <w:vAlign w:val="center"/>
          </w:tcPr>
          <w:p w14:paraId="4EDFBA4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79.65%</w:t>
            </w:r>
          </w:p>
        </w:tc>
        <w:tc>
          <w:tcPr>
            <w:tcW w:w="433" w:type="pct"/>
            <w:tcBorders>
              <w:tl2br w:val="nil"/>
              <w:tr2bl w:val="nil"/>
            </w:tcBorders>
            <w:noWrap/>
            <w:vAlign w:val="center"/>
          </w:tcPr>
          <w:p w14:paraId="77FAEE5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72.73%</w:t>
            </w:r>
          </w:p>
        </w:tc>
        <w:tc>
          <w:tcPr>
            <w:tcW w:w="418" w:type="pct"/>
            <w:tcBorders>
              <w:tl2br w:val="nil"/>
              <w:tr2bl w:val="nil"/>
            </w:tcBorders>
            <w:noWrap/>
            <w:vAlign w:val="center"/>
          </w:tcPr>
          <w:p w14:paraId="70958B2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70.56%</w:t>
            </w:r>
          </w:p>
        </w:tc>
        <w:tc>
          <w:tcPr>
            <w:tcW w:w="444" w:type="pct"/>
            <w:tcBorders>
              <w:tl2br w:val="nil"/>
              <w:tr2bl w:val="nil"/>
            </w:tcBorders>
            <w:noWrap/>
            <w:vAlign w:val="center"/>
          </w:tcPr>
          <w:p w14:paraId="3408C04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72.73%</w:t>
            </w:r>
          </w:p>
        </w:tc>
        <w:tc>
          <w:tcPr>
            <w:tcW w:w="413" w:type="pct"/>
            <w:tcBorders>
              <w:tl2br w:val="nil"/>
              <w:tr2bl w:val="nil"/>
            </w:tcBorders>
            <w:noWrap/>
            <w:vAlign w:val="center"/>
          </w:tcPr>
          <w:p w14:paraId="4EC4F43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77.92%</w:t>
            </w:r>
          </w:p>
        </w:tc>
        <w:tc>
          <w:tcPr>
            <w:tcW w:w="355" w:type="pct"/>
            <w:tcBorders>
              <w:tl2br w:val="nil"/>
              <w:tr2bl w:val="nil"/>
            </w:tcBorders>
            <w:noWrap/>
            <w:vAlign w:val="center"/>
          </w:tcPr>
          <w:p w14:paraId="74D9404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52.38%</w:t>
            </w:r>
          </w:p>
        </w:tc>
        <w:tc>
          <w:tcPr>
            <w:tcW w:w="506" w:type="pct"/>
            <w:tcBorders>
              <w:tl2br w:val="nil"/>
              <w:tr2bl w:val="nil"/>
            </w:tcBorders>
            <w:noWrap/>
            <w:vAlign w:val="center"/>
          </w:tcPr>
          <w:p w14:paraId="4D832E3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27.27%</w:t>
            </w:r>
          </w:p>
        </w:tc>
        <w:tc>
          <w:tcPr>
            <w:tcW w:w="530" w:type="pct"/>
            <w:tcBorders>
              <w:tl2br w:val="nil"/>
              <w:tr2bl w:val="nil"/>
            </w:tcBorders>
            <w:noWrap/>
            <w:vAlign w:val="center"/>
          </w:tcPr>
          <w:p w14:paraId="3C90F92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18.18%</w:t>
            </w:r>
          </w:p>
        </w:tc>
      </w:tr>
      <w:tr w:rsidR="004651C7" w14:paraId="1D007516"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7023458F"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8</w:t>
            </w:r>
          </w:p>
        </w:tc>
        <w:tc>
          <w:tcPr>
            <w:tcW w:w="1259" w:type="pct"/>
            <w:tcBorders>
              <w:tl2br w:val="nil"/>
              <w:tr2bl w:val="nil"/>
            </w:tcBorders>
            <w:vAlign w:val="center"/>
          </w:tcPr>
          <w:p w14:paraId="143065E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房地产竣工面积累计增长</w:t>
            </w:r>
            <w:r>
              <w:rPr>
                <w:rFonts w:eastAsia="宋体" w:cs="Times New Roman" w:hint="eastAsia"/>
                <w:sz w:val="21"/>
                <w:szCs w:val="21"/>
              </w:rPr>
              <w:t>(%)</w:t>
            </w:r>
          </w:p>
        </w:tc>
        <w:tc>
          <w:tcPr>
            <w:tcW w:w="391" w:type="pct"/>
            <w:tcBorders>
              <w:tl2br w:val="nil"/>
              <w:tr2bl w:val="nil"/>
            </w:tcBorders>
            <w:noWrap/>
            <w:vAlign w:val="center"/>
          </w:tcPr>
          <w:p w14:paraId="1FC2189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78.72%</w:t>
            </w:r>
          </w:p>
        </w:tc>
        <w:tc>
          <w:tcPr>
            <w:tcW w:w="433" w:type="pct"/>
            <w:tcBorders>
              <w:tl2br w:val="nil"/>
              <w:tr2bl w:val="nil"/>
            </w:tcBorders>
            <w:noWrap/>
            <w:vAlign w:val="center"/>
          </w:tcPr>
          <w:p w14:paraId="7435881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76.60%</w:t>
            </w:r>
          </w:p>
        </w:tc>
        <w:tc>
          <w:tcPr>
            <w:tcW w:w="418" w:type="pct"/>
            <w:tcBorders>
              <w:tl2br w:val="nil"/>
              <w:tr2bl w:val="nil"/>
            </w:tcBorders>
            <w:noWrap/>
            <w:vAlign w:val="center"/>
          </w:tcPr>
          <w:p w14:paraId="44B26ED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76.60%</w:t>
            </w:r>
          </w:p>
        </w:tc>
        <w:tc>
          <w:tcPr>
            <w:tcW w:w="444" w:type="pct"/>
            <w:tcBorders>
              <w:tl2br w:val="nil"/>
              <w:tr2bl w:val="nil"/>
            </w:tcBorders>
            <w:noWrap/>
            <w:vAlign w:val="center"/>
          </w:tcPr>
          <w:p w14:paraId="0C51EBAC"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74.47%</w:t>
            </w:r>
          </w:p>
        </w:tc>
        <w:tc>
          <w:tcPr>
            <w:tcW w:w="413" w:type="pct"/>
            <w:tcBorders>
              <w:tl2br w:val="nil"/>
              <w:tr2bl w:val="nil"/>
            </w:tcBorders>
            <w:noWrap/>
            <w:vAlign w:val="center"/>
          </w:tcPr>
          <w:p w14:paraId="3DCACB4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74.47%</w:t>
            </w:r>
          </w:p>
        </w:tc>
        <w:tc>
          <w:tcPr>
            <w:tcW w:w="355" w:type="pct"/>
            <w:tcBorders>
              <w:tl2br w:val="nil"/>
              <w:tr2bl w:val="nil"/>
            </w:tcBorders>
            <w:noWrap/>
            <w:vAlign w:val="center"/>
          </w:tcPr>
          <w:p w14:paraId="27E41EB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52.81%</w:t>
            </w:r>
          </w:p>
        </w:tc>
        <w:tc>
          <w:tcPr>
            <w:tcW w:w="506" w:type="pct"/>
            <w:tcBorders>
              <w:tl2br w:val="nil"/>
              <w:tr2bl w:val="nil"/>
            </w:tcBorders>
            <w:noWrap/>
            <w:vAlign w:val="center"/>
          </w:tcPr>
          <w:p w14:paraId="757AD20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25.91%</w:t>
            </w:r>
          </w:p>
        </w:tc>
        <w:tc>
          <w:tcPr>
            <w:tcW w:w="530" w:type="pct"/>
            <w:tcBorders>
              <w:tl2br w:val="nil"/>
              <w:tr2bl w:val="nil"/>
            </w:tcBorders>
            <w:noWrap/>
            <w:vAlign w:val="center"/>
          </w:tcPr>
          <w:p w14:paraId="03D8534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21.65%</w:t>
            </w:r>
          </w:p>
        </w:tc>
      </w:tr>
      <w:tr w:rsidR="004651C7" w14:paraId="63D0B57A"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359884BD"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9</w:t>
            </w:r>
          </w:p>
        </w:tc>
        <w:tc>
          <w:tcPr>
            <w:tcW w:w="1259" w:type="pct"/>
            <w:tcBorders>
              <w:tl2br w:val="nil"/>
              <w:tr2bl w:val="nil"/>
            </w:tcBorders>
            <w:vAlign w:val="center"/>
          </w:tcPr>
          <w:p w14:paraId="372925E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国家财政收入当期值</w:t>
            </w:r>
            <w:r>
              <w:rPr>
                <w:rFonts w:eastAsia="宋体" w:cs="Times New Roman" w:hint="eastAsia"/>
                <w:sz w:val="21"/>
                <w:szCs w:val="21"/>
              </w:rPr>
              <w:t>(</w:t>
            </w:r>
            <w:r>
              <w:rPr>
                <w:rFonts w:eastAsia="宋体" w:cs="Times New Roman" w:hint="eastAsia"/>
                <w:sz w:val="21"/>
                <w:szCs w:val="21"/>
              </w:rPr>
              <w:t>亿元</w:t>
            </w:r>
            <w:r>
              <w:rPr>
                <w:rFonts w:eastAsia="宋体" w:cs="Times New Roman" w:hint="eastAsia"/>
                <w:sz w:val="21"/>
                <w:szCs w:val="21"/>
              </w:rPr>
              <w:t>)</w:t>
            </w:r>
          </w:p>
        </w:tc>
        <w:tc>
          <w:tcPr>
            <w:tcW w:w="391" w:type="pct"/>
            <w:tcBorders>
              <w:tl2br w:val="nil"/>
              <w:tr2bl w:val="nil"/>
            </w:tcBorders>
            <w:noWrap/>
            <w:vAlign w:val="center"/>
          </w:tcPr>
          <w:p w14:paraId="409F96DC"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84.85%</w:t>
            </w:r>
          </w:p>
        </w:tc>
        <w:tc>
          <w:tcPr>
            <w:tcW w:w="433" w:type="pct"/>
            <w:tcBorders>
              <w:tl2br w:val="nil"/>
              <w:tr2bl w:val="nil"/>
            </w:tcBorders>
            <w:noWrap/>
            <w:vAlign w:val="center"/>
          </w:tcPr>
          <w:p w14:paraId="456B598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86.15%</w:t>
            </w:r>
          </w:p>
        </w:tc>
        <w:tc>
          <w:tcPr>
            <w:tcW w:w="418" w:type="pct"/>
            <w:tcBorders>
              <w:tl2br w:val="nil"/>
              <w:tr2bl w:val="nil"/>
            </w:tcBorders>
            <w:noWrap/>
            <w:vAlign w:val="center"/>
          </w:tcPr>
          <w:p w14:paraId="42556CB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78.79%</w:t>
            </w:r>
          </w:p>
        </w:tc>
        <w:tc>
          <w:tcPr>
            <w:tcW w:w="444" w:type="pct"/>
            <w:tcBorders>
              <w:tl2br w:val="nil"/>
              <w:tr2bl w:val="nil"/>
            </w:tcBorders>
            <w:noWrap/>
            <w:vAlign w:val="center"/>
          </w:tcPr>
          <w:p w14:paraId="6237E9C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82.25%</w:t>
            </w:r>
          </w:p>
        </w:tc>
        <w:tc>
          <w:tcPr>
            <w:tcW w:w="413" w:type="pct"/>
            <w:tcBorders>
              <w:tl2br w:val="nil"/>
              <w:tr2bl w:val="nil"/>
            </w:tcBorders>
            <w:noWrap/>
            <w:vAlign w:val="center"/>
          </w:tcPr>
          <w:p w14:paraId="160FDCC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86.15%</w:t>
            </w:r>
          </w:p>
        </w:tc>
        <w:tc>
          <w:tcPr>
            <w:tcW w:w="355" w:type="pct"/>
            <w:tcBorders>
              <w:tl2br w:val="nil"/>
              <w:tr2bl w:val="nil"/>
            </w:tcBorders>
            <w:noWrap/>
            <w:vAlign w:val="center"/>
          </w:tcPr>
          <w:p w14:paraId="79953FD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61.47%</w:t>
            </w:r>
          </w:p>
        </w:tc>
        <w:tc>
          <w:tcPr>
            <w:tcW w:w="506" w:type="pct"/>
            <w:tcBorders>
              <w:tl2br w:val="nil"/>
              <w:tr2bl w:val="nil"/>
            </w:tcBorders>
            <w:noWrap/>
            <w:vAlign w:val="center"/>
          </w:tcPr>
          <w:p w14:paraId="6DBFFA5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24.68%</w:t>
            </w:r>
          </w:p>
        </w:tc>
        <w:tc>
          <w:tcPr>
            <w:tcW w:w="530" w:type="pct"/>
            <w:tcBorders>
              <w:tl2br w:val="nil"/>
              <w:tr2bl w:val="nil"/>
            </w:tcBorders>
            <w:noWrap/>
            <w:vAlign w:val="center"/>
          </w:tcPr>
          <w:p w14:paraId="78F4D65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17.32%</w:t>
            </w:r>
          </w:p>
        </w:tc>
      </w:tr>
      <w:tr w:rsidR="004651C7" w14:paraId="14580CA7"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58CF07B9"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10</w:t>
            </w:r>
          </w:p>
        </w:tc>
        <w:tc>
          <w:tcPr>
            <w:tcW w:w="1259" w:type="pct"/>
            <w:tcBorders>
              <w:tl2br w:val="nil"/>
              <w:tr2bl w:val="nil"/>
            </w:tcBorders>
            <w:vAlign w:val="center"/>
          </w:tcPr>
          <w:p w14:paraId="19682E7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黑色金属材料类购进价格指数</w:t>
            </w:r>
            <w:r>
              <w:rPr>
                <w:rFonts w:eastAsia="宋体" w:cs="Times New Roman" w:hint="eastAsia"/>
                <w:sz w:val="21"/>
                <w:szCs w:val="21"/>
              </w:rPr>
              <w:t>(</w:t>
            </w:r>
            <w:r>
              <w:rPr>
                <w:rFonts w:eastAsia="宋体" w:cs="Times New Roman" w:hint="eastAsia"/>
                <w:sz w:val="21"/>
                <w:szCs w:val="21"/>
              </w:rPr>
              <w:t>上年同月</w:t>
            </w:r>
            <w:r>
              <w:rPr>
                <w:rFonts w:eastAsia="宋体" w:cs="Times New Roman" w:hint="eastAsia"/>
                <w:sz w:val="21"/>
                <w:szCs w:val="21"/>
              </w:rPr>
              <w:t>=100)</w:t>
            </w:r>
          </w:p>
        </w:tc>
        <w:tc>
          <w:tcPr>
            <w:tcW w:w="391" w:type="pct"/>
            <w:tcBorders>
              <w:tl2br w:val="nil"/>
              <w:tr2bl w:val="nil"/>
            </w:tcBorders>
            <w:noWrap/>
            <w:vAlign w:val="center"/>
          </w:tcPr>
          <w:p w14:paraId="4CCB07B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78.36%</w:t>
            </w:r>
          </w:p>
        </w:tc>
        <w:tc>
          <w:tcPr>
            <w:tcW w:w="433" w:type="pct"/>
            <w:tcBorders>
              <w:tl2br w:val="nil"/>
              <w:tr2bl w:val="nil"/>
            </w:tcBorders>
            <w:noWrap/>
            <w:vAlign w:val="center"/>
          </w:tcPr>
          <w:p w14:paraId="23F3965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74.46%</w:t>
            </w:r>
          </w:p>
        </w:tc>
        <w:tc>
          <w:tcPr>
            <w:tcW w:w="418" w:type="pct"/>
            <w:tcBorders>
              <w:tl2br w:val="nil"/>
              <w:tr2bl w:val="nil"/>
            </w:tcBorders>
            <w:noWrap/>
            <w:vAlign w:val="center"/>
          </w:tcPr>
          <w:p w14:paraId="52DBCE3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74.46%</w:t>
            </w:r>
          </w:p>
        </w:tc>
        <w:tc>
          <w:tcPr>
            <w:tcW w:w="444" w:type="pct"/>
            <w:tcBorders>
              <w:tl2br w:val="nil"/>
              <w:tr2bl w:val="nil"/>
            </w:tcBorders>
            <w:noWrap/>
            <w:vAlign w:val="center"/>
          </w:tcPr>
          <w:p w14:paraId="5583E84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72.29%</w:t>
            </w:r>
          </w:p>
        </w:tc>
        <w:tc>
          <w:tcPr>
            <w:tcW w:w="413" w:type="pct"/>
            <w:tcBorders>
              <w:tl2br w:val="nil"/>
              <w:tr2bl w:val="nil"/>
            </w:tcBorders>
            <w:noWrap/>
            <w:vAlign w:val="center"/>
          </w:tcPr>
          <w:p w14:paraId="4073D2A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77.92%</w:t>
            </w:r>
          </w:p>
        </w:tc>
        <w:tc>
          <w:tcPr>
            <w:tcW w:w="355" w:type="pct"/>
            <w:tcBorders>
              <w:tl2br w:val="nil"/>
              <w:tr2bl w:val="nil"/>
            </w:tcBorders>
            <w:noWrap/>
            <w:vAlign w:val="center"/>
          </w:tcPr>
          <w:p w14:paraId="3664193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54.11%</w:t>
            </w:r>
          </w:p>
        </w:tc>
        <w:tc>
          <w:tcPr>
            <w:tcW w:w="506" w:type="pct"/>
            <w:tcBorders>
              <w:tl2br w:val="nil"/>
              <w:tr2bl w:val="nil"/>
            </w:tcBorders>
            <w:noWrap/>
            <w:vAlign w:val="center"/>
          </w:tcPr>
          <w:p w14:paraId="3929468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24.24%</w:t>
            </w:r>
          </w:p>
        </w:tc>
        <w:tc>
          <w:tcPr>
            <w:tcW w:w="530" w:type="pct"/>
            <w:tcBorders>
              <w:tl2br w:val="nil"/>
              <w:tr2bl w:val="nil"/>
            </w:tcBorders>
            <w:noWrap/>
            <w:vAlign w:val="center"/>
          </w:tcPr>
          <w:p w14:paraId="7F845FB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18.18%</w:t>
            </w:r>
          </w:p>
        </w:tc>
      </w:tr>
      <w:tr w:rsidR="004651C7" w14:paraId="7E132D1D" w14:textId="77777777" w:rsidTr="004651C7">
        <w:trPr>
          <w:trHeight w:val="36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10EA262E"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11</w:t>
            </w:r>
          </w:p>
        </w:tc>
        <w:tc>
          <w:tcPr>
            <w:tcW w:w="1259" w:type="pct"/>
            <w:tcBorders>
              <w:tl2br w:val="nil"/>
              <w:tr2bl w:val="nil"/>
            </w:tcBorders>
            <w:vAlign w:val="center"/>
          </w:tcPr>
          <w:p w14:paraId="01C77F7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商品房销售面积累计增长</w:t>
            </w:r>
            <w:r>
              <w:rPr>
                <w:rFonts w:eastAsia="宋体" w:cs="Times New Roman" w:hint="eastAsia"/>
                <w:sz w:val="21"/>
                <w:szCs w:val="21"/>
              </w:rPr>
              <w:t>(%)</w:t>
            </w:r>
          </w:p>
        </w:tc>
        <w:tc>
          <w:tcPr>
            <w:tcW w:w="391" w:type="pct"/>
            <w:tcBorders>
              <w:tl2br w:val="nil"/>
              <w:tr2bl w:val="nil"/>
            </w:tcBorders>
            <w:noWrap/>
            <w:vAlign w:val="center"/>
          </w:tcPr>
          <w:p w14:paraId="5D70C58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74.57%</w:t>
            </w:r>
          </w:p>
        </w:tc>
        <w:tc>
          <w:tcPr>
            <w:tcW w:w="433" w:type="pct"/>
            <w:tcBorders>
              <w:tl2br w:val="nil"/>
              <w:tr2bl w:val="nil"/>
            </w:tcBorders>
            <w:noWrap/>
            <w:vAlign w:val="center"/>
          </w:tcPr>
          <w:p w14:paraId="4A569DB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70.69%</w:t>
            </w:r>
          </w:p>
        </w:tc>
        <w:tc>
          <w:tcPr>
            <w:tcW w:w="418" w:type="pct"/>
            <w:tcBorders>
              <w:tl2br w:val="nil"/>
              <w:tr2bl w:val="nil"/>
            </w:tcBorders>
            <w:noWrap/>
            <w:vAlign w:val="center"/>
          </w:tcPr>
          <w:p w14:paraId="77ED65D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68.53%</w:t>
            </w:r>
          </w:p>
        </w:tc>
        <w:tc>
          <w:tcPr>
            <w:tcW w:w="444" w:type="pct"/>
            <w:tcBorders>
              <w:tl2br w:val="nil"/>
              <w:tr2bl w:val="nil"/>
            </w:tcBorders>
            <w:noWrap/>
            <w:vAlign w:val="center"/>
          </w:tcPr>
          <w:p w14:paraId="696A078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71.12%</w:t>
            </w:r>
          </w:p>
        </w:tc>
        <w:tc>
          <w:tcPr>
            <w:tcW w:w="413" w:type="pct"/>
            <w:tcBorders>
              <w:tl2br w:val="nil"/>
              <w:tr2bl w:val="nil"/>
            </w:tcBorders>
            <w:noWrap/>
            <w:vAlign w:val="center"/>
          </w:tcPr>
          <w:p w14:paraId="23AFDF6C"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71.12%</w:t>
            </w:r>
          </w:p>
        </w:tc>
        <w:tc>
          <w:tcPr>
            <w:tcW w:w="355" w:type="pct"/>
            <w:tcBorders>
              <w:tl2br w:val="nil"/>
              <w:tr2bl w:val="nil"/>
            </w:tcBorders>
            <w:noWrap/>
            <w:vAlign w:val="center"/>
          </w:tcPr>
          <w:p w14:paraId="2D1B051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50.65%</w:t>
            </w:r>
          </w:p>
        </w:tc>
        <w:tc>
          <w:tcPr>
            <w:tcW w:w="506" w:type="pct"/>
            <w:tcBorders>
              <w:tl2br w:val="nil"/>
              <w:tr2bl w:val="nil"/>
            </w:tcBorders>
            <w:noWrap/>
            <w:vAlign w:val="center"/>
          </w:tcPr>
          <w:p w14:paraId="009FB29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23.92%</w:t>
            </w:r>
          </w:p>
        </w:tc>
        <w:tc>
          <w:tcPr>
            <w:tcW w:w="530" w:type="pct"/>
            <w:tcBorders>
              <w:tl2br w:val="nil"/>
              <w:tr2bl w:val="nil"/>
            </w:tcBorders>
            <w:noWrap/>
            <w:vAlign w:val="center"/>
          </w:tcPr>
          <w:p w14:paraId="099396F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17.89%</w:t>
            </w:r>
          </w:p>
        </w:tc>
      </w:tr>
      <w:tr w:rsidR="004651C7" w14:paraId="2CAD2AE4" w14:textId="77777777" w:rsidTr="004651C7">
        <w:trPr>
          <w:trHeight w:val="36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40B69D65"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12</w:t>
            </w:r>
          </w:p>
        </w:tc>
        <w:tc>
          <w:tcPr>
            <w:tcW w:w="1259" w:type="pct"/>
            <w:tcBorders>
              <w:tl2br w:val="nil"/>
              <w:tr2bl w:val="nil"/>
            </w:tcBorders>
            <w:vAlign w:val="center"/>
          </w:tcPr>
          <w:p w14:paraId="38C1047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房地产投资累计增长</w:t>
            </w:r>
            <w:r>
              <w:rPr>
                <w:rFonts w:eastAsia="宋体" w:cs="Times New Roman" w:hint="eastAsia"/>
                <w:sz w:val="21"/>
                <w:szCs w:val="21"/>
              </w:rPr>
              <w:t>(%)</w:t>
            </w:r>
          </w:p>
        </w:tc>
        <w:tc>
          <w:tcPr>
            <w:tcW w:w="391" w:type="pct"/>
            <w:tcBorders>
              <w:tl2br w:val="nil"/>
              <w:tr2bl w:val="nil"/>
            </w:tcBorders>
            <w:noWrap/>
            <w:vAlign w:val="center"/>
          </w:tcPr>
          <w:p w14:paraId="5FD5C5E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74.57%</w:t>
            </w:r>
          </w:p>
        </w:tc>
        <w:tc>
          <w:tcPr>
            <w:tcW w:w="433" w:type="pct"/>
            <w:tcBorders>
              <w:tl2br w:val="nil"/>
              <w:tr2bl w:val="nil"/>
            </w:tcBorders>
            <w:noWrap/>
            <w:vAlign w:val="center"/>
          </w:tcPr>
          <w:p w14:paraId="2715823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71.98%</w:t>
            </w:r>
          </w:p>
        </w:tc>
        <w:tc>
          <w:tcPr>
            <w:tcW w:w="418" w:type="pct"/>
            <w:tcBorders>
              <w:tl2br w:val="nil"/>
              <w:tr2bl w:val="nil"/>
            </w:tcBorders>
            <w:noWrap/>
            <w:vAlign w:val="center"/>
          </w:tcPr>
          <w:p w14:paraId="7F30346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70.26%</w:t>
            </w:r>
          </w:p>
        </w:tc>
        <w:tc>
          <w:tcPr>
            <w:tcW w:w="444" w:type="pct"/>
            <w:tcBorders>
              <w:tl2br w:val="nil"/>
              <w:tr2bl w:val="nil"/>
            </w:tcBorders>
            <w:noWrap/>
            <w:vAlign w:val="center"/>
          </w:tcPr>
          <w:p w14:paraId="7757C38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71.12%</w:t>
            </w:r>
          </w:p>
        </w:tc>
        <w:tc>
          <w:tcPr>
            <w:tcW w:w="413" w:type="pct"/>
            <w:tcBorders>
              <w:tl2br w:val="nil"/>
              <w:tr2bl w:val="nil"/>
            </w:tcBorders>
            <w:noWrap/>
            <w:vAlign w:val="center"/>
          </w:tcPr>
          <w:p w14:paraId="7CF64B4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75.43%</w:t>
            </w:r>
          </w:p>
        </w:tc>
        <w:tc>
          <w:tcPr>
            <w:tcW w:w="355" w:type="pct"/>
            <w:tcBorders>
              <w:tl2br w:val="nil"/>
              <w:tr2bl w:val="nil"/>
            </w:tcBorders>
            <w:noWrap/>
            <w:vAlign w:val="center"/>
          </w:tcPr>
          <w:p w14:paraId="0FB3705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52.38%</w:t>
            </w:r>
          </w:p>
        </w:tc>
        <w:tc>
          <w:tcPr>
            <w:tcW w:w="506" w:type="pct"/>
            <w:tcBorders>
              <w:tl2br w:val="nil"/>
              <w:tr2bl w:val="nil"/>
            </w:tcBorders>
            <w:noWrap/>
            <w:vAlign w:val="center"/>
          </w:tcPr>
          <w:p w14:paraId="71E86E7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23.05%</w:t>
            </w:r>
          </w:p>
        </w:tc>
        <w:tc>
          <w:tcPr>
            <w:tcW w:w="530" w:type="pct"/>
            <w:tcBorders>
              <w:tl2br w:val="nil"/>
              <w:tr2bl w:val="nil"/>
            </w:tcBorders>
            <w:noWrap/>
            <w:vAlign w:val="center"/>
          </w:tcPr>
          <w:p w14:paraId="7CE307B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17.88%</w:t>
            </w:r>
          </w:p>
        </w:tc>
      </w:tr>
      <w:tr w:rsidR="004651C7" w14:paraId="5DA95E73"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0A533417"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13</w:t>
            </w:r>
          </w:p>
        </w:tc>
        <w:tc>
          <w:tcPr>
            <w:tcW w:w="1259" w:type="pct"/>
            <w:tcBorders>
              <w:tl2br w:val="nil"/>
              <w:tr2bl w:val="nil"/>
            </w:tcBorders>
            <w:vAlign w:val="center"/>
          </w:tcPr>
          <w:p w14:paraId="3501FFD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化工原料类购进价格指数</w:t>
            </w:r>
            <w:r>
              <w:rPr>
                <w:rFonts w:eastAsia="宋体" w:cs="Times New Roman" w:hint="eastAsia"/>
                <w:sz w:val="21"/>
                <w:szCs w:val="21"/>
              </w:rPr>
              <w:t>(</w:t>
            </w:r>
            <w:r>
              <w:rPr>
                <w:rFonts w:eastAsia="宋体" w:cs="Times New Roman" w:hint="eastAsia"/>
                <w:sz w:val="21"/>
                <w:szCs w:val="21"/>
              </w:rPr>
              <w:t>上年同月</w:t>
            </w:r>
            <w:r>
              <w:rPr>
                <w:rFonts w:eastAsia="宋体" w:cs="Times New Roman" w:hint="eastAsia"/>
                <w:sz w:val="21"/>
                <w:szCs w:val="21"/>
              </w:rPr>
              <w:t>=100)</w:t>
            </w:r>
          </w:p>
        </w:tc>
        <w:tc>
          <w:tcPr>
            <w:tcW w:w="391" w:type="pct"/>
            <w:tcBorders>
              <w:tl2br w:val="nil"/>
              <w:tr2bl w:val="nil"/>
            </w:tcBorders>
            <w:noWrap/>
            <w:vAlign w:val="center"/>
          </w:tcPr>
          <w:p w14:paraId="28C1B34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74.46%</w:t>
            </w:r>
          </w:p>
        </w:tc>
        <w:tc>
          <w:tcPr>
            <w:tcW w:w="433" w:type="pct"/>
            <w:tcBorders>
              <w:tl2br w:val="nil"/>
              <w:tr2bl w:val="nil"/>
            </w:tcBorders>
            <w:noWrap/>
            <w:vAlign w:val="center"/>
          </w:tcPr>
          <w:p w14:paraId="2A0682A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72.29%</w:t>
            </w:r>
          </w:p>
        </w:tc>
        <w:tc>
          <w:tcPr>
            <w:tcW w:w="418" w:type="pct"/>
            <w:tcBorders>
              <w:tl2br w:val="nil"/>
              <w:tr2bl w:val="nil"/>
            </w:tcBorders>
            <w:noWrap/>
            <w:vAlign w:val="center"/>
          </w:tcPr>
          <w:p w14:paraId="56CF29C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68.83%</w:t>
            </w:r>
          </w:p>
        </w:tc>
        <w:tc>
          <w:tcPr>
            <w:tcW w:w="444" w:type="pct"/>
            <w:tcBorders>
              <w:tl2br w:val="nil"/>
              <w:tr2bl w:val="nil"/>
            </w:tcBorders>
            <w:noWrap/>
            <w:vAlign w:val="center"/>
          </w:tcPr>
          <w:p w14:paraId="6483248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71.43%</w:t>
            </w:r>
          </w:p>
        </w:tc>
        <w:tc>
          <w:tcPr>
            <w:tcW w:w="413" w:type="pct"/>
            <w:tcBorders>
              <w:tl2br w:val="nil"/>
              <w:tr2bl w:val="nil"/>
            </w:tcBorders>
            <w:noWrap/>
            <w:vAlign w:val="center"/>
          </w:tcPr>
          <w:p w14:paraId="161CB8A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72.73%</w:t>
            </w:r>
          </w:p>
        </w:tc>
        <w:tc>
          <w:tcPr>
            <w:tcW w:w="355" w:type="pct"/>
            <w:tcBorders>
              <w:tl2br w:val="nil"/>
              <w:tr2bl w:val="nil"/>
            </w:tcBorders>
            <w:noWrap/>
            <w:vAlign w:val="center"/>
          </w:tcPr>
          <w:p w14:paraId="66E4398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51.52%</w:t>
            </w:r>
          </w:p>
        </w:tc>
        <w:tc>
          <w:tcPr>
            <w:tcW w:w="506" w:type="pct"/>
            <w:tcBorders>
              <w:tl2br w:val="nil"/>
              <w:tr2bl w:val="nil"/>
            </w:tcBorders>
            <w:noWrap/>
            <w:vAlign w:val="center"/>
          </w:tcPr>
          <w:p w14:paraId="5C7EE01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22.94%</w:t>
            </w:r>
          </w:p>
        </w:tc>
        <w:tc>
          <w:tcPr>
            <w:tcW w:w="530" w:type="pct"/>
            <w:tcBorders>
              <w:tl2br w:val="nil"/>
              <w:tr2bl w:val="nil"/>
            </w:tcBorders>
            <w:noWrap/>
            <w:vAlign w:val="center"/>
          </w:tcPr>
          <w:p w14:paraId="0A68484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17.32%</w:t>
            </w:r>
          </w:p>
        </w:tc>
      </w:tr>
      <w:tr w:rsidR="004651C7" w14:paraId="1E5B6670"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45994462"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14</w:t>
            </w:r>
          </w:p>
        </w:tc>
        <w:tc>
          <w:tcPr>
            <w:tcW w:w="1259" w:type="pct"/>
            <w:tcBorders>
              <w:tl2br w:val="nil"/>
              <w:tr2bl w:val="nil"/>
            </w:tcBorders>
            <w:vAlign w:val="center"/>
          </w:tcPr>
          <w:p w14:paraId="23E13EF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木材及纸浆类购进价格指数</w:t>
            </w:r>
            <w:r>
              <w:rPr>
                <w:rFonts w:eastAsia="宋体" w:cs="Times New Roman" w:hint="eastAsia"/>
                <w:sz w:val="21"/>
                <w:szCs w:val="21"/>
              </w:rPr>
              <w:t>(</w:t>
            </w:r>
            <w:r>
              <w:rPr>
                <w:rFonts w:eastAsia="宋体" w:cs="Times New Roman" w:hint="eastAsia"/>
                <w:sz w:val="21"/>
                <w:szCs w:val="21"/>
              </w:rPr>
              <w:t>上年同月</w:t>
            </w:r>
            <w:r>
              <w:rPr>
                <w:rFonts w:eastAsia="宋体" w:cs="Times New Roman" w:hint="eastAsia"/>
                <w:sz w:val="21"/>
                <w:szCs w:val="21"/>
              </w:rPr>
              <w:t>=100)</w:t>
            </w:r>
          </w:p>
        </w:tc>
        <w:tc>
          <w:tcPr>
            <w:tcW w:w="391" w:type="pct"/>
            <w:tcBorders>
              <w:tl2br w:val="nil"/>
              <w:tr2bl w:val="nil"/>
            </w:tcBorders>
            <w:noWrap/>
            <w:vAlign w:val="center"/>
          </w:tcPr>
          <w:p w14:paraId="1338672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75.76%</w:t>
            </w:r>
          </w:p>
        </w:tc>
        <w:tc>
          <w:tcPr>
            <w:tcW w:w="433" w:type="pct"/>
            <w:tcBorders>
              <w:tl2br w:val="nil"/>
              <w:tr2bl w:val="nil"/>
            </w:tcBorders>
            <w:noWrap/>
            <w:vAlign w:val="center"/>
          </w:tcPr>
          <w:p w14:paraId="75D97D6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66.67%</w:t>
            </w:r>
          </w:p>
        </w:tc>
        <w:tc>
          <w:tcPr>
            <w:tcW w:w="418" w:type="pct"/>
            <w:tcBorders>
              <w:tl2br w:val="nil"/>
              <w:tr2bl w:val="nil"/>
            </w:tcBorders>
            <w:noWrap/>
            <w:vAlign w:val="center"/>
          </w:tcPr>
          <w:p w14:paraId="33ACFAD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68.83%</w:t>
            </w:r>
          </w:p>
        </w:tc>
        <w:tc>
          <w:tcPr>
            <w:tcW w:w="444" w:type="pct"/>
            <w:tcBorders>
              <w:tl2br w:val="nil"/>
              <w:tr2bl w:val="nil"/>
            </w:tcBorders>
            <w:noWrap/>
            <w:vAlign w:val="center"/>
          </w:tcPr>
          <w:p w14:paraId="0E20C25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72.73%</w:t>
            </w:r>
          </w:p>
        </w:tc>
        <w:tc>
          <w:tcPr>
            <w:tcW w:w="413" w:type="pct"/>
            <w:tcBorders>
              <w:tl2br w:val="nil"/>
              <w:tr2bl w:val="nil"/>
            </w:tcBorders>
            <w:noWrap/>
            <w:vAlign w:val="center"/>
          </w:tcPr>
          <w:p w14:paraId="19CC0CC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75.76%</w:t>
            </w:r>
          </w:p>
        </w:tc>
        <w:tc>
          <w:tcPr>
            <w:tcW w:w="355" w:type="pct"/>
            <w:tcBorders>
              <w:tl2br w:val="nil"/>
              <w:tr2bl w:val="nil"/>
            </w:tcBorders>
            <w:noWrap/>
            <w:vAlign w:val="center"/>
          </w:tcPr>
          <w:p w14:paraId="4411DB5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52.81%</w:t>
            </w:r>
          </w:p>
        </w:tc>
        <w:tc>
          <w:tcPr>
            <w:tcW w:w="506" w:type="pct"/>
            <w:tcBorders>
              <w:tl2br w:val="nil"/>
              <w:tr2bl w:val="nil"/>
            </w:tcBorders>
            <w:noWrap/>
            <w:vAlign w:val="center"/>
          </w:tcPr>
          <w:p w14:paraId="7C19992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22.94%</w:t>
            </w:r>
          </w:p>
        </w:tc>
        <w:tc>
          <w:tcPr>
            <w:tcW w:w="530" w:type="pct"/>
            <w:tcBorders>
              <w:tl2br w:val="nil"/>
              <w:tr2bl w:val="nil"/>
            </w:tcBorders>
            <w:noWrap/>
            <w:vAlign w:val="center"/>
          </w:tcPr>
          <w:p w14:paraId="7D14B47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13.85%</w:t>
            </w:r>
          </w:p>
        </w:tc>
      </w:tr>
      <w:tr w:rsidR="004651C7" w14:paraId="0B048BE2" w14:textId="77777777" w:rsidTr="004651C7">
        <w:trPr>
          <w:trHeight w:val="27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33759541"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15</w:t>
            </w:r>
          </w:p>
        </w:tc>
        <w:tc>
          <w:tcPr>
            <w:tcW w:w="1259" w:type="pct"/>
            <w:tcBorders>
              <w:tl2br w:val="nil"/>
              <w:tr2bl w:val="nil"/>
            </w:tcBorders>
            <w:vAlign w:val="center"/>
          </w:tcPr>
          <w:p w14:paraId="40EBABC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原盐产量当期值</w:t>
            </w:r>
            <w:r>
              <w:rPr>
                <w:rFonts w:eastAsia="宋体" w:cs="Times New Roman" w:hint="eastAsia"/>
                <w:sz w:val="21"/>
                <w:szCs w:val="21"/>
              </w:rPr>
              <w:t>(</w:t>
            </w:r>
            <w:r>
              <w:rPr>
                <w:rFonts w:eastAsia="宋体" w:cs="Times New Roman" w:hint="eastAsia"/>
                <w:sz w:val="21"/>
                <w:szCs w:val="21"/>
              </w:rPr>
              <w:t>万吨</w:t>
            </w:r>
            <w:r>
              <w:rPr>
                <w:rFonts w:eastAsia="宋体" w:cs="Times New Roman" w:hint="eastAsia"/>
                <w:sz w:val="21"/>
                <w:szCs w:val="21"/>
              </w:rPr>
              <w:t>)</w:t>
            </w:r>
          </w:p>
        </w:tc>
        <w:tc>
          <w:tcPr>
            <w:tcW w:w="391" w:type="pct"/>
            <w:tcBorders>
              <w:tl2br w:val="nil"/>
              <w:tr2bl w:val="nil"/>
            </w:tcBorders>
            <w:noWrap/>
            <w:vAlign w:val="center"/>
          </w:tcPr>
          <w:p w14:paraId="2C2A41AC"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79.65%</w:t>
            </w:r>
          </w:p>
        </w:tc>
        <w:tc>
          <w:tcPr>
            <w:tcW w:w="433" w:type="pct"/>
            <w:tcBorders>
              <w:tl2br w:val="nil"/>
              <w:tr2bl w:val="nil"/>
            </w:tcBorders>
            <w:noWrap/>
            <w:vAlign w:val="center"/>
          </w:tcPr>
          <w:p w14:paraId="6C261C6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81.82%</w:t>
            </w:r>
          </w:p>
        </w:tc>
        <w:tc>
          <w:tcPr>
            <w:tcW w:w="418" w:type="pct"/>
            <w:tcBorders>
              <w:tl2br w:val="nil"/>
              <w:tr2bl w:val="nil"/>
            </w:tcBorders>
            <w:noWrap/>
            <w:vAlign w:val="center"/>
          </w:tcPr>
          <w:p w14:paraId="0D1D839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75.76%</w:t>
            </w:r>
          </w:p>
        </w:tc>
        <w:tc>
          <w:tcPr>
            <w:tcW w:w="444" w:type="pct"/>
            <w:tcBorders>
              <w:tl2br w:val="nil"/>
              <w:tr2bl w:val="nil"/>
            </w:tcBorders>
            <w:noWrap/>
            <w:vAlign w:val="center"/>
          </w:tcPr>
          <w:p w14:paraId="404E641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73.16%</w:t>
            </w:r>
          </w:p>
        </w:tc>
        <w:tc>
          <w:tcPr>
            <w:tcW w:w="413" w:type="pct"/>
            <w:tcBorders>
              <w:tl2br w:val="nil"/>
              <w:tr2bl w:val="nil"/>
            </w:tcBorders>
            <w:noWrap/>
            <w:vAlign w:val="center"/>
          </w:tcPr>
          <w:p w14:paraId="1A639D1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81.39%</w:t>
            </w:r>
          </w:p>
        </w:tc>
        <w:tc>
          <w:tcPr>
            <w:tcW w:w="355" w:type="pct"/>
            <w:tcBorders>
              <w:tl2br w:val="nil"/>
              <w:tr2bl w:val="nil"/>
            </w:tcBorders>
            <w:noWrap/>
            <w:vAlign w:val="center"/>
          </w:tcPr>
          <w:p w14:paraId="7A8DDB5C"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59.13%</w:t>
            </w:r>
          </w:p>
        </w:tc>
        <w:tc>
          <w:tcPr>
            <w:tcW w:w="506" w:type="pct"/>
            <w:tcBorders>
              <w:tl2br w:val="nil"/>
              <w:tr2bl w:val="nil"/>
            </w:tcBorders>
            <w:noWrap/>
            <w:vAlign w:val="center"/>
          </w:tcPr>
          <w:p w14:paraId="2F25431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22.69%</w:t>
            </w:r>
          </w:p>
        </w:tc>
        <w:tc>
          <w:tcPr>
            <w:tcW w:w="530" w:type="pct"/>
            <w:tcBorders>
              <w:tl2br w:val="nil"/>
              <w:tr2bl w:val="nil"/>
            </w:tcBorders>
            <w:noWrap/>
            <w:vAlign w:val="center"/>
          </w:tcPr>
          <w:p w14:paraId="438CC8E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14.03%</w:t>
            </w:r>
          </w:p>
        </w:tc>
      </w:tr>
      <w:tr w:rsidR="004651C7" w14:paraId="7C8D1D69"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48770C88"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16</w:t>
            </w:r>
          </w:p>
        </w:tc>
        <w:tc>
          <w:tcPr>
            <w:tcW w:w="1259" w:type="pct"/>
            <w:tcBorders>
              <w:tl2br w:val="nil"/>
              <w:tr2bl w:val="nil"/>
            </w:tcBorders>
            <w:vAlign w:val="center"/>
          </w:tcPr>
          <w:p w14:paraId="1A28966C"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纺织原料类购进价格指数</w:t>
            </w:r>
            <w:r>
              <w:rPr>
                <w:rFonts w:eastAsia="宋体" w:cs="Times New Roman" w:hint="eastAsia"/>
                <w:sz w:val="21"/>
                <w:szCs w:val="21"/>
              </w:rPr>
              <w:t>(</w:t>
            </w:r>
            <w:r>
              <w:rPr>
                <w:rFonts w:eastAsia="宋体" w:cs="Times New Roman" w:hint="eastAsia"/>
                <w:sz w:val="21"/>
                <w:szCs w:val="21"/>
              </w:rPr>
              <w:t>上年同月</w:t>
            </w:r>
            <w:r>
              <w:rPr>
                <w:rFonts w:eastAsia="宋体" w:cs="Times New Roman" w:hint="eastAsia"/>
                <w:sz w:val="21"/>
                <w:szCs w:val="21"/>
              </w:rPr>
              <w:t>=100)</w:t>
            </w:r>
          </w:p>
        </w:tc>
        <w:tc>
          <w:tcPr>
            <w:tcW w:w="391" w:type="pct"/>
            <w:tcBorders>
              <w:tl2br w:val="nil"/>
              <w:tr2bl w:val="nil"/>
            </w:tcBorders>
            <w:noWrap/>
            <w:vAlign w:val="center"/>
          </w:tcPr>
          <w:p w14:paraId="221F7EFC"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77.06%</w:t>
            </w:r>
          </w:p>
        </w:tc>
        <w:tc>
          <w:tcPr>
            <w:tcW w:w="433" w:type="pct"/>
            <w:tcBorders>
              <w:tl2br w:val="nil"/>
              <w:tr2bl w:val="nil"/>
            </w:tcBorders>
            <w:noWrap/>
            <w:vAlign w:val="center"/>
          </w:tcPr>
          <w:p w14:paraId="2D57438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73.59%</w:t>
            </w:r>
          </w:p>
        </w:tc>
        <w:tc>
          <w:tcPr>
            <w:tcW w:w="418" w:type="pct"/>
            <w:tcBorders>
              <w:tl2br w:val="nil"/>
              <w:tr2bl w:val="nil"/>
            </w:tcBorders>
            <w:noWrap/>
            <w:vAlign w:val="center"/>
          </w:tcPr>
          <w:p w14:paraId="07C6F59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73.16%</w:t>
            </w:r>
          </w:p>
        </w:tc>
        <w:tc>
          <w:tcPr>
            <w:tcW w:w="444" w:type="pct"/>
            <w:tcBorders>
              <w:tl2br w:val="nil"/>
              <w:tr2bl w:val="nil"/>
            </w:tcBorders>
            <w:noWrap/>
            <w:vAlign w:val="center"/>
          </w:tcPr>
          <w:p w14:paraId="76C8E11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77.06%</w:t>
            </w:r>
          </w:p>
        </w:tc>
        <w:tc>
          <w:tcPr>
            <w:tcW w:w="413" w:type="pct"/>
            <w:tcBorders>
              <w:tl2br w:val="nil"/>
              <w:tr2bl w:val="nil"/>
            </w:tcBorders>
            <w:noWrap/>
            <w:vAlign w:val="center"/>
          </w:tcPr>
          <w:p w14:paraId="136F5E5C"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78.79%</w:t>
            </w:r>
          </w:p>
        </w:tc>
        <w:tc>
          <w:tcPr>
            <w:tcW w:w="355" w:type="pct"/>
            <w:tcBorders>
              <w:tl2br w:val="nil"/>
              <w:tr2bl w:val="nil"/>
            </w:tcBorders>
            <w:noWrap/>
            <w:vAlign w:val="center"/>
          </w:tcPr>
          <w:p w14:paraId="3283BBC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56.28%</w:t>
            </w:r>
          </w:p>
        </w:tc>
        <w:tc>
          <w:tcPr>
            <w:tcW w:w="506" w:type="pct"/>
            <w:tcBorders>
              <w:tl2br w:val="nil"/>
              <w:tr2bl w:val="nil"/>
            </w:tcBorders>
            <w:noWrap/>
            <w:vAlign w:val="center"/>
          </w:tcPr>
          <w:p w14:paraId="02C7784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22.51%</w:t>
            </w:r>
          </w:p>
        </w:tc>
        <w:tc>
          <w:tcPr>
            <w:tcW w:w="530" w:type="pct"/>
            <w:tcBorders>
              <w:tl2br w:val="nil"/>
              <w:tr2bl w:val="nil"/>
            </w:tcBorders>
            <w:noWrap/>
            <w:vAlign w:val="center"/>
          </w:tcPr>
          <w:p w14:paraId="395E952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16.88%</w:t>
            </w:r>
          </w:p>
        </w:tc>
      </w:tr>
      <w:tr w:rsidR="004651C7" w14:paraId="2B6E5A86"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4CAE3BFB"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17</w:t>
            </w:r>
          </w:p>
        </w:tc>
        <w:tc>
          <w:tcPr>
            <w:tcW w:w="1259" w:type="pct"/>
            <w:tcBorders>
              <w:tl2br w:val="nil"/>
              <w:tr2bl w:val="nil"/>
            </w:tcBorders>
            <w:vAlign w:val="center"/>
          </w:tcPr>
          <w:p w14:paraId="533FE95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工业生产者出厂价格指数</w:t>
            </w:r>
            <w:r>
              <w:rPr>
                <w:rFonts w:eastAsia="宋体" w:cs="Times New Roman" w:hint="eastAsia"/>
                <w:sz w:val="21"/>
                <w:szCs w:val="21"/>
              </w:rPr>
              <w:t>(</w:t>
            </w:r>
            <w:r>
              <w:rPr>
                <w:rFonts w:eastAsia="宋体" w:cs="Times New Roman" w:hint="eastAsia"/>
                <w:sz w:val="21"/>
                <w:szCs w:val="21"/>
              </w:rPr>
              <w:t>上年同月</w:t>
            </w:r>
            <w:r>
              <w:rPr>
                <w:rFonts w:eastAsia="宋体" w:cs="Times New Roman" w:hint="eastAsia"/>
                <w:sz w:val="21"/>
                <w:szCs w:val="21"/>
              </w:rPr>
              <w:t>=100)</w:t>
            </w:r>
          </w:p>
        </w:tc>
        <w:tc>
          <w:tcPr>
            <w:tcW w:w="391" w:type="pct"/>
            <w:tcBorders>
              <w:tl2br w:val="nil"/>
              <w:tr2bl w:val="nil"/>
            </w:tcBorders>
            <w:noWrap/>
            <w:vAlign w:val="center"/>
          </w:tcPr>
          <w:p w14:paraId="55E6C02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77.06%</w:t>
            </w:r>
          </w:p>
        </w:tc>
        <w:tc>
          <w:tcPr>
            <w:tcW w:w="433" w:type="pct"/>
            <w:tcBorders>
              <w:tl2br w:val="nil"/>
              <w:tr2bl w:val="nil"/>
            </w:tcBorders>
            <w:noWrap/>
            <w:vAlign w:val="center"/>
          </w:tcPr>
          <w:p w14:paraId="1066C8C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74.03%</w:t>
            </w:r>
          </w:p>
        </w:tc>
        <w:tc>
          <w:tcPr>
            <w:tcW w:w="418" w:type="pct"/>
            <w:tcBorders>
              <w:tl2br w:val="nil"/>
              <w:tr2bl w:val="nil"/>
            </w:tcBorders>
            <w:noWrap/>
            <w:vAlign w:val="center"/>
          </w:tcPr>
          <w:p w14:paraId="523132A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74.03%</w:t>
            </w:r>
          </w:p>
        </w:tc>
        <w:tc>
          <w:tcPr>
            <w:tcW w:w="444" w:type="pct"/>
            <w:tcBorders>
              <w:tl2br w:val="nil"/>
              <w:tr2bl w:val="nil"/>
            </w:tcBorders>
            <w:noWrap/>
            <w:vAlign w:val="center"/>
          </w:tcPr>
          <w:p w14:paraId="447087D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75.76%</w:t>
            </w:r>
          </w:p>
        </w:tc>
        <w:tc>
          <w:tcPr>
            <w:tcW w:w="413" w:type="pct"/>
            <w:tcBorders>
              <w:tl2br w:val="nil"/>
              <w:tr2bl w:val="nil"/>
            </w:tcBorders>
            <w:noWrap/>
            <w:vAlign w:val="center"/>
          </w:tcPr>
          <w:p w14:paraId="2C17D07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75.32%</w:t>
            </w:r>
          </w:p>
        </w:tc>
        <w:tc>
          <w:tcPr>
            <w:tcW w:w="355" w:type="pct"/>
            <w:tcBorders>
              <w:tl2br w:val="nil"/>
              <w:tr2bl w:val="nil"/>
            </w:tcBorders>
            <w:noWrap/>
            <w:vAlign w:val="center"/>
          </w:tcPr>
          <w:p w14:paraId="28A465A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54.98%</w:t>
            </w:r>
          </w:p>
        </w:tc>
        <w:tc>
          <w:tcPr>
            <w:tcW w:w="506" w:type="pct"/>
            <w:tcBorders>
              <w:tl2br w:val="nil"/>
              <w:tr2bl w:val="nil"/>
            </w:tcBorders>
            <w:noWrap/>
            <w:vAlign w:val="center"/>
          </w:tcPr>
          <w:p w14:paraId="45DB9E8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22.08%</w:t>
            </w:r>
          </w:p>
        </w:tc>
        <w:tc>
          <w:tcPr>
            <w:tcW w:w="530" w:type="pct"/>
            <w:tcBorders>
              <w:tl2br w:val="nil"/>
              <w:tr2bl w:val="nil"/>
            </w:tcBorders>
            <w:noWrap/>
            <w:vAlign w:val="center"/>
          </w:tcPr>
          <w:p w14:paraId="155CFD4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19.05%</w:t>
            </w:r>
          </w:p>
        </w:tc>
      </w:tr>
      <w:tr w:rsidR="004651C7" w14:paraId="3C553E79"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4393A191"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18</w:t>
            </w:r>
          </w:p>
        </w:tc>
        <w:tc>
          <w:tcPr>
            <w:tcW w:w="1259" w:type="pct"/>
            <w:tcBorders>
              <w:tl2br w:val="nil"/>
              <w:tr2bl w:val="nil"/>
            </w:tcBorders>
            <w:vAlign w:val="center"/>
          </w:tcPr>
          <w:p w14:paraId="11AA1E2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燃料、动力类购进价格指数</w:t>
            </w:r>
            <w:r>
              <w:rPr>
                <w:rFonts w:eastAsia="宋体" w:cs="Times New Roman" w:hint="eastAsia"/>
                <w:sz w:val="21"/>
                <w:szCs w:val="21"/>
              </w:rPr>
              <w:t>(</w:t>
            </w:r>
            <w:r>
              <w:rPr>
                <w:rFonts w:eastAsia="宋体" w:cs="Times New Roman" w:hint="eastAsia"/>
                <w:sz w:val="21"/>
                <w:szCs w:val="21"/>
              </w:rPr>
              <w:t>上年同月</w:t>
            </w:r>
            <w:r>
              <w:rPr>
                <w:rFonts w:eastAsia="宋体" w:cs="Times New Roman" w:hint="eastAsia"/>
                <w:sz w:val="21"/>
                <w:szCs w:val="21"/>
              </w:rPr>
              <w:t>=100)</w:t>
            </w:r>
          </w:p>
        </w:tc>
        <w:tc>
          <w:tcPr>
            <w:tcW w:w="391" w:type="pct"/>
            <w:tcBorders>
              <w:tl2br w:val="nil"/>
              <w:tr2bl w:val="nil"/>
            </w:tcBorders>
            <w:noWrap/>
            <w:vAlign w:val="center"/>
          </w:tcPr>
          <w:p w14:paraId="465490C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72.73%</w:t>
            </w:r>
          </w:p>
        </w:tc>
        <w:tc>
          <w:tcPr>
            <w:tcW w:w="433" w:type="pct"/>
            <w:tcBorders>
              <w:tl2br w:val="nil"/>
              <w:tr2bl w:val="nil"/>
            </w:tcBorders>
            <w:noWrap/>
            <w:vAlign w:val="center"/>
          </w:tcPr>
          <w:p w14:paraId="3542A90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72.29%</w:t>
            </w:r>
          </w:p>
        </w:tc>
        <w:tc>
          <w:tcPr>
            <w:tcW w:w="418" w:type="pct"/>
            <w:tcBorders>
              <w:tl2br w:val="nil"/>
              <w:tr2bl w:val="nil"/>
            </w:tcBorders>
            <w:noWrap/>
            <w:vAlign w:val="center"/>
          </w:tcPr>
          <w:p w14:paraId="595BA57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71.43%</w:t>
            </w:r>
          </w:p>
        </w:tc>
        <w:tc>
          <w:tcPr>
            <w:tcW w:w="444" w:type="pct"/>
            <w:tcBorders>
              <w:tl2br w:val="nil"/>
              <w:tr2bl w:val="nil"/>
            </w:tcBorders>
            <w:noWrap/>
            <w:vAlign w:val="center"/>
          </w:tcPr>
          <w:p w14:paraId="2BE6E4D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71.43%</w:t>
            </w:r>
          </w:p>
        </w:tc>
        <w:tc>
          <w:tcPr>
            <w:tcW w:w="413" w:type="pct"/>
            <w:tcBorders>
              <w:tl2br w:val="nil"/>
              <w:tr2bl w:val="nil"/>
            </w:tcBorders>
            <w:noWrap/>
            <w:vAlign w:val="center"/>
          </w:tcPr>
          <w:p w14:paraId="53E5476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71.43%</w:t>
            </w:r>
          </w:p>
        </w:tc>
        <w:tc>
          <w:tcPr>
            <w:tcW w:w="355" w:type="pct"/>
            <w:tcBorders>
              <w:tl2br w:val="nil"/>
              <w:tr2bl w:val="nil"/>
            </w:tcBorders>
            <w:noWrap/>
            <w:vAlign w:val="center"/>
          </w:tcPr>
          <w:p w14:paraId="1DF0D83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52.38%</w:t>
            </w:r>
          </w:p>
        </w:tc>
        <w:tc>
          <w:tcPr>
            <w:tcW w:w="506" w:type="pct"/>
            <w:tcBorders>
              <w:tl2br w:val="nil"/>
              <w:tr2bl w:val="nil"/>
            </w:tcBorders>
            <w:noWrap/>
            <w:vAlign w:val="center"/>
          </w:tcPr>
          <w:p w14:paraId="3BA4813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20.35%</w:t>
            </w:r>
          </w:p>
        </w:tc>
        <w:tc>
          <w:tcPr>
            <w:tcW w:w="530" w:type="pct"/>
            <w:tcBorders>
              <w:tl2br w:val="nil"/>
              <w:tr2bl w:val="nil"/>
            </w:tcBorders>
            <w:noWrap/>
            <w:vAlign w:val="center"/>
          </w:tcPr>
          <w:p w14:paraId="30FEDC4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19.05%</w:t>
            </w:r>
          </w:p>
        </w:tc>
      </w:tr>
      <w:tr w:rsidR="004651C7" w14:paraId="22E208F2"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2D4A8804"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19</w:t>
            </w:r>
          </w:p>
        </w:tc>
        <w:tc>
          <w:tcPr>
            <w:tcW w:w="1259" w:type="pct"/>
            <w:tcBorders>
              <w:tl2br w:val="nil"/>
              <w:tr2bl w:val="nil"/>
            </w:tcBorders>
            <w:vAlign w:val="center"/>
          </w:tcPr>
          <w:p w14:paraId="1F50D60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农副产品类购进价格指数</w:t>
            </w:r>
            <w:r>
              <w:rPr>
                <w:rFonts w:eastAsia="宋体" w:cs="Times New Roman" w:hint="eastAsia"/>
                <w:sz w:val="21"/>
                <w:szCs w:val="21"/>
              </w:rPr>
              <w:t>(</w:t>
            </w:r>
            <w:r>
              <w:rPr>
                <w:rFonts w:eastAsia="宋体" w:cs="Times New Roman" w:hint="eastAsia"/>
                <w:sz w:val="21"/>
                <w:szCs w:val="21"/>
              </w:rPr>
              <w:t>上年同月</w:t>
            </w:r>
            <w:r>
              <w:rPr>
                <w:rFonts w:eastAsia="宋体" w:cs="Times New Roman" w:hint="eastAsia"/>
                <w:sz w:val="21"/>
                <w:szCs w:val="21"/>
              </w:rPr>
              <w:t>=100)</w:t>
            </w:r>
          </w:p>
        </w:tc>
        <w:tc>
          <w:tcPr>
            <w:tcW w:w="391" w:type="pct"/>
            <w:tcBorders>
              <w:tl2br w:val="nil"/>
              <w:tr2bl w:val="nil"/>
            </w:tcBorders>
            <w:noWrap/>
            <w:vAlign w:val="center"/>
          </w:tcPr>
          <w:p w14:paraId="7B3066F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72.29%</w:t>
            </w:r>
          </w:p>
        </w:tc>
        <w:tc>
          <w:tcPr>
            <w:tcW w:w="433" w:type="pct"/>
            <w:tcBorders>
              <w:tl2br w:val="nil"/>
              <w:tr2bl w:val="nil"/>
            </w:tcBorders>
            <w:noWrap/>
            <w:vAlign w:val="center"/>
          </w:tcPr>
          <w:p w14:paraId="0AEB256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69.26%</w:t>
            </w:r>
          </w:p>
        </w:tc>
        <w:tc>
          <w:tcPr>
            <w:tcW w:w="418" w:type="pct"/>
            <w:tcBorders>
              <w:tl2br w:val="nil"/>
              <w:tr2bl w:val="nil"/>
            </w:tcBorders>
            <w:noWrap/>
            <w:vAlign w:val="center"/>
          </w:tcPr>
          <w:p w14:paraId="7A072DF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69.26%</w:t>
            </w:r>
          </w:p>
        </w:tc>
        <w:tc>
          <w:tcPr>
            <w:tcW w:w="444" w:type="pct"/>
            <w:tcBorders>
              <w:tl2br w:val="nil"/>
              <w:tr2bl w:val="nil"/>
            </w:tcBorders>
            <w:noWrap/>
            <w:vAlign w:val="center"/>
          </w:tcPr>
          <w:p w14:paraId="007A7FF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70.13%</w:t>
            </w:r>
          </w:p>
        </w:tc>
        <w:tc>
          <w:tcPr>
            <w:tcW w:w="413" w:type="pct"/>
            <w:tcBorders>
              <w:tl2br w:val="nil"/>
              <w:tr2bl w:val="nil"/>
            </w:tcBorders>
            <w:noWrap/>
            <w:vAlign w:val="center"/>
          </w:tcPr>
          <w:p w14:paraId="768C2C0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72.29%</w:t>
            </w:r>
          </w:p>
        </w:tc>
        <w:tc>
          <w:tcPr>
            <w:tcW w:w="355" w:type="pct"/>
            <w:tcBorders>
              <w:tl2br w:val="nil"/>
              <w:tr2bl w:val="nil"/>
            </w:tcBorders>
            <w:noWrap/>
            <w:vAlign w:val="center"/>
          </w:tcPr>
          <w:p w14:paraId="7A81E7B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52.38%</w:t>
            </w:r>
          </w:p>
        </w:tc>
        <w:tc>
          <w:tcPr>
            <w:tcW w:w="506" w:type="pct"/>
            <w:tcBorders>
              <w:tl2br w:val="nil"/>
              <w:tr2bl w:val="nil"/>
            </w:tcBorders>
            <w:noWrap/>
            <w:vAlign w:val="center"/>
          </w:tcPr>
          <w:p w14:paraId="64A2BDA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19.91%</w:t>
            </w:r>
          </w:p>
        </w:tc>
        <w:tc>
          <w:tcPr>
            <w:tcW w:w="530" w:type="pct"/>
            <w:tcBorders>
              <w:tl2br w:val="nil"/>
              <w:tr2bl w:val="nil"/>
            </w:tcBorders>
            <w:noWrap/>
            <w:vAlign w:val="center"/>
          </w:tcPr>
          <w:p w14:paraId="5251B03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16.88%</w:t>
            </w:r>
          </w:p>
        </w:tc>
      </w:tr>
      <w:tr w:rsidR="004651C7" w14:paraId="05AAFC9B" w14:textId="77777777" w:rsidTr="004651C7">
        <w:trPr>
          <w:trHeight w:val="81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547DF305"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20</w:t>
            </w:r>
          </w:p>
        </w:tc>
        <w:tc>
          <w:tcPr>
            <w:tcW w:w="1259" w:type="pct"/>
            <w:tcBorders>
              <w:tl2br w:val="nil"/>
              <w:tr2bl w:val="nil"/>
            </w:tcBorders>
            <w:vAlign w:val="center"/>
          </w:tcPr>
          <w:p w14:paraId="7EE0EF1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生产资料工业生产者出厂价格指数</w:t>
            </w:r>
            <w:r>
              <w:rPr>
                <w:rFonts w:eastAsia="宋体" w:cs="Times New Roman" w:hint="eastAsia"/>
                <w:sz w:val="21"/>
                <w:szCs w:val="21"/>
              </w:rPr>
              <w:t>(</w:t>
            </w:r>
            <w:r>
              <w:rPr>
                <w:rFonts w:eastAsia="宋体" w:cs="Times New Roman" w:hint="eastAsia"/>
                <w:sz w:val="21"/>
                <w:szCs w:val="21"/>
              </w:rPr>
              <w:t>上年同月</w:t>
            </w:r>
            <w:r>
              <w:rPr>
                <w:rFonts w:eastAsia="宋体" w:cs="Times New Roman" w:hint="eastAsia"/>
                <w:sz w:val="21"/>
                <w:szCs w:val="21"/>
              </w:rPr>
              <w:t>=100)</w:t>
            </w:r>
          </w:p>
        </w:tc>
        <w:tc>
          <w:tcPr>
            <w:tcW w:w="391" w:type="pct"/>
            <w:tcBorders>
              <w:tl2br w:val="nil"/>
              <w:tr2bl w:val="nil"/>
            </w:tcBorders>
            <w:noWrap/>
            <w:vAlign w:val="center"/>
          </w:tcPr>
          <w:p w14:paraId="164225B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74.46%</w:t>
            </w:r>
          </w:p>
        </w:tc>
        <w:tc>
          <w:tcPr>
            <w:tcW w:w="433" w:type="pct"/>
            <w:tcBorders>
              <w:tl2br w:val="nil"/>
              <w:tr2bl w:val="nil"/>
            </w:tcBorders>
            <w:noWrap/>
            <w:vAlign w:val="center"/>
          </w:tcPr>
          <w:p w14:paraId="02AECDC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71.00%</w:t>
            </w:r>
          </w:p>
        </w:tc>
        <w:tc>
          <w:tcPr>
            <w:tcW w:w="418" w:type="pct"/>
            <w:tcBorders>
              <w:tl2br w:val="nil"/>
              <w:tr2bl w:val="nil"/>
            </w:tcBorders>
            <w:noWrap/>
            <w:vAlign w:val="center"/>
          </w:tcPr>
          <w:p w14:paraId="071835E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64.94%</w:t>
            </w:r>
          </w:p>
        </w:tc>
        <w:tc>
          <w:tcPr>
            <w:tcW w:w="444" w:type="pct"/>
            <w:tcBorders>
              <w:tl2br w:val="nil"/>
              <w:tr2bl w:val="nil"/>
            </w:tcBorders>
            <w:noWrap/>
            <w:vAlign w:val="center"/>
          </w:tcPr>
          <w:p w14:paraId="46D817F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72.73%</w:t>
            </w:r>
          </w:p>
        </w:tc>
        <w:tc>
          <w:tcPr>
            <w:tcW w:w="413" w:type="pct"/>
            <w:tcBorders>
              <w:tl2br w:val="nil"/>
              <w:tr2bl w:val="nil"/>
            </w:tcBorders>
            <w:noWrap/>
            <w:vAlign w:val="center"/>
          </w:tcPr>
          <w:p w14:paraId="6B1C28AC"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74.46%</w:t>
            </w:r>
          </w:p>
        </w:tc>
        <w:tc>
          <w:tcPr>
            <w:tcW w:w="355" w:type="pct"/>
            <w:tcBorders>
              <w:tl2br w:val="nil"/>
              <w:tr2bl w:val="nil"/>
            </w:tcBorders>
            <w:noWrap/>
            <w:vAlign w:val="center"/>
          </w:tcPr>
          <w:p w14:paraId="32514A1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54.55%</w:t>
            </w:r>
          </w:p>
        </w:tc>
        <w:tc>
          <w:tcPr>
            <w:tcW w:w="506" w:type="pct"/>
            <w:tcBorders>
              <w:tl2br w:val="nil"/>
              <w:tr2bl w:val="nil"/>
            </w:tcBorders>
            <w:noWrap/>
            <w:vAlign w:val="center"/>
          </w:tcPr>
          <w:p w14:paraId="73952FA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19.91%</w:t>
            </w:r>
          </w:p>
        </w:tc>
        <w:tc>
          <w:tcPr>
            <w:tcW w:w="530" w:type="pct"/>
            <w:tcBorders>
              <w:tl2br w:val="nil"/>
              <w:tr2bl w:val="nil"/>
            </w:tcBorders>
            <w:noWrap/>
            <w:vAlign w:val="center"/>
          </w:tcPr>
          <w:p w14:paraId="3D51C97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10.39%</w:t>
            </w:r>
          </w:p>
        </w:tc>
      </w:tr>
      <w:tr w:rsidR="004651C7" w14:paraId="579A4ACF"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0BA96B07"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21</w:t>
            </w:r>
          </w:p>
        </w:tc>
        <w:tc>
          <w:tcPr>
            <w:tcW w:w="1259" w:type="pct"/>
            <w:tcBorders>
              <w:tl2br w:val="nil"/>
              <w:tr2bl w:val="nil"/>
            </w:tcBorders>
            <w:vAlign w:val="center"/>
          </w:tcPr>
          <w:p w14:paraId="7D7B9F2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房地产业土地购置面积累计增长</w:t>
            </w:r>
            <w:r>
              <w:rPr>
                <w:rFonts w:eastAsia="宋体" w:cs="Times New Roman" w:hint="eastAsia"/>
                <w:sz w:val="21"/>
                <w:szCs w:val="21"/>
              </w:rPr>
              <w:t>(%)</w:t>
            </w:r>
          </w:p>
        </w:tc>
        <w:tc>
          <w:tcPr>
            <w:tcW w:w="391" w:type="pct"/>
            <w:tcBorders>
              <w:tl2br w:val="nil"/>
              <w:tr2bl w:val="nil"/>
            </w:tcBorders>
            <w:noWrap/>
            <w:vAlign w:val="center"/>
          </w:tcPr>
          <w:p w14:paraId="0A96143C"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66.38%</w:t>
            </w:r>
          </w:p>
        </w:tc>
        <w:tc>
          <w:tcPr>
            <w:tcW w:w="433" w:type="pct"/>
            <w:tcBorders>
              <w:tl2br w:val="nil"/>
              <w:tr2bl w:val="nil"/>
            </w:tcBorders>
            <w:noWrap/>
            <w:vAlign w:val="center"/>
          </w:tcPr>
          <w:p w14:paraId="3A92EC9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69.83%</w:t>
            </w:r>
          </w:p>
        </w:tc>
        <w:tc>
          <w:tcPr>
            <w:tcW w:w="418" w:type="pct"/>
            <w:tcBorders>
              <w:tl2br w:val="nil"/>
              <w:tr2bl w:val="nil"/>
            </w:tcBorders>
            <w:noWrap/>
            <w:vAlign w:val="center"/>
          </w:tcPr>
          <w:p w14:paraId="318ADF1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66.81%</w:t>
            </w:r>
          </w:p>
        </w:tc>
        <w:tc>
          <w:tcPr>
            <w:tcW w:w="444" w:type="pct"/>
            <w:tcBorders>
              <w:tl2br w:val="nil"/>
              <w:tr2bl w:val="nil"/>
            </w:tcBorders>
            <w:noWrap/>
            <w:vAlign w:val="center"/>
          </w:tcPr>
          <w:p w14:paraId="379DD38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69.40%</w:t>
            </w:r>
          </w:p>
        </w:tc>
        <w:tc>
          <w:tcPr>
            <w:tcW w:w="413" w:type="pct"/>
            <w:tcBorders>
              <w:tl2br w:val="nil"/>
              <w:tr2bl w:val="nil"/>
            </w:tcBorders>
            <w:noWrap/>
            <w:vAlign w:val="center"/>
          </w:tcPr>
          <w:p w14:paraId="3CC85E7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71.12%</w:t>
            </w:r>
          </w:p>
        </w:tc>
        <w:tc>
          <w:tcPr>
            <w:tcW w:w="355" w:type="pct"/>
            <w:tcBorders>
              <w:tl2br w:val="nil"/>
              <w:tr2bl w:val="nil"/>
            </w:tcBorders>
            <w:noWrap/>
            <w:vAlign w:val="center"/>
          </w:tcPr>
          <w:p w14:paraId="6DDC200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51.95%</w:t>
            </w:r>
          </w:p>
        </w:tc>
        <w:tc>
          <w:tcPr>
            <w:tcW w:w="506" w:type="pct"/>
            <w:tcBorders>
              <w:tl2br w:val="nil"/>
              <w:tr2bl w:val="nil"/>
            </w:tcBorders>
            <w:noWrap/>
            <w:vAlign w:val="center"/>
          </w:tcPr>
          <w:p w14:paraId="30C61DA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19.17%</w:t>
            </w:r>
          </w:p>
        </w:tc>
        <w:tc>
          <w:tcPr>
            <w:tcW w:w="530" w:type="pct"/>
            <w:tcBorders>
              <w:tl2br w:val="nil"/>
              <w:tr2bl w:val="nil"/>
            </w:tcBorders>
            <w:noWrap/>
            <w:vAlign w:val="center"/>
          </w:tcPr>
          <w:p w14:paraId="3B6CCA5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14.43%</w:t>
            </w:r>
          </w:p>
        </w:tc>
      </w:tr>
      <w:tr w:rsidR="004651C7" w14:paraId="44E86C91"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5534C8AE"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22</w:t>
            </w:r>
          </w:p>
        </w:tc>
        <w:tc>
          <w:tcPr>
            <w:tcW w:w="1259" w:type="pct"/>
            <w:tcBorders>
              <w:tl2br w:val="nil"/>
              <w:tr2bl w:val="nil"/>
            </w:tcBorders>
            <w:vAlign w:val="center"/>
          </w:tcPr>
          <w:p w14:paraId="6503A11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房地产住宅投资累计增长</w:t>
            </w:r>
            <w:r>
              <w:rPr>
                <w:rFonts w:eastAsia="宋体" w:cs="Times New Roman" w:hint="eastAsia"/>
                <w:sz w:val="21"/>
                <w:szCs w:val="21"/>
              </w:rPr>
              <w:t>(%)</w:t>
            </w:r>
          </w:p>
        </w:tc>
        <w:tc>
          <w:tcPr>
            <w:tcW w:w="391" w:type="pct"/>
            <w:tcBorders>
              <w:tl2br w:val="nil"/>
              <w:tr2bl w:val="nil"/>
            </w:tcBorders>
            <w:noWrap/>
            <w:vAlign w:val="center"/>
          </w:tcPr>
          <w:p w14:paraId="5748B09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69.40%</w:t>
            </w:r>
          </w:p>
        </w:tc>
        <w:tc>
          <w:tcPr>
            <w:tcW w:w="433" w:type="pct"/>
            <w:tcBorders>
              <w:tl2br w:val="nil"/>
              <w:tr2bl w:val="nil"/>
            </w:tcBorders>
            <w:noWrap/>
            <w:vAlign w:val="center"/>
          </w:tcPr>
          <w:p w14:paraId="1AAAC57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68.97%</w:t>
            </w:r>
          </w:p>
        </w:tc>
        <w:tc>
          <w:tcPr>
            <w:tcW w:w="418" w:type="pct"/>
            <w:tcBorders>
              <w:tl2br w:val="nil"/>
              <w:tr2bl w:val="nil"/>
            </w:tcBorders>
            <w:noWrap/>
            <w:vAlign w:val="center"/>
          </w:tcPr>
          <w:p w14:paraId="2466BD8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63.36%</w:t>
            </w:r>
          </w:p>
        </w:tc>
        <w:tc>
          <w:tcPr>
            <w:tcW w:w="444" w:type="pct"/>
            <w:tcBorders>
              <w:tl2br w:val="nil"/>
              <w:tr2bl w:val="nil"/>
            </w:tcBorders>
            <w:noWrap/>
            <w:vAlign w:val="center"/>
          </w:tcPr>
          <w:p w14:paraId="1480ABB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69.40%</w:t>
            </w:r>
          </w:p>
        </w:tc>
        <w:tc>
          <w:tcPr>
            <w:tcW w:w="413" w:type="pct"/>
            <w:tcBorders>
              <w:tl2br w:val="nil"/>
              <w:tr2bl w:val="nil"/>
            </w:tcBorders>
            <w:noWrap/>
            <w:vAlign w:val="center"/>
          </w:tcPr>
          <w:p w14:paraId="274891F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69.83%</w:t>
            </w:r>
          </w:p>
        </w:tc>
        <w:tc>
          <w:tcPr>
            <w:tcW w:w="355" w:type="pct"/>
            <w:tcBorders>
              <w:tl2br w:val="nil"/>
              <w:tr2bl w:val="nil"/>
            </w:tcBorders>
            <w:noWrap/>
            <w:vAlign w:val="center"/>
          </w:tcPr>
          <w:p w14:paraId="2614FF6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51.08%</w:t>
            </w:r>
          </w:p>
        </w:tc>
        <w:tc>
          <w:tcPr>
            <w:tcW w:w="506" w:type="pct"/>
            <w:tcBorders>
              <w:tl2br w:val="nil"/>
              <w:tr2bl w:val="nil"/>
            </w:tcBorders>
            <w:noWrap/>
            <w:vAlign w:val="center"/>
          </w:tcPr>
          <w:p w14:paraId="0E962B1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18.75%</w:t>
            </w:r>
          </w:p>
        </w:tc>
        <w:tc>
          <w:tcPr>
            <w:tcW w:w="530" w:type="pct"/>
            <w:tcBorders>
              <w:tl2br w:val="nil"/>
              <w:tr2bl w:val="nil"/>
            </w:tcBorders>
            <w:noWrap/>
            <w:vAlign w:val="center"/>
          </w:tcPr>
          <w:p w14:paraId="31FFFF0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12.28%</w:t>
            </w:r>
          </w:p>
        </w:tc>
      </w:tr>
      <w:tr w:rsidR="004651C7" w14:paraId="26395D5E"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2399BE29"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23</w:t>
            </w:r>
          </w:p>
        </w:tc>
        <w:tc>
          <w:tcPr>
            <w:tcW w:w="1259" w:type="pct"/>
            <w:tcBorders>
              <w:tl2br w:val="nil"/>
              <w:tr2bl w:val="nil"/>
            </w:tcBorders>
            <w:vAlign w:val="center"/>
          </w:tcPr>
          <w:p w14:paraId="5C20E94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货币</w:t>
            </w:r>
            <w:r>
              <w:rPr>
                <w:rFonts w:eastAsia="宋体" w:cs="Times New Roman" w:hint="eastAsia"/>
                <w:sz w:val="21"/>
                <w:szCs w:val="21"/>
              </w:rPr>
              <w:t>(M1)</w:t>
            </w:r>
            <w:r>
              <w:rPr>
                <w:rFonts w:eastAsia="宋体" w:cs="Times New Roman" w:hint="eastAsia"/>
                <w:sz w:val="21"/>
                <w:szCs w:val="21"/>
              </w:rPr>
              <w:t>供应量同比增长</w:t>
            </w:r>
            <w:r>
              <w:rPr>
                <w:rFonts w:eastAsia="宋体" w:cs="Times New Roman" w:hint="eastAsia"/>
                <w:sz w:val="21"/>
                <w:szCs w:val="21"/>
              </w:rPr>
              <w:t>(%)</w:t>
            </w:r>
          </w:p>
        </w:tc>
        <w:tc>
          <w:tcPr>
            <w:tcW w:w="391" w:type="pct"/>
            <w:tcBorders>
              <w:tl2br w:val="nil"/>
              <w:tr2bl w:val="nil"/>
            </w:tcBorders>
            <w:noWrap/>
            <w:vAlign w:val="center"/>
          </w:tcPr>
          <w:p w14:paraId="75A3614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68.83%</w:t>
            </w:r>
          </w:p>
        </w:tc>
        <w:tc>
          <w:tcPr>
            <w:tcW w:w="433" w:type="pct"/>
            <w:tcBorders>
              <w:tl2br w:val="nil"/>
              <w:tr2bl w:val="nil"/>
            </w:tcBorders>
            <w:noWrap/>
            <w:vAlign w:val="center"/>
          </w:tcPr>
          <w:p w14:paraId="17D8AC8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68.83%</w:t>
            </w:r>
          </w:p>
        </w:tc>
        <w:tc>
          <w:tcPr>
            <w:tcW w:w="418" w:type="pct"/>
            <w:tcBorders>
              <w:tl2br w:val="nil"/>
              <w:tr2bl w:val="nil"/>
            </w:tcBorders>
            <w:noWrap/>
            <w:vAlign w:val="center"/>
          </w:tcPr>
          <w:p w14:paraId="6E5E892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68.83%</w:t>
            </w:r>
          </w:p>
        </w:tc>
        <w:tc>
          <w:tcPr>
            <w:tcW w:w="444" w:type="pct"/>
            <w:tcBorders>
              <w:tl2br w:val="nil"/>
              <w:tr2bl w:val="nil"/>
            </w:tcBorders>
            <w:noWrap/>
            <w:vAlign w:val="center"/>
          </w:tcPr>
          <w:p w14:paraId="3BBFC70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68.83%</w:t>
            </w:r>
          </w:p>
        </w:tc>
        <w:tc>
          <w:tcPr>
            <w:tcW w:w="413" w:type="pct"/>
            <w:tcBorders>
              <w:tl2br w:val="nil"/>
              <w:tr2bl w:val="nil"/>
            </w:tcBorders>
            <w:noWrap/>
            <w:vAlign w:val="center"/>
          </w:tcPr>
          <w:p w14:paraId="4742295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69.70%</w:t>
            </w:r>
          </w:p>
        </w:tc>
        <w:tc>
          <w:tcPr>
            <w:tcW w:w="355" w:type="pct"/>
            <w:tcBorders>
              <w:tl2br w:val="nil"/>
              <w:tr2bl w:val="nil"/>
            </w:tcBorders>
            <w:noWrap/>
            <w:vAlign w:val="center"/>
          </w:tcPr>
          <w:p w14:paraId="5038960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51.08%</w:t>
            </w:r>
          </w:p>
        </w:tc>
        <w:tc>
          <w:tcPr>
            <w:tcW w:w="506" w:type="pct"/>
            <w:tcBorders>
              <w:tl2br w:val="nil"/>
              <w:tr2bl w:val="nil"/>
            </w:tcBorders>
            <w:noWrap/>
            <w:vAlign w:val="center"/>
          </w:tcPr>
          <w:p w14:paraId="25E0062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18.61%</w:t>
            </w:r>
          </w:p>
        </w:tc>
        <w:tc>
          <w:tcPr>
            <w:tcW w:w="530" w:type="pct"/>
            <w:tcBorders>
              <w:tl2br w:val="nil"/>
              <w:tr2bl w:val="nil"/>
            </w:tcBorders>
            <w:noWrap/>
            <w:vAlign w:val="center"/>
          </w:tcPr>
          <w:p w14:paraId="1E57B7F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17.75%</w:t>
            </w:r>
          </w:p>
        </w:tc>
      </w:tr>
      <w:tr w:rsidR="004651C7" w14:paraId="2E830A27" w14:textId="77777777" w:rsidTr="004651C7">
        <w:trPr>
          <w:trHeight w:val="27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01BFA270"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24</w:t>
            </w:r>
          </w:p>
        </w:tc>
        <w:tc>
          <w:tcPr>
            <w:tcW w:w="1259" w:type="pct"/>
            <w:tcBorders>
              <w:tl2br w:val="nil"/>
              <w:tr2bl w:val="nil"/>
            </w:tcBorders>
            <w:vAlign w:val="center"/>
          </w:tcPr>
          <w:p w14:paraId="2FC75A8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生铁产量当期值</w:t>
            </w:r>
            <w:r>
              <w:rPr>
                <w:rFonts w:eastAsia="宋体" w:cs="Times New Roman" w:hint="eastAsia"/>
                <w:sz w:val="21"/>
                <w:szCs w:val="21"/>
              </w:rPr>
              <w:t>(</w:t>
            </w:r>
            <w:r>
              <w:rPr>
                <w:rFonts w:eastAsia="宋体" w:cs="Times New Roman" w:hint="eastAsia"/>
                <w:sz w:val="21"/>
                <w:szCs w:val="21"/>
              </w:rPr>
              <w:t>万吨</w:t>
            </w:r>
            <w:r>
              <w:rPr>
                <w:rFonts w:eastAsia="宋体" w:cs="Times New Roman" w:hint="eastAsia"/>
                <w:sz w:val="21"/>
                <w:szCs w:val="21"/>
              </w:rPr>
              <w:t>)</w:t>
            </w:r>
          </w:p>
        </w:tc>
        <w:tc>
          <w:tcPr>
            <w:tcW w:w="391" w:type="pct"/>
            <w:tcBorders>
              <w:tl2br w:val="nil"/>
              <w:tr2bl w:val="nil"/>
            </w:tcBorders>
            <w:noWrap/>
            <w:vAlign w:val="center"/>
          </w:tcPr>
          <w:p w14:paraId="0DE8136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75.86%</w:t>
            </w:r>
          </w:p>
        </w:tc>
        <w:tc>
          <w:tcPr>
            <w:tcW w:w="433" w:type="pct"/>
            <w:tcBorders>
              <w:tl2br w:val="nil"/>
              <w:tr2bl w:val="nil"/>
            </w:tcBorders>
            <w:noWrap/>
            <w:vAlign w:val="center"/>
          </w:tcPr>
          <w:p w14:paraId="1B3E4A8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73.71%</w:t>
            </w:r>
          </w:p>
        </w:tc>
        <w:tc>
          <w:tcPr>
            <w:tcW w:w="418" w:type="pct"/>
            <w:tcBorders>
              <w:tl2br w:val="nil"/>
              <w:tr2bl w:val="nil"/>
            </w:tcBorders>
            <w:noWrap/>
            <w:vAlign w:val="center"/>
          </w:tcPr>
          <w:p w14:paraId="3FBD5E7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72.41%</w:t>
            </w:r>
          </w:p>
        </w:tc>
        <w:tc>
          <w:tcPr>
            <w:tcW w:w="444" w:type="pct"/>
            <w:tcBorders>
              <w:tl2br w:val="nil"/>
              <w:tr2bl w:val="nil"/>
            </w:tcBorders>
            <w:noWrap/>
            <w:vAlign w:val="center"/>
          </w:tcPr>
          <w:p w14:paraId="5EDE54D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64.66%</w:t>
            </w:r>
          </w:p>
        </w:tc>
        <w:tc>
          <w:tcPr>
            <w:tcW w:w="413" w:type="pct"/>
            <w:tcBorders>
              <w:tl2br w:val="nil"/>
              <w:tr2bl w:val="nil"/>
            </w:tcBorders>
            <w:noWrap/>
            <w:vAlign w:val="center"/>
          </w:tcPr>
          <w:p w14:paraId="1268E8B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74.57%</w:t>
            </w:r>
          </w:p>
        </w:tc>
        <w:tc>
          <w:tcPr>
            <w:tcW w:w="355" w:type="pct"/>
            <w:tcBorders>
              <w:tl2br w:val="nil"/>
              <w:tr2bl w:val="nil"/>
            </w:tcBorders>
            <w:noWrap/>
            <w:vAlign w:val="center"/>
          </w:tcPr>
          <w:p w14:paraId="5DB4619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57.58%</w:t>
            </w:r>
          </w:p>
        </w:tc>
        <w:tc>
          <w:tcPr>
            <w:tcW w:w="506" w:type="pct"/>
            <w:tcBorders>
              <w:tl2br w:val="nil"/>
              <w:tr2bl w:val="nil"/>
            </w:tcBorders>
            <w:noWrap/>
            <w:vAlign w:val="center"/>
          </w:tcPr>
          <w:p w14:paraId="6C109EA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18.29%</w:t>
            </w:r>
          </w:p>
        </w:tc>
        <w:tc>
          <w:tcPr>
            <w:tcW w:w="530" w:type="pct"/>
            <w:tcBorders>
              <w:tl2br w:val="nil"/>
              <w:tr2bl w:val="nil"/>
            </w:tcBorders>
            <w:noWrap/>
            <w:vAlign w:val="center"/>
          </w:tcPr>
          <w:p w14:paraId="54A3E48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7.08%</w:t>
            </w:r>
          </w:p>
        </w:tc>
      </w:tr>
      <w:tr w:rsidR="004651C7" w14:paraId="00A748FF"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74293E5A"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25</w:t>
            </w:r>
          </w:p>
        </w:tc>
        <w:tc>
          <w:tcPr>
            <w:tcW w:w="1259" w:type="pct"/>
            <w:tcBorders>
              <w:tl2br w:val="nil"/>
              <w:tr2bl w:val="nil"/>
            </w:tcBorders>
            <w:vAlign w:val="center"/>
          </w:tcPr>
          <w:p w14:paraId="6D49E7C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工业生产者购进价格指数</w:t>
            </w:r>
            <w:r>
              <w:rPr>
                <w:rFonts w:eastAsia="宋体" w:cs="Times New Roman" w:hint="eastAsia"/>
                <w:sz w:val="21"/>
                <w:szCs w:val="21"/>
              </w:rPr>
              <w:t>(</w:t>
            </w:r>
            <w:r>
              <w:rPr>
                <w:rFonts w:eastAsia="宋体" w:cs="Times New Roman" w:hint="eastAsia"/>
                <w:sz w:val="21"/>
                <w:szCs w:val="21"/>
              </w:rPr>
              <w:t>上年同月</w:t>
            </w:r>
            <w:r>
              <w:rPr>
                <w:rFonts w:eastAsia="宋体" w:cs="Times New Roman" w:hint="eastAsia"/>
                <w:sz w:val="21"/>
                <w:szCs w:val="21"/>
              </w:rPr>
              <w:t>=100)</w:t>
            </w:r>
          </w:p>
        </w:tc>
        <w:tc>
          <w:tcPr>
            <w:tcW w:w="391" w:type="pct"/>
            <w:tcBorders>
              <w:tl2br w:val="nil"/>
              <w:tr2bl w:val="nil"/>
            </w:tcBorders>
            <w:noWrap/>
            <w:vAlign w:val="center"/>
          </w:tcPr>
          <w:p w14:paraId="474D721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71.43%</w:t>
            </w:r>
          </w:p>
        </w:tc>
        <w:tc>
          <w:tcPr>
            <w:tcW w:w="433" w:type="pct"/>
            <w:tcBorders>
              <w:tl2br w:val="nil"/>
              <w:tr2bl w:val="nil"/>
            </w:tcBorders>
            <w:noWrap/>
            <w:vAlign w:val="center"/>
          </w:tcPr>
          <w:p w14:paraId="011FC4F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67.53%</w:t>
            </w:r>
          </w:p>
        </w:tc>
        <w:tc>
          <w:tcPr>
            <w:tcW w:w="418" w:type="pct"/>
            <w:tcBorders>
              <w:tl2br w:val="nil"/>
              <w:tr2bl w:val="nil"/>
            </w:tcBorders>
            <w:noWrap/>
            <w:vAlign w:val="center"/>
          </w:tcPr>
          <w:p w14:paraId="3AD4DA7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66.23%</w:t>
            </w:r>
          </w:p>
        </w:tc>
        <w:tc>
          <w:tcPr>
            <w:tcW w:w="444" w:type="pct"/>
            <w:tcBorders>
              <w:tl2br w:val="nil"/>
              <w:tr2bl w:val="nil"/>
            </w:tcBorders>
            <w:noWrap/>
            <w:vAlign w:val="center"/>
          </w:tcPr>
          <w:p w14:paraId="12CD64F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71.86%</w:t>
            </w:r>
          </w:p>
        </w:tc>
        <w:tc>
          <w:tcPr>
            <w:tcW w:w="413" w:type="pct"/>
            <w:tcBorders>
              <w:tl2br w:val="nil"/>
              <w:tr2bl w:val="nil"/>
            </w:tcBorders>
            <w:noWrap/>
            <w:vAlign w:val="center"/>
          </w:tcPr>
          <w:p w14:paraId="6CA822D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72.29%</w:t>
            </w:r>
          </w:p>
        </w:tc>
        <w:tc>
          <w:tcPr>
            <w:tcW w:w="355" w:type="pct"/>
            <w:tcBorders>
              <w:tl2br w:val="nil"/>
              <w:tr2bl w:val="nil"/>
            </w:tcBorders>
            <w:noWrap/>
            <w:vAlign w:val="center"/>
          </w:tcPr>
          <w:p w14:paraId="094D5F4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54.11%</w:t>
            </w:r>
          </w:p>
        </w:tc>
        <w:tc>
          <w:tcPr>
            <w:tcW w:w="506" w:type="pct"/>
            <w:tcBorders>
              <w:tl2br w:val="nil"/>
              <w:tr2bl w:val="nil"/>
            </w:tcBorders>
            <w:noWrap/>
            <w:vAlign w:val="center"/>
          </w:tcPr>
          <w:p w14:paraId="784D2A9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18.18%</w:t>
            </w:r>
          </w:p>
        </w:tc>
        <w:tc>
          <w:tcPr>
            <w:tcW w:w="530" w:type="pct"/>
            <w:tcBorders>
              <w:tl2br w:val="nil"/>
              <w:tr2bl w:val="nil"/>
            </w:tcBorders>
            <w:noWrap/>
            <w:vAlign w:val="center"/>
          </w:tcPr>
          <w:p w14:paraId="4367D01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12.12%</w:t>
            </w:r>
          </w:p>
        </w:tc>
      </w:tr>
      <w:tr w:rsidR="004651C7" w14:paraId="5E5E3C89"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2CA8000E"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26</w:t>
            </w:r>
          </w:p>
        </w:tc>
        <w:tc>
          <w:tcPr>
            <w:tcW w:w="1259" w:type="pct"/>
            <w:tcBorders>
              <w:tl2br w:val="nil"/>
              <w:tr2bl w:val="nil"/>
            </w:tcBorders>
            <w:vAlign w:val="center"/>
          </w:tcPr>
          <w:p w14:paraId="4416F36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房地产开发新增固定资产投资累计增长</w:t>
            </w:r>
            <w:r>
              <w:rPr>
                <w:rFonts w:eastAsia="宋体" w:cs="Times New Roman" w:hint="eastAsia"/>
                <w:sz w:val="21"/>
                <w:szCs w:val="21"/>
              </w:rPr>
              <w:t>(%)</w:t>
            </w:r>
          </w:p>
        </w:tc>
        <w:tc>
          <w:tcPr>
            <w:tcW w:w="391" w:type="pct"/>
            <w:tcBorders>
              <w:tl2br w:val="nil"/>
              <w:tr2bl w:val="nil"/>
            </w:tcBorders>
            <w:noWrap/>
            <w:vAlign w:val="center"/>
          </w:tcPr>
          <w:p w14:paraId="3F838A7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71.12%</w:t>
            </w:r>
          </w:p>
        </w:tc>
        <w:tc>
          <w:tcPr>
            <w:tcW w:w="433" w:type="pct"/>
            <w:tcBorders>
              <w:tl2br w:val="nil"/>
              <w:tr2bl w:val="nil"/>
            </w:tcBorders>
            <w:noWrap/>
            <w:vAlign w:val="center"/>
          </w:tcPr>
          <w:p w14:paraId="3464F96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69.40%</w:t>
            </w:r>
          </w:p>
        </w:tc>
        <w:tc>
          <w:tcPr>
            <w:tcW w:w="418" w:type="pct"/>
            <w:tcBorders>
              <w:tl2br w:val="nil"/>
              <w:tr2bl w:val="nil"/>
            </w:tcBorders>
            <w:noWrap/>
            <w:vAlign w:val="center"/>
          </w:tcPr>
          <w:p w14:paraId="20C111B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68.97%</w:t>
            </w:r>
          </w:p>
        </w:tc>
        <w:tc>
          <w:tcPr>
            <w:tcW w:w="444" w:type="pct"/>
            <w:tcBorders>
              <w:tl2br w:val="nil"/>
              <w:tr2bl w:val="nil"/>
            </w:tcBorders>
            <w:noWrap/>
            <w:vAlign w:val="center"/>
          </w:tcPr>
          <w:p w14:paraId="29D1EB9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70.69%</w:t>
            </w:r>
          </w:p>
        </w:tc>
        <w:tc>
          <w:tcPr>
            <w:tcW w:w="413" w:type="pct"/>
            <w:tcBorders>
              <w:tl2br w:val="nil"/>
              <w:tr2bl w:val="nil"/>
            </w:tcBorders>
            <w:noWrap/>
            <w:vAlign w:val="center"/>
          </w:tcPr>
          <w:p w14:paraId="754772E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72.41%</w:t>
            </w:r>
          </w:p>
        </w:tc>
        <w:tc>
          <w:tcPr>
            <w:tcW w:w="355" w:type="pct"/>
            <w:tcBorders>
              <w:tl2br w:val="nil"/>
              <w:tr2bl w:val="nil"/>
            </w:tcBorders>
            <w:noWrap/>
            <w:vAlign w:val="center"/>
          </w:tcPr>
          <w:p w14:paraId="510F84C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54.26%</w:t>
            </w:r>
          </w:p>
        </w:tc>
        <w:tc>
          <w:tcPr>
            <w:tcW w:w="506" w:type="pct"/>
            <w:tcBorders>
              <w:tl2br w:val="nil"/>
              <w:tr2bl w:val="nil"/>
            </w:tcBorders>
            <w:noWrap/>
            <w:vAlign w:val="center"/>
          </w:tcPr>
          <w:p w14:paraId="5B6561C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18.15%</w:t>
            </w:r>
          </w:p>
        </w:tc>
        <w:tc>
          <w:tcPr>
            <w:tcW w:w="530" w:type="pct"/>
            <w:tcBorders>
              <w:tl2br w:val="nil"/>
              <w:tr2bl w:val="nil"/>
            </w:tcBorders>
            <w:noWrap/>
            <w:vAlign w:val="center"/>
          </w:tcPr>
          <w:p w14:paraId="5B65759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14.71%</w:t>
            </w:r>
          </w:p>
        </w:tc>
      </w:tr>
      <w:tr w:rsidR="004651C7" w14:paraId="79B2F2B1"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60454390"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27</w:t>
            </w:r>
          </w:p>
        </w:tc>
        <w:tc>
          <w:tcPr>
            <w:tcW w:w="1259" w:type="pct"/>
            <w:tcBorders>
              <w:tl2br w:val="nil"/>
              <w:tr2bl w:val="nil"/>
            </w:tcBorders>
            <w:vAlign w:val="center"/>
          </w:tcPr>
          <w:p w14:paraId="5C3DC57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工业增加值累计增长</w:t>
            </w:r>
            <w:r>
              <w:rPr>
                <w:rFonts w:eastAsia="宋体" w:cs="Times New Roman" w:hint="eastAsia"/>
                <w:sz w:val="21"/>
                <w:szCs w:val="21"/>
              </w:rPr>
              <w:t>(%)</w:t>
            </w:r>
          </w:p>
        </w:tc>
        <w:tc>
          <w:tcPr>
            <w:tcW w:w="391" w:type="pct"/>
            <w:tcBorders>
              <w:tl2br w:val="nil"/>
              <w:tr2bl w:val="nil"/>
            </w:tcBorders>
            <w:noWrap/>
            <w:vAlign w:val="center"/>
          </w:tcPr>
          <w:p w14:paraId="48CCBA5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74.03%</w:t>
            </w:r>
          </w:p>
        </w:tc>
        <w:tc>
          <w:tcPr>
            <w:tcW w:w="433" w:type="pct"/>
            <w:tcBorders>
              <w:tl2br w:val="nil"/>
              <w:tr2bl w:val="nil"/>
            </w:tcBorders>
            <w:noWrap/>
            <w:vAlign w:val="center"/>
          </w:tcPr>
          <w:p w14:paraId="7114CB0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74.89%</w:t>
            </w:r>
          </w:p>
        </w:tc>
        <w:tc>
          <w:tcPr>
            <w:tcW w:w="418" w:type="pct"/>
            <w:tcBorders>
              <w:tl2br w:val="nil"/>
              <w:tr2bl w:val="nil"/>
            </w:tcBorders>
            <w:noWrap/>
            <w:vAlign w:val="center"/>
          </w:tcPr>
          <w:p w14:paraId="45BECE2C"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70.56%</w:t>
            </w:r>
          </w:p>
        </w:tc>
        <w:tc>
          <w:tcPr>
            <w:tcW w:w="444" w:type="pct"/>
            <w:tcBorders>
              <w:tl2br w:val="nil"/>
              <w:tr2bl w:val="nil"/>
            </w:tcBorders>
            <w:noWrap/>
            <w:vAlign w:val="center"/>
          </w:tcPr>
          <w:p w14:paraId="43F8520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71.00%</w:t>
            </w:r>
          </w:p>
        </w:tc>
        <w:tc>
          <w:tcPr>
            <w:tcW w:w="413" w:type="pct"/>
            <w:tcBorders>
              <w:tl2br w:val="nil"/>
              <w:tr2bl w:val="nil"/>
            </w:tcBorders>
            <w:noWrap/>
            <w:vAlign w:val="center"/>
          </w:tcPr>
          <w:p w14:paraId="286F29B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75.76%</w:t>
            </w:r>
          </w:p>
        </w:tc>
        <w:tc>
          <w:tcPr>
            <w:tcW w:w="355" w:type="pct"/>
            <w:tcBorders>
              <w:tl2br w:val="nil"/>
              <w:tr2bl w:val="nil"/>
            </w:tcBorders>
            <w:noWrap/>
            <w:vAlign w:val="center"/>
          </w:tcPr>
          <w:p w14:paraId="4BA0F9AC"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58.70%</w:t>
            </w:r>
          </w:p>
        </w:tc>
        <w:tc>
          <w:tcPr>
            <w:tcW w:w="506" w:type="pct"/>
            <w:tcBorders>
              <w:tl2br w:val="nil"/>
              <w:tr2bl w:val="nil"/>
            </w:tcBorders>
            <w:noWrap/>
            <w:vAlign w:val="center"/>
          </w:tcPr>
          <w:p w14:paraId="7997164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17.06%</w:t>
            </w:r>
          </w:p>
        </w:tc>
        <w:tc>
          <w:tcPr>
            <w:tcW w:w="530" w:type="pct"/>
            <w:tcBorders>
              <w:tl2br w:val="nil"/>
              <w:tr2bl w:val="nil"/>
            </w:tcBorders>
            <w:noWrap/>
            <w:vAlign w:val="center"/>
          </w:tcPr>
          <w:p w14:paraId="343F412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11.87%</w:t>
            </w:r>
          </w:p>
        </w:tc>
      </w:tr>
      <w:tr w:rsidR="004651C7" w14:paraId="492286B7" w14:textId="77777777" w:rsidTr="004651C7">
        <w:trPr>
          <w:trHeight w:val="27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611570BA"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28</w:t>
            </w:r>
          </w:p>
        </w:tc>
        <w:tc>
          <w:tcPr>
            <w:tcW w:w="1259" w:type="pct"/>
            <w:tcBorders>
              <w:tl2br w:val="nil"/>
              <w:tr2bl w:val="nil"/>
            </w:tcBorders>
            <w:vAlign w:val="center"/>
          </w:tcPr>
          <w:p w14:paraId="0E92764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生铁产量累计增长</w:t>
            </w:r>
            <w:r>
              <w:rPr>
                <w:rFonts w:eastAsia="宋体" w:cs="Times New Roman" w:hint="eastAsia"/>
                <w:sz w:val="21"/>
                <w:szCs w:val="21"/>
              </w:rPr>
              <w:t>(%)</w:t>
            </w:r>
          </w:p>
        </w:tc>
        <w:tc>
          <w:tcPr>
            <w:tcW w:w="391" w:type="pct"/>
            <w:tcBorders>
              <w:tl2br w:val="nil"/>
              <w:tr2bl w:val="nil"/>
            </w:tcBorders>
            <w:noWrap/>
            <w:vAlign w:val="center"/>
          </w:tcPr>
          <w:p w14:paraId="23D11C9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76.29%</w:t>
            </w:r>
          </w:p>
        </w:tc>
        <w:tc>
          <w:tcPr>
            <w:tcW w:w="433" w:type="pct"/>
            <w:tcBorders>
              <w:tl2br w:val="nil"/>
              <w:tr2bl w:val="nil"/>
            </w:tcBorders>
            <w:noWrap/>
            <w:vAlign w:val="center"/>
          </w:tcPr>
          <w:p w14:paraId="2841FA8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75.43%</w:t>
            </w:r>
          </w:p>
        </w:tc>
        <w:tc>
          <w:tcPr>
            <w:tcW w:w="418" w:type="pct"/>
            <w:tcBorders>
              <w:tl2br w:val="nil"/>
              <w:tr2bl w:val="nil"/>
            </w:tcBorders>
            <w:noWrap/>
            <w:vAlign w:val="center"/>
          </w:tcPr>
          <w:p w14:paraId="0634358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68.97%</w:t>
            </w:r>
          </w:p>
        </w:tc>
        <w:tc>
          <w:tcPr>
            <w:tcW w:w="444" w:type="pct"/>
            <w:tcBorders>
              <w:tl2br w:val="nil"/>
              <w:tr2bl w:val="nil"/>
            </w:tcBorders>
            <w:noWrap/>
            <w:vAlign w:val="center"/>
          </w:tcPr>
          <w:p w14:paraId="1BF64FE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71.98%</w:t>
            </w:r>
          </w:p>
        </w:tc>
        <w:tc>
          <w:tcPr>
            <w:tcW w:w="413" w:type="pct"/>
            <w:tcBorders>
              <w:tl2br w:val="nil"/>
              <w:tr2bl w:val="nil"/>
            </w:tcBorders>
            <w:noWrap/>
            <w:vAlign w:val="center"/>
          </w:tcPr>
          <w:p w14:paraId="53639B1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74.57%</w:t>
            </w:r>
          </w:p>
        </w:tc>
        <w:tc>
          <w:tcPr>
            <w:tcW w:w="355" w:type="pct"/>
            <w:tcBorders>
              <w:tl2br w:val="nil"/>
              <w:tr2bl w:val="nil"/>
            </w:tcBorders>
            <w:noWrap/>
            <w:vAlign w:val="center"/>
          </w:tcPr>
          <w:p w14:paraId="2F42BE1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60.17%</w:t>
            </w:r>
          </w:p>
        </w:tc>
        <w:tc>
          <w:tcPr>
            <w:tcW w:w="506" w:type="pct"/>
            <w:tcBorders>
              <w:tl2br w:val="nil"/>
              <w:tr2bl w:val="nil"/>
            </w:tcBorders>
            <w:noWrap/>
            <w:vAlign w:val="center"/>
          </w:tcPr>
          <w:p w14:paraId="2E8268C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16.12%</w:t>
            </w:r>
          </w:p>
        </w:tc>
        <w:tc>
          <w:tcPr>
            <w:tcW w:w="530" w:type="pct"/>
            <w:tcBorders>
              <w:tl2br w:val="nil"/>
              <w:tr2bl w:val="nil"/>
            </w:tcBorders>
            <w:noWrap/>
            <w:vAlign w:val="center"/>
          </w:tcPr>
          <w:p w14:paraId="5BFB0CA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8.79%</w:t>
            </w:r>
          </w:p>
        </w:tc>
      </w:tr>
      <w:tr w:rsidR="004651C7" w14:paraId="010DE464" w14:textId="77777777" w:rsidTr="004651C7">
        <w:trPr>
          <w:trHeight w:val="81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4C96FEF5"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29</w:t>
            </w:r>
          </w:p>
        </w:tc>
        <w:tc>
          <w:tcPr>
            <w:tcW w:w="1259" w:type="pct"/>
            <w:tcBorders>
              <w:tl2br w:val="nil"/>
              <w:tr2bl w:val="nil"/>
            </w:tcBorders>
            <w:vAlign w:val="center"/>
          </w:tcPr>
          <w:p w14:paraId="57BFED1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生活资料工业生产者出厂价格指数</w:t>
            </w:r>
            <w:r>
              <w:rPr>
                <w:rFonts w:eastAsia="宋体" w:cs="Times New Roman" w:hint="eastAsia"/>
                <w:sz w:val="21"/>
                <w:szCs w:val="21"/>
              </w:rPr>
              <w:t>(</w:t>
            </w:r>
            <w:r>
              <w:rPr>
                <w:rFonts w:eastAsia="宋体" w:cs="Times New Roman" w:hint="eastAsia"/>
                <w:sz w:val="21"/>
                <w:szCs w:val="21"/>
              </w:rPr>
              <w:t>上年同月</w:t>
            </w:r>
            <w:r>
              <w:rPr>
                <w:rFonts w:eastAsia="宋体" w:cs="Times New Roman" w:hint="eastAsia"/>
                <w:sz w:val="21"/>
                <w:szCs w:val="21"/>
              </w:rPr>
              <w:t>=100)</w:t>
            </w:r>
          </w:p>
        </w:tc>
        <w:tc>
          <w:tcPr>
            <w:tcW w:w="391" w:type="pct"/>
            <w:tcBorders>
              <w:tl2br w:val="nil"/>
              <w:tr2bl w:val="nil"/>
            </w:tcBorders>
            <w:noWrap/>
            <w:vAlign w:val="center"/>
          </w:tcPr>
          <w:p w14:paraId="78F7A7B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77.49%</w:t>
            </w:r>
          </w:p>
        </w:tc>
        <w:tc>
          <w:tcPr>
            <w:tcW w:w="433" w:type="pct"/>
            <w:tcBorders>
              <w:tl2br w:val="nil"/>
              <w:tr2bl w:val="nil"/>
            </w:tcBorders>
            <w:noWrap/>
            <w:vAlign w:val="center"/>
          </w:tcPr>
          <w:p w14:paraId="4FEA8DF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73.59%</w:t>
            </w:r>
          </w:p>
        </w:tc>
        <w:tc>
          <w:tcPr>
            <w:tcW w:w="418" w:type="pct"/>
            <w:tcBorders>
              <w:tl2br w:val="nil"/>
              <w:tr2bl w:val="nil"/>
            </w:tcBorders>
            <w:noWrap/>
            <w:vAlign w:val="center"/>
          </w:tcPr>
          <w:p w14:paraId="74563A3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73.16%</w:t>
            </w:r>
          </w:p>
        </w:tc>
        <w:tc>
          <w:tcPr>
            <w:tcW w:w="444" w:type="pct"/>
            <w:tcBorders>
              <w:tl2br w:val="nil"/>
              <w:tr2bl w:val="nil"/>
            </w:tcBorders>
            <w:noWrap/>
            <w:vAlign w:val="center"/>
          </w:tcPr>
          <w:p w14:paraId="2B03396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74.46%</w:t>
            </w:r>
          </w:p>
        </w:tc>
        <w:tc>
          <w:tcPr>
            <w:tcW w:w="413" w:type="pct"/>
            <w:tcBorders>
              <w:tl2br w:val="nil"/>
              <w:tr2bl w:val="nil"/>
            </w:tcBorders>
            <w:noWrap/>
            <w:vAlign w:val="center"/>
          </w:tcPr>
          <w:p w14:paraId="35BCEE1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76.62%</w:t>
            </w:r>
          </w:p>
        </w:tc>
        <w:tc>
          <w:tcPr>
            <w:tcW w:w="355" w:type="pct"/>
            <w:tcBorders>
              <w:tl2br w:val="nil"/>
              <w:tr2bl w:val="nil"/>
            </w:tcBorders>
            <w:noWrap/>
            <w:vAlign w:val="center"/>
          </w:tcPr>
          <w:p w14:paraId="2C07D15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61.90%</w:t>
            </w:r>
          </w:p>
        </w:tc>
        <w:tc>
          <w:tcPr>
            <w:tcW w:w="506" w:type="pct"/>
            <w:tcBorders>
              <w:tl2br w:val="nil"/>
              <w:tr2bl w:val="nil"/>
            </w:tcBorders>
            <w:noWrap/>
            <w:vAlign w:val="center"/>
          </w:tcPr>
          <w:p w14:paraId="42F795C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15.58%</w:t>
            </w:r>
          </w:p>
        </w:tc>
        <w:tc>
          <w:tcPr>
            <w:tcW w:w="530" w:type="pct"/>
            <w:tcBorders>
              <w:tl2br w:val="nil"/>
              <w:tr2bl w:val="nil"/>
            </w:tcBorders>
            <w:noWrap/>
            <w:vAlign w:val="center"/>
          </w:tcPr>
          <w:p w14:paraId="2F3AE27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11.26%</w:t>
            </w:r>
          </w:p>
        </w:tc>
      </w:tr>
      <w:tr w:rsidR="004651C7" w14:paraId="62289827" w14:textId="77777777" w:rsidTr="004651C7">
        <w:trPr>
          <w:trHeight w:val="27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0CFF93EB"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30</w:t>
            </w:r>
          </w:p>
        </w:tc>
        <w:tc>
          <w:tcPr>
            <w:tcW w:w="1259" w:type="pct"/>
            <w:tcBorders>
              <w:tl2br w:val="nil"/>
              <w:tr2bl w:val="nil"/>
            </w:tcBorders>
            <w:vAlign w:val="center"/>
          </w:tcPr>
          <w:p w14:paraId="43DA4BB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水泥产量累计增长</w:t>
            </w:r>
            <w:r>
              <w:rPr>
                <w:rFonts w:eastAsia="宋体" w:cs="Times New Roman" w:hint="eastAsia"/>
                <w:sz w:val="21"/>
                <w:szCs w:val="21"/>
              </w:rPr>
              <w:t>(%)</w:t>
            </w:r>
          </w:p>
        </w:tc>
        <w:tc>
          <w:tcPr>
            <w:tcW w:w="391" w:type="pct"/>
            <w:tcBorders>
              <w:tl2br w:val="nil"/>
              <w:tr2bl w:val="nil"/>
            </w:tcBorders>
            <w:noWrap/>
            <w:vAlign w:val="center"/>
          </w:tcPr>
          <w:p w14:paraId="2897199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72.41%</w:t>
            </w:r>
          </w:p>
        </w:tc>
        <w:tc>
          <w:tcPr>
            <w:tcW w:w="433" w:type="pct"/>
            <w:tcBorders>
              <w:tl2br w:val="nil"/>
              <w:tr2bl w:val="nil"/>
            </w:tcBorders>
            <w:noWrap/>
            <w:vAlign w:val="center"/>
          </w:tcPr>
          <w:p w14:paraId="47BE565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71.55%</w:t>
            </w:r>
          </w:p>
        </w:tc>
        <w:tc>
          <w:tcPr>
            <w:tcW w:w="418" w:type="pct"/>
            <w:tcBorders>
              <w:tl2br w:val="nil"/>
              <w:tr2bl w:val="nil"/>
            </w:tcBorders>
            <w:noWrap/>
            <w:vAlign w:val="center"/>
          </w:tcPr>
          <w:p w14:paraId="6C02BA7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71.55%</w:t>
            </w:r>
          </w:p>
        </w:tc>
        <w:tc>
          <w:tcPr>
            <w:tcW w:w="444" w:type="pct"/>
            <w:tcBorders>
              <w:tl2br w:val="nil"/>
              <w:tr2bl w:val="nil"/>
            </w:tcBorders>
            <w:noWrap/>
            <w:vAlign w:val="center"/>
          </w:tcPr>
          <w:p w14:paraId="3FB955C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71.12%</w:t>
            </w:r>
          </w:p>
        </w:tc>
        <w:tc>
          <w:tcPr>
            <w:tcW w:w="413" w:type="pct"/>
            <w:tcBorders>
              <w:tl2br w:val="nil"/>
              <w:tr2bl w:val="nil"/>
            </w:tcBorders>
            <w:noWrap/>
            <w:vAlign w:val="center"/>
          </w:tcPr>
          <w:p w14:paraId="441CA39C"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71.12%</w:t>
            </w:r>
          </w:p>
        </w:tc>
        <w:tc>
          <w:tcPr>
            <w:tcW w:w="355" w:type="pct"/>
            <w:tcBorders>
              <w:tl2br w:val="nil"/>
              <w:tr2bl w:val="nil"/>
            </w:tcBorders>
            <w:noWrap/>
            <w:vAlign w:val="center"/>
          </w:tcPr>
          <w:p w14:paraId="19BD7C3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56.71%</w:t>
            </w:r>
          </w:p>
        </w:tc>
        <w:tc>
          <w:tcPr>
            <w:tcW w:w="506" w:type="pct"/>
            <w:tcBorders>
              <w:tl2br w:val="nil"/>
              <w:tr2bl w:val="nil"/>
            </w:tcBorders>
            <w:noWrap/>
            <w:vAlign w:val="center"/>
          </w:tcPr>
          <w:p w14:paraId="15538DC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14.84%</w:t>
            </w:r>
          </w:p>
        </w:tc>
        <w:tc>
          <w:tcPr>
            <w:tcW w:w="530" w:type="pct"/>
            <w:tcBorders>
              <w:tl2br w:val="nil"/>
              <w:tr2bl w:val="nil"/>
            </w:tcBorders>
            <w:noWrap/>
            <w:vAlign w:val="center"/>
          </w:tcPr>
          <w:p w14:paraId="41728A1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14.41%</w:t>
            </w:r>
          </w:p>
        </w:tc>
      </w:tr>
      <w:tr w:rsidR="004651C7" w14:paraId="5814F7FD"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4A61FD6A"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31</w:t>
            </w:r>
          </w:p>
        </w:tc>
        <w:tc>
          <w:tcPr>
            <w:tcW w:w="1259" w:type="pct"/>
            <w:tcBorders>
              <w:tl2br w:val="nil"/>
              <w:tr2bl w:val="nil"/>
            </w:tcBorders>
            <w:vAlign w:val="center"/>
          </w:tcPr>
          <w:p w14:paraId="2C439EE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纯碱（碳酸钠）产量累计增长</w:t>
            </w:r>
            <w:r>
              <w:rPr>
                <w:rFonts w:eastAsia="宋体" w:cs="Times New Roman" w:hint="eastAsia"/>
                <w:sz w:val="21"/>
                <w:szCs w:val="21"/>
              </w:rPr>
              <w:t>(%)</w:t>
            </w:r>
          </w:p>
        </w:tc>
        <w:tc>
          <w:tcPr>
            <w:tcW w:w="391" w:type="pct"/>
            <w:tcBorders>
              <w:tl2br w:val="nil"/>
              <w:tr2bl w:val="nil"/>
            </w:tcBorders>
            <w:noWrap/>
            <w:vAlign w:val="center"/>
          </w:tcPr>
          <w:p w14:paraId="3933E42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71.98%</w:t>
            </w:r>
          </w:p>
        </w:tc>
        <w:tc>
          <w:tcPr>
            <w:tcW w:w="433" w:type="pct"/>
            <w:tcBorders>
              <w:tl2br w:val="nil"/>
              <w:tr2bl w:val="nil"/>
            </w:tcBorders>
            <w:noWrap/>
            <w:vAlign w:val="center"/>
          </w:tcPr>
          <w:p w14:paraId="16C3822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68.97%</w:t>
            </w:r>
          </w:p>
        </w:tc>
        <w:tc>
          <w:tcPr>
            <w:tcW w:w="418" w:type="pct"/>
            <w:tcBorders>
              <w:tl2br w:val="nil"/>
              <w:tr2bl w:val="nil"/>
            </w:tcBorders>
            <w:noWrap/>
            <w:vAlign w:val="center"/>
          </w:tcPr>
          <w:p w14:paraId="65650CE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63.79%</w:t>
            </w:r>
          </w:p>
        </w:tc>
        <w:tc>
          <w:tcPr>
            <w:tcW w:w="444" w:type="pct"/>
            <w:tcBorders>
              <w:tl2br w:val="nil"/>
              <w:tr2bl w:val="nil"/>
            </w:tcBorders>
            <w:noWrap/>
            <w:vAlign w:val="center"/>
          </w:tcPr>
          <w:p w14:paraId="70ACC19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66.38%</w:t>
            </w:r>
          </w:p>
        </w:tc>
        <w:tc>
          <w:tcPr>
            <w:tcW w:w="413" w:type="pct"/>
            <w:tcBorders>
              <w:tl2br w:val="nil"/>
              <w:tr2bl w:val="nil"/>
            </w:tcBorders>
            <w:noWrap/>
            <w:vAlign w:val="center"/>
          </w:tcPr>
          <w:p w14:paraId="2E8CEA7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68.10%</w:t>
            </w:r>
          </w:p>
        </w:tc>
        <w:tc>
          <w:tcPr>
            <w:tcW w:w="355" w:type="pct"/>
            <w:tcBorders>
              <w:tl2br w:val="nil"/>
              <w:tr2bl w:val="nil"/>
            </w:tcBorders>
            <w:noWrap/>
            <w:vAlign w:val="center"/>
          </w:tcPr>
          <w:p w14:paraId="6F0AF0A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57.14%</w:t>
            </w:r>
          </w:p>
        </w:tc>
        <w:tc>
          <w:tcPr>
            <w:tcW w:w="506" w:type="pct"/>
            <w:tcBorders>
              <w:tl2br w:val="nil"/>
              <w:tr2bl w:val="nil"/>
            </w:tcBorders>
            <w:noWrap/>
            <w:vAlign w:val="center"/>
          </w:tcPr>
          <w:p w14:paraId="11BF1D5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14.84%</w:t>
            </w:r>
          </w:p>
        </w:tc>
        <w:tc>
          <w:tcPr>
            <w:tcW w:w="530" w:type="pct"/>
            <w:tcBorders>
              <w:tl2br w:val="nil"/>
              <w:tr2bl w:val="nil"/>
            </w:tcBorders>
            <w:noWrap/>
            <w:vAlign w:val="center"/>
          </w:tcPr>
          <w:p w14:paraId="6BD4A6E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6.65%</w:t>
            </w:r>
          </w:p>
        </w:tc>
      </w:tr>
      <w:tr w:rsidR="004651C7" w14:paraId="547AB026" w14:textId="77777777" w:rsidTr="004651C7">
        <w:trPr>
          <w:trHeight w:val="81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377A84BF"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32</w:t>
            </w:r>
          </w:p>
        </w:tc>
        <w:tc>
          <w:tcPr>
            <w:tcW w:w="1259" w:type="pct"/>
            <w:tcBorders>
              <w:tl2br w:val="nil"/>
              <w:tr2bl w:val="nil"/>
            </w:tcBorders>
            <w:vAlign w:val="center"/>
          </w:tcPr>
          <w:p w14:paraId="7243531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其它工业原材料及半成品类购进价格指数</w:t>
            </w:r>
            <w:r>
              <w:rPr>
                <w:rFonts w:eastAsia="宋体" w:cs="Times New Roman" w:hint="eastAsia"/>
                <w:sz w:val="21"/>
                <w:szCs w:val="21"/>
              </w:rPr>
              <w:t>(</w:t>
            </w:r>
            <w:r>
              <w:rPr>
                <w:rFonts w:eastAsia="宋体" w:cs="Times New Roman" w:hint="eastAsia"/>
                <w:sz w:val="21"/>
                <w:szCs w:val="21"/>
              </w:rPr>
              <w:t>上年同月</w:t>
            </w:r>
            <w:r>
              <w:rPr>
                <w:rFonts w:eastAsia="宋体" w:cs="Times New Roman" w:hint="eastAsia"/>
                <w:sz w:val="21"/>
                <w:szCs w:val="21"/>
              </w:rPr>
              <w:t>=100)</w:t>
            </w:r>
          </w:p>
        </w:tc>
        <w:tc>
          <w:tcPr>
            <w:tcW w:w="391" w:type="pct"/>
            <w:tcBorders>
              <w:tl2br w:val="nil"/>
              <w:tr2bl w:val="nil"/>
            </w:tcBorders>
            <w:noWrap/>
            <w:vAlign w:val="center"/>
          </w:tcPr>
          <w:p w14:paraId="1BD6E8E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70.13%</w:t>
            </w:r>
          </w:p>
        </w:tc>
        <w:tc>
          <w:tcPr>
            <w:tcW w:w="433" w:type="pct"/>
            <w:tcBorders>
              <w:tl2br w:val="nil"/>
              <w:tr2bl w:val="nil"/>
            </w:tcBorders>
            <w:noWrap/>
            <w:vAlign w:val="center"/>
          </w:tcPr>
          <w:p w14:paraId="1EB0C5A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69.70%</w:t>
            </w:r>
          </w:p>
        </w:tc>
        <w:tc>
          <w:tcPr>
            <w:tcW w:w="418" w:type="pct"/>
            <w:tcBorders>
              <w:tl2br w:val="nil"/>
              <w:tr2bl w:val="nil"/>
            </w:tcBorders>
            <w:noWrap/>
            <w:vAlign w:val="center"/>
          </w:tcPr>
          <w:p w14:paraId="7E9B36D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67.53%</w:t>
            </w:r>
          </w:p>
        </w:tc>
        <w:tc>
          <w:tcPr>
            <w:tcW w:w="444" w:type="pct"/>
            <w:tcBorders>
              <w:tl2br w:val="nil"/>
              <w:tr2bl w:val="nil"/>
            </w:tcBorders>
            <w:noWrap/>
            <w:vAlign w:val="center"/>
          </w:tcPr>
          <w:p w14:paraId="23939F2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67.10%</w:t>
            </w:r>
          </w:p>
        </w:tc>
        <w:tc>
          <w:tcPr>
            <w:tcW w:w="413" w:type="pct"/>
            <w:tcBorders>
              <w:tl2br w:val="nil"/>
              <w:tr2bl w:val="nil"/>
            </w:tcBorders>
            <w:noWrap/>
            <w:vAlign w:val="center"/>
          </w:tcPr>
          <w:p w14:paraId="714DC5A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67.97%</w:t>
            </w:r>
          </w:p>
        </w:tc>
        <w:tc>
          <w:tcPr>
            <w:tcW w:w="355" w:type="pct"/>
            <w:tcBorders>
              <w:tl2br w:val="nil"/>
              <w:tr2bl w:val="nil"/>
            </w:tcBorders>
            <w:noWrap/>
            <w:vAlign w:val="center"/>
          </w:tcPr>
          <w:p w14:paraId="4FA3943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55.41%</w:t>
            </w:r>
          </w:p>
        </w:tc>
        <w:tc>
          <w:tcPr>
            <w:tcW w:w="506" w:type="pct"/>
            <w:tcBorders>
              <w:tl2br w:val="nil"/>
              <w:tr2bl w:val="nil"/>
            </w:tcBorders>
            <w:noWrap/>
            <w:vAlign w:val="center"/>
          </w:tcPr>
          <w:p w14:paraId="517AF7F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14.72%</w:t>
            </w:r>
          </w:p>
        </w:tc>
        <w:tc>
          <w:tcPr>
            <w:tcW w:w="530" w:type="pct"/>
            <w:tcBorders>
              <w:tl2br w:val="nil"/>
              <w:tr2bl w:val="nil"/>
            </w:tcBorders>
            <w:noWrap/>
            <w:vAlign w:val="center"/>
          </w:tcPr>
          <w:p w14:paraId="7586EE8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11.69%</w:t>
            </w:r>
          </w:p>
        </w:tc>
      </w:tr>
      <w:tr w:rsidR="004651C7" w14:paraId="2BA951F7"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01C497AC"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33</w:t>
            </w:r>
          </w:p>
        </w:tc>
        <w:tc>
          <w:tcPr>
            <w:tcW w:w="1259" w:type="pct"/>
            <w:tcBorders>
              <w:tl2br w:val="nil"/>
              <w:tr2bl w:val="nil"/>
            </w:tcBorders>
            <w:vAlign w:val="center"/>
          </w:tcPr>
          <w:p w14:paraId="6DFB4A3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房地产商业营业用房投资累计增长</w:t>
            </w:r>
            <w:r>
              <w:rPr>
                <w:rFonts w:eastAsia="宋体" w:cs="Times New Roman" w:hint="eastAsia"/>
                <w:sz w:val="21"/>
                <w:szCs w:val="21"/>
              </w:rPr>
              <w:t>(%)</w:t>
            </w:r>
          </w:p>
        </w:tc>
        <w:tc>
          <w:tcPr>
            <w:tcW w:w="391" w:type="pct"/>
            <w:tcBorders>
              <w:tl2br w:val="nil"/>
              <w:tr2bl w:val="nil"/>
            </w:tcBorders>
            <w:noWrap/>
            <w:vAlign w:val="center"/>
          </w:tcPr>
          <w:p w14:paraId="5C5C258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62.93%</w:t>
            </w:r>
          </w:p>
        </w:tc>
        <w:tc>
          <w:tcPr>
            <w:tcW w:w="433" w:type="pct"/>
            <w:tcBorders>
              <w:tl2br w:val="nil"/>
              <w:tr2bl w:val="nil"/>
            </w:tcBorders>
            <w:noWrap/>
            <w:vAlign w:val="center"/>
          </w:tcPr>
          <w:p w14:paraId="5618D0A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60.78%</w:t>
            </w:r>
          </w:p>
        </w:tc>
        <w:tc>
          <w:tcPr>
            <w:tcW w:w="418" w:type="pct"/>
            <w:tcBorders>
              <w:tl2br w:val="nil"/>
              <w:tr2bl w:val="nil"/>
            </w:tcBorders>
            <w:noWrap/>
            <w:vAlign w:val="center"/>
          </w:tcPr>
          <w:p w14:paraId="1109BFB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60.78%</w:t>
            </w:r>
          </w:p>
        </w:tc>
        <w:tc>
          <w:tcPr>
            <w:tcW w:w="444" w:type="pct"/>
            <w:tcBorders>
              <w:tl2br w:val="nil"/>
              <w:tr2bl w:val="nil"/>
            </w:tcBorders>
            <w:noWrap/>
            <w:vAlign w:val="center"/>
          </w:tcPr>
          <w:p w14:paraId="3E0C543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65.09%</w:t>
            </w:r>
          </w:p>
        </w:tc>
        <w:tc>
          <w:tcPr>
            <w:tcW w:w="413" w:type="pct"/>
            <w:tcBorders>
              <w:tl2br w:val="nil"/>
              <w:tr2bl w:val="nil"/>
            </w:tcBorders>
            <w:noWrap/>
            <w:vAlign w:val="center"/>
          </w:tcPr>
          <w:p w14:paraId="7A07135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60.78%</w:t>
            </w:r>
          </w:p>
        </w:tc>
        <w:tc>
          <w:tcPr>
            <w:tcW w:w="355" w:type="pct"/>
            <w:tcBorders>
              <w:tl2br w:val="nil"/>
              <w:tr2bl w:val="nil"/>
            </w:tcBorders>
            <w:noWrap/>
            <w:vAlign w:val="center"/>
          </w:tcPr>
          <w:p w14:paraId="7C7F247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50.65%</w:t>
            </w:r>
          </w:p>
        </w:tc>
        <w:tc>
          <w:tcPr>
            <w:tcW w:w="506" w:type="pct"/>
            <w:tcBorders>
              <w:tl2br w:val="nil"/>
              <w:tr2bl w:val="nil"/>
            </w:tcBorders>
            <w:noWrap/>
            <w:vAlign w:val="center"/>
          </w:tcPr>
          <w:p w14:paraId="34A6B3E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14.44%</w:t>
            </w:r>
          </w:p>
        </w:tc>
        <w:tc>
          <w:tcPr>
            <w:tcW w:w="530" w:type="pct"/>
            <w:tcBorders>
              <w:tl2br w:val="nil"/>
              <w:tr2bl w:val="nil"/>
            </w:tcBorders>
            <w:noWrap/>
            <w:vAlign w:val="center"/>
          </w:tcPr>
          <w:p w14:paraId="7A51B56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10.13%</w:t>
            </w:r>
          </w:p>
        </w:tc>
      </w:tr>
      <w:tr w:rsidR="004651C7" w14:paraId="60345184"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19BA3BE3"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34</w:t>
            </w:r>
          </w:p>
        </w:tc>
        <w:tc>
          <w:tcPr>
            <w:tcW w:w="1259" w:type="pct"/>
            <w:tcBorders>
              <w:tl2br w:val="nil"/>
              <w:tr2bl w:val="nil"/>
            </w:tcBorders>
            <w:vAlign w:val="center"/>
          </w:tcPr>
          <w:p w14:paraId="18982E1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国家财政收入累计增长</w:t>
            </w:r>
            <w:r>
              <w:rPr>
                <w:rFonts w:eastAsia="宋体" w:cs="Times New Roman" w:hint="eastAsia"/>
                <w:sz w:val="21"/>
                <w:szCs w:val="21"/>
              </w:rPr>
              <w:t>(%)</w:t>
            </w:r>
          </w:p>
        </w:tc>
        <w:tc>
          <w:tcPr>
            <w:tcW w:w="391" w:type="pct"/>
            <w:tcBorders>
              <w:tl2br w:val="nil"/>
              <w:tr2bl w:val="nil"/>
            </w:tcBorders>
            <w:noWrap/>
            <w:vAlign w:val="center"/>
          </w:tcPr>
          <w:p w14:paraId="212BD0F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65.80%</w:t>
            </w:r>
          </w:p>
        </w:tc>
        <w:tc>
          <w:tcPr>
            <w:tcW w:w="433" w:type="pct"/>
            <w:tcBorders>
              <w:tl2br w:val="nil"/>
              <w:tr2bl w:val="nil"/>
            </w:tcBorders>
            <w:noWrap/>
            <w:vAlign w:val="center"/>
          </w:tcPr>
          <w:p w14:paraId="28FB58B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67.97%</w:t>
            </w:r>
          </w:p>
        </w:tc>
        <w:tc>
          <w:tcPr>
            <w:tcW w:w="418" w:type="pct"/>
            <w:tcBorders>
              <w:tl2br w:val="nil"/>
              <w:tr2bl w:val="nil"/>
            </w:tcBorders>
            <w:noWrap/>
            <w:vAlign w:val="center"/>
          </w:tcPr>
          <w:p w14:paraId="4D87099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67.10%</w:t>
            </w:r>
          </w:p>
        </w:tc>
        <w:tc>
          <w:tcPr>
            <w:tcW w:w="444" w:type="pct"/>
            <w:tcBorders>
              <w:tl2br w:val="nil"/>
              <w:tr2bl w:val="nil"/>
            </w:tcBorders>
            <w:noWrap/>
            <w:vAlign w:val="center"/>
          </w:tcPr>
          <w:p w14:paraId="5086FC8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66.67%</w:t>
            </w:r>
          </w:p>
        </w:tc>
        <w:tc>
          <w:tcPr>
            <w:tcW w:w="413" w:type="pct"/>
            <w:tcBorders>
              <w:tl2br w:val="nil"/>
              <w:tr2bl w:val="nil"/>
            </w:tcBorders>
            <w:noWrap/>
            <w:vAlign w:val="center"/>
          </w:tcPr>
          <w:p w14:paraId="6591D23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68.83%</w:t>
            </w:r>
          </w:p>
        </w:tc>
        <w:tc>
          <w:tcPr>
            <w:tcW w:w="355" w:type="pct"/>
            <w:tcBorders>
              <w:tl2br w:val="nil"/>
              <w:tr2bl w:val="nil"/>
            </w:tcBorders>
            <w:noWrap/>
            <w:vAlign w:val="center"/>
          </w:tcPr>
          <w:p w14:paraId="263AF47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53.68%</w:t>
            </w:r>
          </w:p>
        </w:tc>
        <w:tc>
          <w:tcPr>
            <w:tcW w:w="506" w:type="pct"/>
            <w:tcBorders>
              <w:tl2br w:val="nil"/>
              <w:tr2bl w:val="nil"/>
            </w:tcBorders>
            <w:noWrap/>
            <w:vAlign w:val="center"/>
          </w:tcPr>
          <w:p w14:paraId="3EC0E9D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14.29%</w:t>
            </w:r>
          </w:p>
        </w:tc>
        <w:tc>
          <w:tcPr>
            <w:tcW w:w="530" w:type="pct"/>
            <w:tcBorders>
              <w:tl2br w:val="nil"/>
              <w:tr2bl w:val="nil"/>
            </w:tcBorders>
            <w:noWrap/>
            <w:vAlign w:val="center"/>
          </w:tcPr>
          <w:p w14:paraId="09D8E0C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12.12%</w:t>
            </w:r>
          </w:p>
        </w:tc>
      </w:tr>
      <w:tr w:rsidR="004651C7" w14:paraId="6ED53E88"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52280E44"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35</w:t>
            </w:r>
          </w:p>
        </w:tc>
        <w:tc>
          <w:tcPr>
            <w:tcW w:w="1259" w:type="pct"/>
            <w:tcBorders>
              <w:tl2br w:val="nil"/>
              <w:tr2bl w:val="nil"/>
            </w:tcBorders>
            <w:vAlign w:val="center"/>
          </w:tcPr>
          <w:p w14:paraId="65B8345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工业增加值同比增长</w:t>
            </w:r>
            <w:r>
              <w:rPr>
                <w:rFonts w:eastAsia="宋体" w:cs="Times New Roman" w:hint="eastAsia"/>
                <w:sz w:val="21"/>
                <w:szCs w:val="21"/>
              </w:rPr>
              <w:t>(%)</w:t>
            </w:r>
          </w:p>
        </w:tc>
        <w:tc>
          <w:tcPr>
            <w:tcW w:w="391" w:type="pct"/>
            <w:tcBorders>
              <w:tl2br w:val="nil"/>
              <w:tr2bl w:val="nil"/>
            </w:tcBorders>
            <w:noWrap/>
            <w:vAlign w:val="center"/>
          </w:tcPr>
          <w:p w14:paraId="66BC240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67.53%</w:t>
            </w:r>
          </w:p>
        </w:tc>
        <w:tc>
          <w:tcPr>
            <w:tcW w:w="433" w:type="pct"/>
            <w:tcBorders>
              <w:tl2br w:val="nil"/>
              <w:tr2bl w:val="nil"/>
            </w:tcBorders>
            <w:noWrap/>
            <w:vAlign w:val="center"/>
          </w:tcPr>
          <w:p w14:paraId="5ABEEC2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67.53%</w:t>
            </w:r>
          </w:p>
        </w:tc>
        <w:tc>
          <w:tcPr>
            <w:tcW w:w="418" w:type="pct"/>
            <w:tcBorders>
              <w:tl2br w:val="nil"/>
              <w:tr2bl w:val="nil"/>
            </w:tcBorders>
            <w:noWrap/>
            <w:vAlign w:val="center"/>
          </w:tcPr>
          <w:p w14:paraId="69762BD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67.53%</w:t>
            </w:r>
          </w:p>
        </w:tc>
        <w:tc>
          <w:tcPr>
            <w:tcW w:w="444" w:type="pct"/>
            <w:tcBorders>
              <w:tl2br w:val="nil"/>
              <w:tr2bl w:val="nil"/>
            </w:tcBorders>
            <w:noWrap/>
            <w:vAlign w:val="center"/>
          </w:tcPr>
          <w:p w14:paraId="757CE69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67.53%</w:t>
            </w:r>
          </w:p>
        </w:tc>
        <w:tc>
          <w:tcPr>
            <w:tcW w:w="413" w:type="pct"/>
            <w:tcBorders>
              <w:tl2br w:val="nil"/>
              <w:tr2bl w:val="nil"/>
            </w:tcBorders>
            <w:noWrap/>
            <w:vAlign w:val="center"/>
          </w:tcPr>
          <w:p w14:paraId="53A728F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67.53%</w:t>
            </w:r>
          </w:p>
        </w:tc>
        <w:tc>
          <w:tcPr>
            <w:tcW w:w="355" w:type="pct"/>
            <w:tcBorders>
              <w:tl2br w:val="nil"/>
              <w:tr2bl w:val="nil"/>
            </w:tcBorders>
            <w:noWrap/>
            <w:vAlign w:val="center"/>
          </w:tcPr>
          <w:p w14:paraId="4EDC4EB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53.48%</w:t>
            </w:r>
          </w:p>
        </w:tc>
        <w:tc>
          <w:tcPr>
            <w:tcW w:w="506" w:type="pct"/>
            <w:tcBorders>
              <w:tl2br w:val="nil"/>
              <w:tr2bl w:val="nil"/>
            </w:tcBorders>
            <w:noWrap/>
            <w:vAlign w:val="center"/>
          </w:tcPr>
          <w:p w14:paraId="74C5D13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14.05%</w:t>
            </w:r>
          </w:p>
        </w:tc>
        <w:tc>
          <w:tcPr>
            <w:tcW w:w="530" w:type="pct"/>
            <w:tcBorders>
              <w:tl2br w:val="nil"/>
              <w:tr2bl w:val="nil"/>
            </w:tcBorders>
            <w:noWrap/>
            <w:vAlign w:val="center"/>
          </w:tcPr>
          <w:p w14:paraId="63F9524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14.05%</w:t>
            </w:r>
          </w:p>
        </w:tc>
      </w:tr>
      <w:tr w:rsidR="004651C7" w14:paraId="6EE07F6C"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05CCED15"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36</w:t>
            </w:r>
          </w:p>
        </w:tc>
        <w:tc>
          <w:tcPr>
            <w:tcW w:w="1259" w:type="pct"/>
            <w:tcBorders>
              <w:tl2br w:val="nil"/>
              <w:tr2bl w:val="nil"/>
            </w:tcBorders>
            <w:vAlign w:val="center"/>
          </w:tcPr>
          <w:p w14:paraId="21AFF3E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其它房地产投资累计增长</w:t>
            </w:r>
            <w:r>
              <w:rPr>
                <w:rFonts w:eastAsia="宋体" w:cs="Times New Roman" w:hint="eastAsia"/>
                <w:sz w:val="21"/>
                <w:szCs w:val="21"/>
              </w:rPr>
              <w:t>(%)</w:t>
            </w:r>
          </w:p>
        </w:tc>
        <w:tc>
          <w:tcPr>
            <w:tcW w:w="391" w:type="pct"/>
            <w:tcBorders>
              <w:tl2br w:val="nil"/>
              <w:tr2bl w:val="nil"/>
            </w:tcBorders>
            <w:noWrap/>
            <w:vAlign w:val="center"/>
          </w:tcPr>
          <w:p w14:paraId="762CC46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68.97%</w:t>
            </w:r>
          </w:p>
        </w:tc>
        <w:tc>
          <w:tcPr>
            <w:tcW w:w="433" w:type="pct"/>
            <w:tcBorders>
              <w:tl2br w:val="nil"/>
              <w:tr2bl w:val="nil"/>
            </w:tcBorders>
            <w:noWrap/>
            <w:vAlign w:val="center"/>
          </w:tcPr>
          <w:p w14:paraId="2E76807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68.97%</w:t>
            </w:r>
          </w:p>
        </w:tc>
        <w:tc>
          <w:tcPr>
            <w:tcW w:w="418" w:type="pct"/>
            <w:tcBorders>
              <w:tl2br w:val="nil"/>
              <w:tr2bl w:val="nil"/>
            </w:tcBorders>
            <w:noWrap/>
            <w:vAlign w:val="center"/>
          </w:tcPr>
          <w:p w14:paraId="132A931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60.34%</w:t>
            </w:r>
          </w:p>
        </w:tc>
        <w:tc>
          <w:tcPr>
            <w:tcW w:w="444" w:type="pct"/>
            <w:tcBorders>
              <w:tl2br w:val="nil"/>
              <w:tr2bl w:val="nil"/>
            </w:tcBorders>
            <w:noWrap/>
            <w:vAlign w:val="center"/>
          </w:tcPr>
          <w:p w14:paraId="6358E47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68.97%</w:t>
            </w:r>
          </w:p>
        </w:tc>
        <w:tc>
          <w:tcPr>
            <w:tcW w:w="413" w:type="pct"/>
            <w:tcBorders>
              <w:tl2br w:val="nil"/>
              <w:tr2bl w:val="nil"/>
            </w:tcBorders>
            <w:noWrap/>
            <w:vAlign w:val="center"/>
          </w:tcPr>
          <w:p w14:paraId="64419BA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68.97%</w:t>
            </w:r>
          </w:p>
        </w:tc>
        <w:tc>
          <w:tcPr>
            <w:tcW w:w="355" w:type="pct"/>
            <w:tcBorders>
              <w:tl2br w:val="nil"/>
              <w:tr2bl w:val="nil"/>
            </w:tcBorders>
            <w:noWrap/>
            <w:vAlign w:val="center"/>
          </w:tcPr>
          <w:p w14:paraId="43FCF0C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54.98%</w:t>
            </w:r>
          </w:p>
        </w:tc>
        <w:tc>
          <w:tcPr>
            <w:tcW w:w="506" w:type="pct"/>
            <w:tcBorders>
              <w:tl2br w:val="nil"/>
              <w:tr2bl w:val="nil"/>
            </w:tcBorders>
            <w:noWrap/>
            <w:vAlign w:val="center"/>
          </w:tcPr>
          <w:p w14:paraId="59AE6C2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13.99%</w:t>
            </w:r>
          </w:p>
        </w:tc>
        <w:tc>
          <w:tcPr>
            <w:tcW w:w="530" w:type="pct"/>
            <w:tcBorders>
              <w:tl2br w:val="nil"/>
              <w:tr2bl w:val="nil"/>
            </w:tcBorders>
            <w:noWrap/>
            <w:vAlign w:val="center"/>
          </w:tcPr>
          <w:p w14:paraId="13779D7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5.37%</w:t>
            </w:r>
          </w:p>
        </w:tc>
      </w:tr>
      <w:tr w:rsidR="004651C7" w14:paraId="60ABD049" w14:textId="77777777" w:rsidTr="004651C7">
        <w:trPr>
          <w:trHeight w:val="27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35853DFB"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37</w:t>
            </w:r>
          </w:p>
        </w:tc>
        <w:tc>
          <w:tcPr>
            <w:tcW w:w="1259" w:type="pct"/>
            <w:tcBorders>
              <w:tl2br w:val="nil"/>
              <w:tr2bl w:val="nil"/>
            </w:tcBorders>
            <w:vAlign w:val="center"/>
          </w:tcPr>
          <w:p w14:paraId="53A7A7D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水泥产量当期值</w:t>
            </w:r>
            <w:r>
              <w:rPr>
                <w:rFonts w:eastAsia="宋体" w:cs="Times New Roman" w:hint="eastAsia"/>
                <w:sz w:val="21"/>
                <w:szCs w:val="21"/>
              </w:rPr>
              <w:t>(</w:t>
            </w:r>
            <w:r>
              <w:rPr>
                <w:rFonts w:eastAsia="宋体" w:cs="Times New Roman" w:hint="eastAsia"/>
                <w:sz w:val="21"/>
                <w:szCs w:val="21"/>
              </w:rPr>
              <w:t>万吨</w:t>
            </w:r>
            <w:r>
              <w:rPr>
                <w:rFonts w:eastAsia="宋体" w:cs="Times New Roman" w:hint="eastAsia"/>
                <w:sz w:val="21"/>
                <w:szCs w:val="21"/>
              </w:rPr>
              <w:t>)</w:t>
            </w:r>
          </w:p>
        </w:tc>
        <w:tc>
          <w:tcPr>
            <w:tcW w:w="391" w:type="pct"/>
            <w:tcBorders>
              <w:tl2br w:val="nil"/>
              <w:tr2bl w:val="nil"/>
            </w:tcBorders>
            <w:noWrap/>
            <w:vAlign w:val="center"/>
          </w:tcPr>
          <w:p w14:paraId="61DDCA6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79.31%</w:t>
            </w:r>
          </w:p>
        </w:tc>
        <w:tc>
          <w:tcPr>
            <w:tcW w:w="433" w:type="pct"/>
            <w:tcBorders>
              <w:tl2br w:val="nil"/>
              <w:tr2bl w:val="nil"/>
            </w:tcBorders>
            <w:noWrap/>
            <w:vAlign w:val="center"/>
          </w:tcPr>
          <w:p w14:paraId="14AAA43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75.00%</w:t>
            </w:r>
          </w:p>
        </w:tc>
        <w:tc>
          <w:tcPr>
            <w:tcW w:w="418" w:type="pct"/>
            <w:tcBorders>
              <w:tl2br w:val="nil"/>
              <w:tr2bl w:val="nil"/>
            </w:tcBorders>
            <w:noWrap/>
            <w:vAlign w:val="center"/>
          </w:tcPr>
          <w:p w14:paraId="716AA0C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75.86%</w:t>
            </w:r>
          </w:p>
        </w:tc>
        <w:tc>
          <w:tcPr>
            <w:tcW w:w="444" w:type="pct"/>
            <w:tcBorders>
              <w:tl2br w:val="nil"/>
              <w:tr2bl w:val="nil"/>
            </w:tcBorders>
            <w:noWrap/>
            <w:vAlign w:val="center"/>
          </w:tcPr>
          <w:p w14:paraId="22A7DBF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77.16%</w:t>
            </w:r>
          </w:p>
        </w:tc>
        <w:tc>
          <w:tcPr>
            <w:tcW w:w="413" w:type="pct"/>
            <w:tcBorders>
              <w:tl2br w:val="nil"/>
              <w:tr2bl w:val="nil"/>
            </w:tcBorders>
            <w:noWrap/>
            <w:vAlign w:val="center"/>
          </w:tcPr>
          <w:p w14:paraId="1CAEB0E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79.31%</w:t>
            </w:r>
          </w:p>
        </w:tc>
        <w:tc>
          <w:tcPr>
            <w:tcW w:w="355" w:type="pct"/>
            <w:tcBorders>
              <w:tl2br w:val="nil"/>
              <w:tr2bl w:val="nil"/>
            </w:tcBorders>
            <w:noWrap/>
            <w:vAlign w:val="center"/>
          </w:tcPr>
          <w:p w14:paraId="74C578C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65.37%</w:t>
            </w:r>
          </w:p>
        </w:tc>
        <w:tc>
          <w:tcPr>
            <w:tcW w:w="506" w:type="pct"/>
            <w:tcBorders>
              <w:tl2br w:val="nil"/>
              <w:tr2bl w:val="nil"/>
            </w:tcBorders>
            <w:noWrap/>
            <w:vAlign w:val="center"/>
          </w:tcPr>
          <w:p w14:paraId="56B6D1C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13.94%</w:t>
            </w:r>
          </w:p>
        </w:tc>
        <w:tc>
          <w:tcPr>
            <w:tcW w:w="530" w:type="pct"/>
            <w:tcBorders>
              <w:tl2br w:val="nil"/>
              <w:tr2bl w:val="nil"/>
            </w:tcBorders>
            <w:noWrap/>
            <w:vAlign w:val="center"/>
          </w:tcPr>
          <w:p w14:paraId="3E9B237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9.63%</w:t>
            </w:r>
          </w:p>
        </w:tc>
      </w:tr>
      <w:tr w:rsidR="004651C7" w14:paraId="4709BDBB"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3A6274BC"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38</w:t>
            </w:r>
          </w:p>
        </w:tc>
        <w:tc>
          <w:tcPr>
            <w:tcW w:w="1259" w:type="pct"/>
            <w:tcBorders>
              <w:tl2br w:val="nil"/>
              <w:tr2bl w:val="nil"/>
            </w:tcBorders>
            <w:vAlign w:val="center"/>
          </w:tcPr>
          <w:p w14:paraId="6E251F9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精炼铜（电解铜）产量同比增长</w:t>
            </w:r>
            <w:r>
              <w:rPr>
                <w:rFonts w:eastAsia="宋体" w:cs="Times New Roman" w:hint="eastAsia"/>
                <w:sz w:val="21"/>
                <w:szCs w:val="21"/>
              </w:rPr>
              <w:t>(%)</w:t>
            </w:r>
          </w:p>
        </w:tc>
        <w:tc>
          <w:tcPr>
            <w:tcW w:w="391" w:type="pct"/>
            <w:tcBorders>
              <w:tl2br w:val="nil"/>
              <w:tr2bl w:val="nil"/>
            </w:tcBorders>
            <w:noWrap/>
            <w:vAlign w:val="center"/>
          </w:tcPr>
          <w:p w14:paraId="213904A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65.09%</w:t>
            </w:r>
          </w:p>
        </w:tc>
        <w:tc>
          <w:tcPr>
            <w:tcW w:w="433" w:type="pct"/>
            <w:tcBorders>
              <w:tl2br w:val="nil"/>
              <w:tr2bl w:val="nil"/>
            </w:tcBorders>
            <w:noWrap/>
            <w:vAlign w:val="center"/>
          </w:tcPr>
          <w:p w14:paraId="237326D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65.09%</w:t>
            </w:r>
          </w:p>
        </w:tc>
        <w:tc>
          <w:tcPr>
            <w:tcW w:w="418" w:type="pct"/>
            <w:tcBorders>
              <w:tl2br w:val="nil"/>
              <w:tr2bl w:val="nil"/>
            </w:tcBorders>
            <w:noWrap/>
            <w:vAlign w:val="center"/>
          </w:tcPr>
          <w:p w14:paraId="13A6199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65.09%</w:t>
            </w:r>
          </w:p>
        </w:tc>
        <w:tc>
          <w:tcPr>
            <w:tcW w:w="444" w:type="pct"/>
            <w:tcBorders>
              <w:tl2br w:val="nil"/>
              <w:tr2bl w:val="nil"/>
            </w:tcBorders>
            <w:noWrap/>
            <w:vAlign w:val="center"/>
          </w:tcPr>
          <w:p w14:paraId="662F952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64.22%</w:t>
            </w:r>
          </w:p>
        </w:tc>
        <w:tc>
          <w:tcPr>
            <w:tcW w:w="413" w:type="pct"/>
            <w:tcBorders>
              <w:tl2br w:val="nil"/>
              <w:tr2bl w:val="nil"/>
            </w:tcBorders>
            <w:noWrap/>
            <w:vAlign w:val="center"/>
          </w:tcPr>
          <w:p w14:paraId="4A7921C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65.09%</w:t>
            </w:r>
          </w:p>
        </w:tc>
        <w:tc>
          <w:tcPr>
            <w:tcW w:w="355" w:type="pct"/>
            <w:tcBorders>
              <w:tl2br w:val="nil"/>
              <w:tr2bl w:val="nil"/>
            </w:tcBorders>
            <w:noWrap/>
            <w:vAlign w:val="center"/>
          </w:tcPr>
          <w:p w14:paraId="2412974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51.53%</w:t>
            </w:r>
          </w:p>
        </w:tc>
        <w:tc>
          <w:tcPr>
            <w:tcW w:w="506" w:type="pct"/>
            <w:tcBorders>
              <w:tl2br w:val="nil"/>
              <w:tr2bl w:val="nil"/>
            </w:tcBorders>
            <w:noWrap/>
            <w:vAlign w:val="center"/>
          </w:tcPr>
          <w:p w14:paraId="7841740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13.56%</w:t>
            </w:r>
          </w:p>
        </w:tc>
        <w:tc>
          <w:tcPr>
            <w:tcW w:w="530" w:type="pct"/>
            <w:tcBorders>
              <w:tl2br w:val="nil"/>
              <w:tr2bl w:val="nil"/>
            </w:tcBorders>
            <w:noWrap/>
            <w:vAlign w:val="center"/>
          </w:tcPr>
          <w:p w14:paraId="020CFB1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12.70%</w:t>
            </w:r>
          </w:p>
        </w:tc>
      </w:tr>
      <w:tr w:rsidR="004651C7" w14:paraId="0C5EFF93"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5BC08BFF"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39</w:t>
            </w:r>
          </w:p>
        </w:tc>
        <w:tc>
          <w:tcPr>
            <w:tcW w:w="1259" w:type="pct"/>
            <w:tcBorders>
              <w:tl2br w:val="nil"/>
              <w:tr2bl w:val="nil"/>
            </w:tcBorders>
            <w:vAlign w:val="center"/>
          </w:tcPr>
          <w:p w14:paraId="04C7970C"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白酒（折</w:t>
            </w:r>
            <w:r>
              <w:rPr>
                <w:rFonts w:eastAsia="宋体" w:cs="Times New Roman" w:hint="eastAsia"/>
                <w:sz w:val="21"/>
                <w:szCs w:val="21"/>
              </w:rPr>
              <w:t>65</w:t>
            </w:r>
            <w:r>
              <w:rPr>
                <w:rFonts w:eastAsia="宋体" w:cs="Times New Roman" w:hint="eastAsia"/>
                <w:sz w:val="21"/>
                <w:szCs w:val="21"/>
              </w:rPr>
              <w:t>度，商品量）产量同比增长</w:t>
            </w:r>
            <w:r>
              <w:rPr>
                <w:rFonts w:eastAsia="宋体" w:cs="Times New Roman" w:hint="eastAsia"/>
                <w:sz w:val="21"/>
                <w:szCs w:val="21"/>
              </w:rPr>
              <w:t>(%)</w:t>
            </w:r>
          </w:p>
        </w:tc>
        <w:tc>
          <w:tcPr>
            <w:tcW w:w="391" w:type="pct"/>
            <w:tcBorders>
              <w:tl2br w:val="nil"/>
              <w:tr2bl w:val="nil"/>
            </w:tcBorders>
            <w:noWrap/>
            <w:vAlign w:val="center"/>
          </w:tcPr>
          <w:p w14:paraId="77FA5FE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62.07%</w:t>
            </w:r>
          </w:p>
        </w:tc>
        <w:tc>
          <w:tcPr>
            <w:tcW w:w="433" w:type="pct"/>
            <w:tcBorders>
              <w:tl2br w:val="nil"/>
              <w:tr2bl w:val="nil"/>
            </w:tcBorders>
            <w:noWrap/>
            <w:vAlign w:val="center"/>
          </w:tcPr>
          <w:p w14:paraId="5B3F0C9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62.07%</w:t>
            </w:r>
          </w:p>
        </w:tc>
        <w:tc>
          <w:tcPr>
            <w:tcW w:w="418" w:type="pct"/>
            <w:tcBorders>
              <w:tl2br w:val="nil"/>
              <w:tr2bl w:val="nil"/>
            </w:tcBorders>
            <w:noWrap/>
            <w:vAlign w:val="center"/>
          </w:tcPr>
          <w:p w14:paraId="1CD3FD9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61.21%</w:t>
            </w:r>
          </w:p>
        </w:tc>
        <w:tc>
          <w:tcPr>
            <w:tcW w:w="444" w:type="pct"/>
            <w:tcBorders>
              <w:tl2br w:val="nil"/>
              <w:tr2bl w:val="nil"/>
            </w:tcBorders>
            <w:noWrap/>
            <w:vAlign w:val="center"/>
          </w:tcPr>
          <w:p w14:paraId="0BB53F5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62.07%</w:t>
            </w:r>
          </w:p>
        </w:tc>
        <w:tc>
          <w:tcPr>
            <w:tcW w:w="413" w:type="pct"/>
            <w:tcBorders>
              <w:tl2br w:val="nil"/>
              <w:tr2bl w:val="nil"/>
            </w:tcBorders>
            <w:noWrap/>
            <w:vAlign w:val="center"/>
          </w:tcPr>
          <w:p w14:paraId="434A9A4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62.07%</w:t>
            </w:r>
          </w:p>
        </w:tc>
        <w:tc>
          <w:tcPr>
            <w:tcW w:w="355" w:type="pct"/>
            <w:tcBorders>
              <w:tl2br w:val="nil"/>
              <w:tr2bl w:val="nil"/>
            </w:tcBorders>
            <w:noWrap/>
            <w:vAlign w:val="center"/>
          </w:tcPr>
          <w:p w14:paraId="200D9B2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50.22%</w:t>
            </w:r>
          </w:p>
        </w:tc>
        <w:tc>
          <w:tcPr>
            <w:tcW w:w="506" w:type="pct"/>
            <w:tcBorders>
              <w:tl2br w:val="nil"/>
              <w:tr2bl w:val="nil"/>
            </w:tcBorders>
            <w:noWrap/>
            <w:vAlign w:val="center"/>
          </w:tcPr>
          <w:p w14:paraId="4506806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11.85%</w:t>
            </w:r>
          </w:p>
        </w:tc>
        <w:tc>
          <w:tcPr>
            <w:tcW w:w="530" w:type="pct"/>
            <w:tcBorders>
              <w:tl2br w:val="nil"/>
              <w:tr2bl w:val="nil"/>
            </w:tcBorders>
            <w:noWrap/>
            <w:vAlign w:val="center"/>
          </w:tcPr>
          <w:p w14:paraId="25781F8C"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10.99%</w:t>
            </w:r>
          </w:p>
        </w:tc>
      </w:tr>
      <w:tr w:rsidR="004651C7" w14:paraId="6445910F"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337F6958"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40</w:t>
            </w:r>
          </w:p>
        </w:tc>
        <w:tc>
          <w:tcPr>
            <w:tcW w:w="1259" w:type="pct"/>
            <w:tcBorders>
              <w:tl2br w:val="nil"/>
              <w:tr2bl w:val="nil"/>
            </w:tcBorders>
            <w:vAlign w:val="center"/>
          </w:tcPr>
          <w:p w14:paraId="39F91EA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精炼铜（电解铜）产量当期值</w:t>
            </w:r>
            <w:r>
              <w:rPr>
                <w:rFonts w:eastAsia="宋体" w:cs="Times New Roman" w:hint="eastAsia"/>
                <w:sz w:val="21"/>
                <w:szCs w:val="21"/>
              </w:rPr>
              <w:t>(</w:t>
            </w:r>
            <w:r>
              <w:rPr>
                <w:rFonts w:eastAsia="宋体" w:cs="Times New Roman" w:hint="eastAsia"/>
                <w:sz w:val="21"/>
                <w:szCs w:val="21"/>
              </w:rPr>
              <w:t>万吨</w:t>
            </w:r>
            <w:r>
              <w:rPr>
                <w:rFonts w:eastAsia="宋体" w:cs="Times New Roman" w:hint="eastAsia"/>
                <w:sz w:val="21"/>
                <w:szCs w:val="21"/>
              </w:rPr>
              <w:t>)</w:t>
            </w:r>
          </w:p>
        </w:tc>
        <w:tc>
          <w:tcPr>
            <w:tcW w:w="391" w:type="pct"/>
            <w:tcBorders>
              <w:tl2br w:val="nil"/>
              <w:tr2bl w:val="nil"/>
            </w:tcBorders>
            <w:noWrap/>
            <w:vAlign w:val="center"/>
          </w:tcPr>
          <w:p w14:paraId="2518A8C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72.41%</w:t>
            </w:r>
          </w:p>
        </w:tc>
        <w:tc>
          <w:tcPr>
            <w:tcW w:w="433" w:type="pct"/>
            <w:tcBorders>
              <w:tl2br w:val="nil"/>
              <w:tr2bl w:val="nil"/>
            </w:tcBorders>
            <w:noWrap/>
            <w:vAlign w:val="center"/>
          </w:tcPr>
          <w:p w14:paraId="3E10C80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70.26%</w:t>
            </w:r>
          </w:p>
        </w:tc>
        <w:tc>
          <w:tcPr>
            <w:tcW w:w="418" w:type="pct"/>
            <w:tcBorders>
              <w:tl2br w:val="nil"/>
              <w:tr2bl w:val="nil"/>
            </w:tcBorders>
            <w:noWrap/>
            <w:vAlign w:val="center"/>
          </w:tcPr>
          <w:p w14:paraId="24D631D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68.97%</w:t>
            </w:r>
          </w:p>
        </w:tc>
        <w:tc>
          <w:tcPr>
            <w:tcW w:w="444" w:type="pct"/>
            <w:tcBorders>
              <w:tl2br w:val="nil"/>
              <w:tr2bl w:val="nil"/>
            </w:tcBorders>
            <w:noWrap/>
            <w:vAlign w:val="center"/>
          </w:tcPr>
          <w:p w14:paraId="484316F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68.53%</w:t>
            </w:r>
          </w:p>
        </w:tc>
        <w:tc>
          <w:tcPr>
            <w:tcW w:w="413" w:type="pct"/>
            <w:tcBorders>
              <w:tl2br w:val="nil"/>
              <w:tr2bl w:val="nil"/>
            </w:tcBorders>
            <w:noWrap/>
            <w:vAlign w:val="center"/>
          </w:tcPr>
          <w:p w14:paraId="50D5DAD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67.67%</w:t>
            </w:r>
          </w:p>
        </w:tc>
        <w:tc>
          <w:tcPr>
            <w:tcW w:w="355" w:type="pct"/>
            <w:tcBorders>
              <w:tl2br w:val="nil"/>
              <w:tr2bl w:val="nil"/>
            </w:tcBorders>
            <w:noWrap/>
            <w:vAlign w:val="center"/>
          </w:tcPr>
          <w:p w14:paraId="3739A91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61.14%</w:t>
            </w:r>
          </w:p>
        </w:tc>
        <w:tc>
          <w:tcPr>
            <w:tcW w:w="506" w:type="pct"/>
            <w:tcBorders>
              <w:tl2br w:val="nil"/>
              <w:tr2bl w:val="nil"/>
            </w:tcBorders>
            <w:noWrap/>
            <w:vAlign w:val="center"/>
          </w:tcPr>
          <w:p w14:paraId="3A18FDF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11.28%</w:t>
            </w:r>
          </w:p>
        </w:tc>
        <w:tc>
          <w:tcPr>
            <w:tcW w:w="530" w:type="pct"/>
            <w:tcBorders>
              <w:tl2br w:val="nil"/>
              <w:tr2bl w:val="nil"/>
            </w:tcBorders>
            <w:noWrap/>
            <w:vAlign w:val="center"/>
          </w:tcPr>
          <w:p w14:paraId="6BD4F84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6.54%</w:t>
            </w:r>
          </w:p>
        </w:tc>
      </w:tr>
      <w:tr w:rsidR="004651C7" w14:paraId="4C4F38FD"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5BDAE190"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41</w:t>
            </w:r>
          </w:p>
        </w:tc>
        <w:tc>
          <w:tcPr>
            <w:tcW w:w="1259" w:type="pct"/>
            <w:tcBorders>
              <w:tl2br w:val="nil"/>
              <w:tr2bl w:val="nil"/>
            </w:tcBorders>
            <w:vAlign w:val="center"/>
          </w:tcPr>
          <w:p w14:paraId="770C277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国家财政收入累计值</w:t>
            </w:r>
            <w:r>
              <w:rPr>
                <w:rFonts w:eastAsia="宋体" w:cs="Times New Roman" w:hint="eastAsia"/>
                <w:sz w:val="21"/>
                <w:szCs w:val="21"/>
              </w:rPr>
              <w:t>(</w:t>
            </w:r>
            <w:r>
              <w:rPr>
                <w:rFonts w:eastAsia="宋体" w:cs="Times New Roman" w:hint="eastAsia"/>
                <w:sz w:val="21"/>
                <w:szCs w:val="21"/>
              </w:rPr>
              <w:t>亿元</w:t>
            </w:r>
            <w:r>
              <w:rPr>
                <w:rFonts w:eastAsia="宋体" w:cs="Times New Roman" w:hint="eastAsia"/>
                <w:sz w:val="21"/>
                <w:szCs w:val="21"/>
              </w:rPr>
              <w:t>)</w:t>
            </w:r>
          </w:p>
        </w:tc>
        <w:tc>
          <w:tcPr>
            <w:tcW w:w="391" w:type="pct"/>
            <w:tcBorders>
              <w:tl2br w:val="nil"/>
              <w:tr2bl w:val="nil"/>
            </w:tcBorders>
            <w:noWrap/>
            <w:vAlign w:val="center"/>
          </w:tcPr>
          <w:p w14:paraId="28536F2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96.54%</w:t>
            </w:r>
          </w:p>
        </w:tc>
        <w:tc>
          <w:tcPr>
            <w:tcW w:w="433" w:type="pct"/>
            <w:tcBorders>
              <w:tl2br w:val="nil"/>
              <w:tr2bl w:val="nil"/>
            </w:tcBorders>
            <w:noWrap/>
            <w:vAlign w:val="center"/>
          </w:tcPr>
          <w:p w14:paraId="23DCF4E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98.27%</w:t>
            </w:r>
          </w:p>
        </w:tc>
        <w:tc>
          <w:tcPr>
            <w:tcW w:w="418" w:type="pct"/>
            <w:tcBorders>
              <w:tl2br w:val="nil"/>
              <w:tr2bl w:val="nil"/>
            </w:tcBorders>
            <w:noWrap/>
            <w:vAlign w:val="center"/>
          </w:tcPr>
          <w:p w14:paraId="6EAD114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97.84%</w:t>
            </w:r>
          </w:p>
        </w:tc>
        <w:tc>
          <w:tcPr>
            <w:tcW w:w="444" w:type="pct"/>
            <w:tcBorders>
              <w:tl2br w:val="nil"/>
              <w:tr2bl w:val="nil"/>
            </w:tcBorders>
            <w:noWrap/>
            <w:vAlign w:val="center"/>
          </w:tcPr>
          <w:p w14:paraId="007D6B5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96.54%</w:t>
            </w:r>
          </w:p>
        </w:tc>
        <w:tc>
          <w:tcPr>
            <w:tcW w:w="413" w:type="pct"/>
            <w:tcBorders>
              <w:tl2br w:val="nil"/>
              <w:tr2bl w:val="nil"/>
            </w:tcBorders>
            <w:noWrap/>
            <w:vAlign w:val="center"/>
          </w:tcPr>
          <w:p w14:paraId="668C0DF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97.40%</w:t>
            </w:r>
          </w:p>
        </w:tc>
        <w:tc>
          <w:tcPr>
            <w:tcW w:w="355" w:type="pct"/>
            <w:tcBorders>
              <w:tl2br w:val="nil"/>
              <w:tr2bl w:val="nil"/>
            </w:tcBorders>
            <w:noWrap/>
            <w:vAlign w:val="center"/>
          </w:tcPr>
          <w:p w14:paraId="2600DEB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88.31%</w:t>
            </w:r>
          </w:p>
        </w:tc>
        <w:tc>
          <w:tcPr>
            <w:tcW w:w="506" w:type="pct"/>
            <w:tcBorders>
              <w:tl2br w:val="nil"/>
              <w:tr2bl w:val="nil"/>
            </w:tcBorders>
            <w:noWrap/>
            <w:vAlign w:val="center"/>
          </w:tcPr>
          <w:p w14:paraId="0A6D5FA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9.96%</w:t>
            </w:r>
          </w:p>
        </w:tc>
        <w:tc>
          <w:tcPr>
            <w:tcW w:w="530" w:type="pct"/>
            <w:tcBorders>
              <w:tl2br w:val="nil"/>
              <w:tr2bl w:val="nil"/>
            </w:tcBorders>
            <w:noWrap/>
            <w:vAlign w:val="center"/>
          </w:tcPr>
          <w:p w14:paraId="20FAB06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8.23%</w:t>
            </w:r>
          </w:p>
        </w:tc>
      </w:tr>
      <w:tr w:rsidR="004651C7" w14:paraId="26978FEE"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164A1143"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42</w:t>
            </w:r>
          </w:p>
        </w:tc>
        <w:tc>
          <w:tcPr>
            <w:tcW w:w="1259" w:type="pct"/>
            <w:tcBorders>
              <w:tl2br w:val="nil"/>
              <w:tr2bl w:val="nil"/>
            </w:tcBorders>
            <w:vAlign w:val="center"/>
          </w:tcPr>
          <w:p w14:paraId="3284F88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国家财政支出</w:t>
            </w:r>
            <w:r>
              <w:rPr>
                <w:rFonts w:eastAsia="宋体" w:cs="Times New Roman" w:hint="eastAsia"/>
                <w:sz w:val="21"/>
                <w:szCs w:val="21"/>
              </w:rPr>
              <w:t>(</w:t>
            </w:r>
            <w:r>
              <w:rPr>
                <w:rFonts w:eastAsia="宋体" w:cs="Times New Roman" w:hint="eastAsia"/>
                <w:sz w:val="21"/>
                <w:szCs w:val="21"/>
              </w:rPr>
              <w:t>不含债务还本</w:t>
            </w:r>
            <w:r>
              <w:rPr>
                <w:rFonts w:eastAsia="宋体" w:cs="Times New Roman" w:hint="eastAsia"/>
                <w:sz w:val="21"/>
                <w:szCs w:val="21"/>
              </w:rPr>
              <w:t>)</w:t>
            </w:r>
            <w:r>
              <w:rPr>
                <w:rFonts w:eastAsia="宋体" w:cs="Times New Roman" w:hint="eastAsia"/>
                <w:sz w:val="21"/>
                <w:szCs w:val="21"/>
              </w:rPr>
              <w:t>累计值</w:t>
            </w:r>
            <w:r>
              <w:rPr>
                <w:rFonts w:eastAsia="宋体" w:cs="Times New Roman" w:hint="eastAsia"/>
                <w:sz w:val="21"/>
                <w:szCs w:val="21"/>
              </w:rPr>
              <w:t>(</w:t>
            </w:r>
            <w:r>
              <w:rPr>
                <w:rFonts w:eastAsia="宋体" w:cs="Times New Roman" w:hint="eastAsia"/>
                <w:sz w:val="21"/>
                <w:szCs w:val="21"/>
              </w:rPr>
              <w:t>亿元</w:t>
            </w:r>
            <w:r>
              <w:rPr>
                <w:rFonts w:eastAsia="宋体" w:cs="Times New Roman" w:hint="eastAsia"/>
                <w:sz w:val="21"/>
                <w:szCs w:val="21"/>
              </w:rPr>
              <w:t>)</w:t>
            </w:r>
          </w:p>
        </w:tc>
        <w:tc>
          <w:tcPr>
            <w:tcW w:w="391" w:type="pct"/>
            <w:tcBorders>
              <w:tl2br w:val="nil"/>
              <w:tr2bl w:val="nil"/>
            </w:tcBorders>
            <w:noWrap/>
            <w:vAlign w:val="center"/>
          </w:tcPr>
          <w:p w14:paraId="323F2DE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96.54%</w:t>
            </w:r>
          </w:p>
        </w:tc>
        <w:tc>
          <w:tcPr>
            <w:tcW w:w="433" w:type="pct"/>
            <w:tcBorders>
              <w:tl2br w:val="nil"/>
              <w:tr2bl w:val="nil"/>
            </w:tcBorders>
            <w:noWrap/>
            <w:vAlign w:val="center"/>
          </w:tcPr>
          <w:p w14:paraId="3CD1E9F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98.27%</w:t>
            </w:r>
          </w:p>
        </w:tc>
        <w:tc>
          <w:tcPr>
            <w:tcW w:w="418" w:type="pct"/>
            <w:tcBorders>
              <w:tl2br w:val="nil"/>
              <w:tr2bl w:val="nil"/>
            </w:tcBorders>
            <w:noWrap/>
            <w:vAlign w:val="center"/>
          </w:tcPr>
          <w:p w14:paraId="5C096EC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97.84%</w:t>
            </w:r>
          </w:p>
        </w:tc>
        <w:tc>
          <w:tcPr>
            <w:tcW w:w="444" w:type="pct"/>
            <w:tcBorders>
              <w:tl2br w:val="nil"/>
              <w:tr2bl w:val="nil"/>
            </w:tcBorders>
            <w:noWrap/>
            <w:vAlign w:val="center"/>
          </w:tcPr>
          <w:p w14:paraId="70EC0ED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96.54%</w:t>
            </w:r>
          </w:p>
        </w:tc>
        <w:tc>
          <w:tcPr>
            <w:tcW w:w="413" w:type="pct"/>
            <w:tcBorders>
              <w:tl2br w:val="nil"/>
              <w:tr2bl w:val="nil"/>
            </w:tcBorders>
            <w:noWrap/>
            <w:vAlign w:val="center"/>
          </w:tcPr>
          <w:p w14:paraId="2B02A86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97.40%</w:t>
            </w:r>
          </w:p>
        </w:tc>
        <w:tc>
          <w:tcPr>
            <w:tcW w:w="355" w:type="pct"/>
            <w:tcBorders>
              <w:tl2br w:val="nil"/>
              <w:tr2bl w:val="nil"/>
            </w:tcBorders>
            <w:noWrap/>
            <w:vAlign w:val="center"/>
          </w:tcPr>
          <w:p w14:paraId="2002230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88.31%</w:t>
            </w:r>
          </w:p>
        </w:tc>
        <w:tc>
          <w:tcPr>
            <w:tcW w:w="506" w:type="pct"/>
            <w:tcBorders>
              <w:tl2br w:val="nil"/>
              <w:tr2bl w:val="nil"/>
            </w:tcBorders>
            <w:noWrap/>
            <w:vAlign w:val="center"/>
          </w:tcPr>
          <w:p w14:paraId="0D056C5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9.96%</w:t>
            </w:r>
          </w:p>
        </w:tc>
        <w:tc>
          <w:tcPr>
            <w:tcW w:w="530" w:type="pct"/>
            <w:tcBorders>
              <w:tl2br w:val="nil"/>
              <w:tr2bl w:val="nil"/>
            </w:tcBorders>
            <w:noWrap/>
            <w:vAlign w:val="center"/>
          </w:tcPr>
          <w:p w14:paraId="241A78C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8.23%</w:t>
            </w:r>
          </w:p>
        </w:tc>
      </w:tr>
      <w:tr w:rsidR="004651C7" w14:paraId="5A66E23C"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1F79750E"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43</w:t>
            </w:r>
          </w:p>
        </w:tc>
        <w:tc>
          <w:tcPr>
            <w:tcW w:w="1259" w:type="pct"/>
            <w:tcBorders>
              <w:tl2br w:val="nil"/>
              <w:tr2bl w:val="nil"/>
            </w:tcBorders>
            <w:vAlign w:val="center"/>
          </w:tcPr>
          <w:p w14:paraId="118C5A8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房地产办公楼投资累计增长</w:t>
            </w:r>
            <w:r>
              <w:rPr>
                <w:rFonts w:eastAsia="宋体" w:cs="Times New Roman" w:hint="eastAsia"/>
                <w:sz w:val="21"/>
                <w:szCs w:val="21"/>
              </w:rPr>
              <w:t>(%)</w:t>
            </w:r>
          </w:p>
        </w:tc>
        <w:tc>
          <w:tcPr>
            <w:tcW w:w="391" w:type="pct"/>
            <w:tcBorders>
              <w:tl2br w:val="nil"/>
              <w:tr2bl w:val="nil"/>
            </w:tcBorders>
            <w:noWrap/>
            <w:vAlign w:val="center"/>
          </w:tcPr>
          <w:p w14:paraId="5079A89C"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59.91%</w:t>
            </w:r>
          </w:p>
        </w:tc>
        <w:tc>
          <w:tcPr>
            <w:tcW w:w="433" w:type="pct"/>
            <w:tcBorders>
              <w:tl2br w:val="nil"/>
              <w:tr2bl w:val="nil"/>
            </w:tcBorders>
            <w:noWrap/>
            <w:vAlign w:val="center"/>
          </w:tcPr>
          <w:p w14:paraId="6646520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58.62%</w:t>
            </w:r>
          </w:p>
        </w:tc>
        <w:tc>
          <w:tcPr>
            <w:tcW w:w="418" w:type="pct"/>
            <w:tcBorders>
              <w:tl2br w:val="nil"/>
              <w:tr2bl w:val="nil"/>
            </w:tcBorders>
            <w:noWrap/>
            <w:vAlign w:val="center"/>
          </w:tcPr>
          <w:p w14:paraId="32C5727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57.33%</w:t>
            </w:r>
          </w:p>
        </w:tc>
        <w:tc>
          <w:tcPr>
            <w:tcW w:w="444" w:type="pct"/>
            <w:tcBorders>
              <w:tl2br w:val="nil"/>
              <w:tr2bl w:val="nil"/>
            </w:tcBorders>
            <w:noWrap/>
            <w:vAlign w:val="center"/>
          </w:tcPr>
          <w:p w14:paraId="5BC61C1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56.90%</w:t>
            </w:r>
          </w:p>
        </w:tc>
        <w:tc>
          <w:tcPr>
            <w:tcW w:w="413" w:type="pct"/>
            <w:tcBorders>
              <w:tl2br w:val="nil"/>
              <w:tr2bl w:val="nil"/>
            </w:tcBorders>
            <w:noWrap/>
            <w:vAlign w:val="center"/>
          </w:tcPr>
          <w:p w14:paraId="5A30BA2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59.91%</w:t>
            </w:r>
          </w:p>
        </w:tc>
        <w:tc>
          <w:tcPr>
            <w:tcW w:w="355" w:type="pct"/>
            <w:tcBorders>
              <w:tl2br w:val="nil"/>
              <w:tr2bl w:val="nil"/>
            </w:tcBorders>
            <w:noWrap/>
            <w:vAlign w:val="center"/>
          </w:tcPr>
          <w:p w14:paraId="1A61760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50.22%</w:t>
            </w:r>
          </w:p>
        </w:tc>
        <w:tc>
          <w:tcPr>
            <w:tcW w:w="506" w:type="pct"/>
            <w:tcBorders>
              <w:tl2br w:val="nil"/>
              <w:tr2bl w:val="nil"/>
            </w:tcBorders>
            <w:noWrap/>
            <w:vAlign w:val="center"/>
          </w:tcPr>
          <w:p w14:paraId="27F9D5E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9.70%</w:t>
            </w:r>
          </w:p>
        </w:tc>
        <w:tc>
          <w:tcPr>
            <w:tcW w:w="530" w:type="pct"/>
            <w:tcBorders>
              <w:tl2br w:val="nil"/>
              <w:tr2bl w:val="nil"/>
            </w:tcBorders>
            <w:noWrap/>
            <w:vAlign w:val="center"/>
          </w:tcPr>
          <w:p w14:paraId="3690570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6.68%</w:t>
            </w:r>
          </w:p>
        </w:tc>
      </w:tr>
      <w:tr w:rsidR="004651C7" w14:paraId="4AC6FEA3"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3801F0F6"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44</w:t>
            </w:r>
          </w:p>
        </w:tc>
        <w:tc>
          <w:tcPr>
            <w:tcW w:w="1259" w:type="pct"/>
            <w:tcBorders>
              <w:tl2br w:val="nil"/>
              <w:tr2bl w:val="nil"/>
            </w:tcBorders>
            <w:vAlign w:val="center"/>
          </w:tcPr>
          <w:p w14:paraId="3D85ED0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铁矿石原矿产量当期值</w:t>
            </w:r>
            <w:r>
              <w:rPr>
                <w:rFonts w:eastAsia="宋体" w:cs="Times New Roman" w:hint="eastAsia"/>
                <w:sz w:val="21"/>
                <w:szCs w:val="21"/>
              </w:rPr>
              <w:t>(</w:t>
            </w:r>
            <w:r>
              <w:rPr>
                <w:rFonts w:eastAsia="宋体" w:cs="Times New Roman" w:hint="eastAsia"/>
                <w:sz w:val="21"/>
                <w:szCs w:val="21"/>
              </w:rPr>
              <w:t>万吨</w:t>
            </w:r>
            <w:r>
              <w:rPr>
                <w:rFonts w:eastAsia="宋体" w:cs="Times New Roman" w:hint="eastAsia"/>
                <w:sz w:val="21"/>
                <w:szCs w:val="21"/>
              </w:rPr>
              <w:t>)</w:t>
            </w:r>
          </w:p>
        </w:tc>
        <w:tc>
          <w:tcPr>
            <w:tcW w:w="391" w:type="pct"/>
            <w:tcBorders>
              <w:tl2br w:val="nil"/>
              <w:tr2bl w:val="nil"/>
            </w:tcBorders>
            <w:noWrap/>
            <w:vAlign w:val="center"/>
          </w:tcPr>
          <w:p w14:paraId="55E3E3D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71.43%</w:t>
            </w:r>
          </w:p>
        </w:tc>
        <w:tc>
          <w:tcPr>
            <w:tcW w:w="433" w:type="pct"/>
            <w:tcBorders>
              <w:tl2br w:val="nil"/>
              <w:tr2bl w:val="nil"/>
            </w:tcBorders>
            <w:noWrap/>
            <w:vAlign w:val="center"/>
          </w:tcPr>
          <w:p w14:paraId="22A879F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67.53%</w:t>
            </w:r>
          </w:p>
        </w:tc>
        <w:tc>
          <w:tcPr>
            <w:tcW w:w="418" w:type="pct"/>
            <w:tcBorders>
              <w:tl2br w:val="nil"/>
              <w:tr2bl w:val="nil"/>
            </w:tcBorders>
            <w:noWrap/>
            <w:vAlign w:val="center"/>
          </w:tcPr>
          <w:p w14:paraId="345B977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70.13%</w:t>
            </w:r>
          </w:p>
        </w:tc>
        <w:tc>
          <w:tcPr>
            <w:tcW w:w="444" w:type="pct"/>
            <w:tcBorders>
              <w:tl2br w:val="nil"/>
              <w:tr2bl w:val="nil"/>
            </w:tcBorders>
            <w:noWrap/>
            <w:vAlign w:val="center"/>
          </w:tcPr>
          <w:p w14:paraId="38CE02C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64.50%</w:t>
            </w:r>
          </w:p>
        </w:tc>
        <w:tc>
          <w:tcPr>
            <w:tcW w:w="413" w:type="pct"/>
            <w:tcBorders>
              <w:tl2br w:val="nil"/>
              <w:tr2bl w:val="nil"/>
            </w:tcBorders>
            <w:noWrap/>
            <w:vAlign w:val="center"/>
          </w:tcPr>
          <w:p w14:paraId="524C4FC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66.23%</w:t>
            </w:r>
          </w:p>
        </w:tc>
        <w:tc>
          <w:tcPr>
            <w:tcW w:w="355" w:type="pct"/>
            <w:tcBorders>
              <w:tl2br w:val="nil"/>
              <w:tr2bl w:val="nil"/>
            </w:tcBorders>
            <w:noWrap/>
            <w:vAlign w:val="center"/>
          </w:tcPr>
          <w:p w14:paraId="549D387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61.74%</w:t>
            </w:r>
          </w:p>
        </w:tc>
        <w:tc>
          <w:tcPr>
            <w:tcW w:w="506" w:type="pct"/>
            <w:tcBorders>
              <w:tl2br w:val="nil"/>
              <w:tr2bl w:val="nil"/>
            </w:tcBorders>
            <w:noWrap/>
            <w:vAlign w:val="center"/>
          </w:tcPr>
          <w:p w14:paraId="2E8C2FC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9.69%</w:t>
            </w:r>
          </w:p>
        </w:tc>
        <w:tc>
          <w:tcPr>
            <w:tcW w:w="530" w:type="pct"/>
            <w:tcBorders>
              <w:tl2br w:val="nil"/>
              <w:tr2bl w:val="nil"/>
            </w:tcBorders>
            <w:noWrap/>
            <w:vAlign w:val="center"/>
          </w:tcPr>
          <w:p w14:paraId="5310E8FC"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2.76%</w:t>
            </w:r>
          </w:p>
        </w:tc>
      </w:tr>
      <w:tr w:rsidR="004651C7" w14:paraId="47F09DE7" w14:textId="77777777" w:rsidTr="004651C7">
        <w:trPr>
          <w:trHeight w:val="27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4F238D0E"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45</w:t>
            </w:r>
          </w:p>
        </w:tc>
        <w:tc>
          <w:tcPr>
            <w:tcW w:w="1259" w:type="pct"/>
            <w:tcBorders>
              <w:tl2br w:val="nil"/>
              <w:tr2bl w:val="nil"/>
            </w:tcBorders>
            <w:vAlign w:val="center"/>
          </w:tcPr>
          <w:p w14:paraId="21E723C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水泥产量同比增长</w:t>
            </w:r>
            <w:r>
              <w:rPr>
                <w:rFonts w:eastAsia="宋体" w:cs="Times New Roman" w:hint="eastAsia"/>
                <w:sz w:val="21"/>
                <w:szCs w:val="21"/>
              </w:rPr>
              <w:t>(%)</w:t>
            </w:r>
          </w:p>
        </w:tc>
        <w:tc>
          <w:tcPr>
            <w:tcW w:w="391" w:type="pct"/>
            <w:tcBorders>
              <w:tl2br w:val="nil"/>
              <w:tr2bl w:val="nil"/>
            </w:tcBorders>
            <w:noWrap/>
            <w:vAlign w:val="center"/>
          </w:tcPr>
          <w:p w14:paraId="3B53A2D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65.95%</w:t>
            </w:r>
          </w:p>
        </w:tc>
        <w:tc>
          <w:tcPr>
            <w:tcW w:w="433" w:type="pct"/>
            <w:tcBorders>
              <w:tl2br w:val="nil"/>
              <w:tr2bl w:val="nil"/>
            </w:tcBorders>
            <w:noWrap/>
            <w:vAlign w:val="center"/>
          </w:tcPr>
          <w:p w14:paraId="129BECE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64.22%</w:t>
            </w:r>
          </w:p>
        </w:tc>
        <w:tc>
          <w:tcPr>
            <w:tcW w:w="418" w:type="pct"/>
            <w:tcBorders>
              <w:tl2br w:val="nil"/>
              <w:tr2bl w:val="nil"/>
            </w:tcBorders>
            <w:noWrap/>
            <w:vAlign w:val="center"/>
          </w:tcPr>
          <w:p w14:paraId="02DB192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59.05%</w:t>
            </w:r>
          </w:p>
        </w:tc>
        <w:tc>
          <w:tcPr>
            <w:tcW w:w="444" w:type="pct"/>
            <w:tcBorders>
              <w:tl2br w:val="nil"/>
              <w:tr2bl w:val="nil"/>
            </w:tcBorders>
            <w:noWrap/>
            <w:vAlign w:val="center"/>
          </w:tcPr>
          <w:p w14:paraId="2A5FD2F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65.52%</w:t>
            </w:r>
          </w:p>
        </w:tc>
        <w:tc>
          <w:tcPr>
            <w:tcW w:w="413" w:type="pct"/>
            <w:tcBorders>
              <w:tl2br w:val="nil"/>
              <w:tr2bl w:val="nil"/>
            </w:tcBorders>
            <w:noWrap/>
            <w:vAlign w:val="center"/>
          </w:tcPr>
          <w:p w14:paraId="392D2E9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65.95%</w:t>
            </w:r>
          </w:p>
        </w:tc>
        <w:tc>
          <w:tcPr>
            <w:tcW w:w="355" w:type="pct"/>
            <w:tcBorders>
              <w:tl2br w:val="nil"/>
              <w:tr2bl w:val="nil"/>
            </w:tcBorders>
            <w:noWrap/>
            <w:vAlign w:val="center"/>
          </w:tcPr>
          <w:p w14:paraId="1562288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56.28%</w:t>
            </w:r>
          </w:p>
        </w:tc>
        <w:tc>
          <w:tcPr>
            <w:tcW w:w="506" w:type="pct"/>
            <w:tcBorders>
              <w:tl2br w:val="nil"/>
              <w:tr2bl w:val="nil"/>
            </w:tcBorders>
            <w:noWrap/>
            <w:vAlign w:val="center"/>
          </w:tcPr>
          <w:p w14:paraId="71BAC28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9.67%</w:t>
            </w:r>
          </w:p>
        </w:tc>
        <w:tc>
          <w:tcPr>
            <w:tcW w:w="530" w:type="pct"/>
            <w:tcBorders>
              <w:tl2br w:val="nil"/>
              <w:tr2bl w:val="nil"/>
            </w:tcBorders>
            <w:noWrap/>
            <w:vAlign w:val="center"/>
          </w:tcPr>
          <w:p w14:paraId="24C580F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2.77%</w:t>
            </w:r>
          </w:p>
        </w:tc>
      </w:tr>
      <w:tr w:rsidR="004651C7" w14:paraId="22B13BE2"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74E68686"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46</w:t>
            </w:r>
          </w:p>
        </w:tc>
        <w:tc>
          <w:tcPr>
            <w:tcW w:w="1259" w:type="pct"/>
            <w:tcBorders>
              <w:tl2br w:val="nil"/>
              <w:tr2bl w:val="nil"/>
            </w:tcBorders>
            <w:vAlign w:val="center"/>
          </w:tcPr>
          <w:p w14:paraId="4AC3BA3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CPI</w:t>
            </w:r>
            <w:r>
              <w:rPr>
                <w:rFonts w:eastAsia="宋体" w:cs="Times New Roman" w:hint="eastAsia"/>
                <w:sz w:val="21"/>
                <w:szCs w:val="21"/>
              </w:rPr>
              <w:t>居民消费价格指数（上年同月</w:t>
            </w:r>
            <w:r>
              <w:rPr>
                <w:rFonts w:eastAsia="宋体" w:cs="Times New Roman" w:hint="eastAsia"/>
                <w:sz w:val="21"/>
                <w:szCs w:val="21"/>
              </w:rPr>
              <w:t>=100</w:t>
            </w:r>
            <w:r>
              <w:rPr>
                <w:rFonts w:eastAsia="宋体" w:cs="Times New Roman" w:hint="eastAsia"/>
                <w:sz w:val="21"/>
                <w:szCs w:val="21"/>
              </w:rPr>
              <w:t>）</w:t>
            </w:r>
          </w:p>
        </w:tc>
        <w:tc>
          <w:tcPr>
            <w:tcW w:w="391" w:type="pct"/>
            <w:tcBorders>
              <w:tl2br w:val="nil"/>
              <w:tr2bl w:val="nil"/>
            </w:tcBorders>
            <w:noWrap/>
            <w:vAlign w:val="center"/>
          </w:tcPr>
          <w:p w14:paraId="51CAB8D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67.67%</w:t>
            </w:r>
          </w:p>
        </w:tc>
        <w:tc>
          <w:tcPr>
            <w:tcW w:w="433" w:type="pct"/>
            <w:tcBorders>
              <w:tl2br w:val="nil"/>
              <w:tr2bl w:val="nil"/>
            </w:tcBorders>
            <w:noWrap/>
            <w:vAlign w:val="center"/>
          </w:tcPr>
          <w:p w14:paraId="69224ED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66.81%</w:t>
            </w:r>
          </w:p>
        </w:tc>
        <w:tc>
          <w:tcPr>
            <w:tcW w:w="418" w:type="pct"/>
            <w:tcBorders>
              <w:tl2br w:val="nil"/>
              <w:tr2bl w:val="nil"/>
            </w:tcBorders>
            <w:noWrap/>
            <w:vAlign w:val="center"/>
          </w:tcPr>
          <w:p w14:paraId="6438AC6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61.64%</w:t>
            </w:r>
          </w:p>
        </w:tc>
        <w:tc>
          <w:tcPr>
            <w:tcW w:w="444" w:type="pct"/>
            <w:tcBorders>
              <w:tl2br w:val="nil"/>
              <w:tr2bl w:val="nil"/>
            </w:tcBorders>
            <w:noWrap/>
            <w:vAlign w:val="center"/>
          </w:tcPr>
          <w:p w14:paraId="6D3A109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66.81%</w:t>
            </w:r>
          </w:p>
        </w:tc>
        <w:tc>
          <w:tcPr>
            <w:tcW w:w="413" w:type="pct"/>
            <w:tcBorders>
              <w:tl2br w:val="nil"/>
              <w:tr2bl w:val="nil"/>
            </w:tcBorders>
            <w:noWrap/>
            <w:vAlign w:val="center"/>
          </w:tcPr>
          <w:p w14:paraId="679BDE7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67.67%</w:t>
            </w:r>
          </w:p>
        </w:tc>
        <w:tc>
          <w:tcPr>
            <w:tcW w:w="355" w:type="pct"/>
            <w:tcBorders>
              <w:tl2br w:val="nil"/>
              <w:tr2bl w:val="nil"/>
            </w:tcBorders>
            <w:noWrap/>
            <w:vAlign w:val="center"/>
          </w:tcPr>
          <w:p w14:paraId="61B1E16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58.19%</w:t>
            </w:r>
          </w:p>
        </w:tc>
        <w:tc>
          <w:tcPr>
            <w:tcW w:w="506" w:type="pct"/>
            <w:tcBorders>
              <w:tl2br w:val="nil"/>
              <w:tr2bl w:val="nil"/>
            </w:tcBorders>
            <w:noWrap/>
            <w:vAlign w:val="center"/>
          </w:tcPr>
          <w:p w14:paraId="00202CE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9.48%</w:t>
            </w:r>
          </w:p>
        </w:tc>
        <w:tc>
          <w:tcPr>
            <w:tcW w:w="530" w:type="pct"/>
            <w:tcBorders>
              <w:tl2br w:val="nil"/>
              <w:tr2bl w:val="nil"/>
            </w:tcBorders>
            <w:noWrap/>
            <w:vAlign w:val="center"/>
          </w:tcPr>
          <w:p w14:paraId="6D66FAD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3.45%</w:t>
            </w:r>
          </w:p>
        </w:tc>
      </w:tr>
      <w:tr w:rsidR="004651C7" w14:paraId="40532206" w14:textId="77777777" w:rsidTr="004651C7">
        <w:trPr>
          <w:trHeight w:val="48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04531D0E"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47</w:t>
            </w:r>
          </w:p>
        </w:tc>
        <w:tc>
          <w:tcPr>
            <w:tcW w:w="1259" w:type="pct"/>
            <w:tcBorders>
              <w:tl2br w:val="nil"/>
              <w:tr2bl w:val="nil"/>
            </w:tcBorders>
            <w:vAlign w:val="center"/>
          </w:tcPr>
          <w:p w14:paraId="038E4E4C"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办公楼施工面积累计值</w:t>
            </w:r>
            <w:r>
              <w:rPr>
                <w:rFonts w:eastAsia="宋体" w:cs="Times New Roman" w:hint="eastAsia"/>
                <w:sz w:val="21"/>
                <w:szCs w:val="21"/>
              </w:rPr>
              <w:t>(</w:t>
            </w:r>
            <w:r>
              <w:rPr>
                <w:rFonts w:eastAsia="宋体" w:cs="Times New Roman" w:hint="eastAsia"/>
                <w:sz w:val="21"/>
                <w:szCs w:val="21"/>
              </w:rPr>
              <w:t>万平方米</w:t>
            </w:r>
            <w:r>
              <w:rPr>
                <w:rFonts w:eastAsia="宋体" w:cs="Times New Roman" w:hint="eastAsia"/>
                <w:sz w:val="21"/>
                <w:szCs w:val="21"/>
              </w:rPr>
              <w:t>)</w:t>
            </w:r>
          </w:p>
        </w:tc>
        <w:tc>
          <w:tcPr>
            <w:tcW w:w="391" w:type="pct"/>
            <w:tcBorders>
              <w:tl2br w:val="nil"/>
              <w:tr2bl w:val="nil"/>
            </w:tcBorders>
            <w:noWrap/>
            <w:vAlign w:val="center"/>
          </w:tcPr>
          <w:p w14:paraId="055E738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99.57%</w:t>
            </w:r>
          </w:p>
        </w:tc>
        <w:tc>
          <w:tcPr>
            <w:tcW w:w="433" w:type="pct"/>
            <w:tcBorders>
              <w:tl2br w:val="nil"/>
              <w:tr2bl w:val="nil"/>
            </w:tcBorders>
            <w:noWrap/>
            <w:vAlign w:val="center"/>
          </w:tcPr>
          <w:p w14:paraId="1382EB8C"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99.14%</w:t>
            </w:r>
          </w:p>
        </w:tc>
        <w:tc>
          <w:tcPr>
            <w:tcW w:w="418" w:type="pct"/>
            <w:tcBorders>
              <w:tl2br w:val="nil"/>
              <w:tr2bl w:val="nil"/>
            </w:tcBorders>
            <w:noWrap/>
            <w:vAlign w:val="center"/>
          </w:tcPr>
          <w:p w14:paraId="209303B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97.41%</w:t>
            </w:r>
          </w:p>
        </w:tc>
        <w:tc>
          <w:tcPr>
            <w:tcW w:w="444" w:type="pct"/>
            <w:tcBorders>
              <w:tl2br w:val="nil"/>
              <w:tr2bl w:val="nil"/>
            </w:tcBorders>
            <w:noWrap/>
            <w:vAlign w:val="center"/>
          </w:tcPr>
          <w:p w14:paraId="43037E7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98.28%</w:t>
            </w:r>
          </w:p>
        </w:tc>
        <w:tc>
          <w:tcPr>
            <w:tcW w:w="413" w:type="pct"/>
            <w:tcBorders>
              <w:tl2br w:val="nil"/>
              <w:tr2bl w:val="nil"/>
            </w:tcBorders>
            <w:noWrap/>
            <w:vAlign w:val="center"/>
          </w:tcPr>
          <w:p w14:paraId="7817916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98.71%</w:t>
            </w:r>
          </w:p>
        </w:tc>
        <w:tc>
          <w:tcPr>
            <w:tcW w:w="355" w:type="pct"/>
            <w:tcBorders>
              <w:tl2br w:val="nil"/>
              <w:tr2bl w:val="nil"/>
            </w:tcBorders>
            <w:noWrap/>
            <w:vAlign w:val="center"/>
          </w:tcPr>
          <w:p w14:paraId="3B31945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91.03%</w:t>
            </w:r>
          </w:p>
        </w:tc>
        <w:tc>
          <w:tcPr>
            <w:tcW w:w="506" w:type="pct"/>
            <w:tcBorders>
              <w:tl2br w:val="nil"/>
              <w:tr2bl w:val="nil"/>
            </w:tcBorders>
            <w:noWrap/>
            <w:vAlign w:val="center"/>
          </w:tcPr>
          <w:p w14:paraId="78141CA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8.54%</w:t>
            </w:r>
          </w:p>
        </w:tc>
        <w:tc>
          <w:tcPr>
            <w:tcW w:w="530" w:type="pct"/>
            <w:tcBorders>
              <w:tl2br w:val="nil"/>
              <w:tr2bl w:val="nil"/>
            </w:tcBorders>
            <w:noWrap/>
            <w:vAlign w:val="center"/>
          </w:tcPr>
          <w:p w14:paraId="369D019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6.38%</w:t>
            </w:r>
          </w:p>
        </w:tc>
      </w:tr>
      <w:tr w:rsidR="004651C7" w14:paraId="045230D0" w14:textId="77777777" w:rsidTr="004651C7">
        <w:trPr>
          <w:trHeight w:val="48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504D190B"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48</w:t>
            </w:r>
          </w:p>
        </w:tc>
        <w:tc>
          <w:tcPr>
            <w:tcW w:w="1259" w:type="pct"/>
            <w:tcBorders>
              <w:tl2br w:val="nil"/>
              <w:tr2bl w:val="nil"/>
            </w:tcBorders>
            <w:vAlign w:val="center"/>
          </w:tcPr>
          <w:p w14:paraId="38C6A52C"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办公楼竣工面积累计值</w:t>
            </w:r>
            <w:r>
              <w:rPr>
                <w:rFonts w:eastAsia="宋体" w:cs="Times New Roman" w:hint="eastAsia"/>
                <w:sz w:val="21"/>
                <w:szCs w:val="21"/>
              </w:rPr>
              <w:t>(</w:t>
            </w:r>
            <w:r>
              <w:rPr>
                <w:rFonts w:eastAsia="宋体" w:cs="Times New Roman" w:hint="eastAsia"/>
                <w:sz w:val="21"/>
                <w:szCs w:val="21"/>
              </w:rPr>
              <w:t>万平方米</w:t>
            </w:r>
            <w:r>
              <w:rPr>
                <w:rFonts w:eastAsia="宋体" w:cs="Times New Roman" w:hint="eastAsia"/>
                <w:sz w:val="21"/>
                <w:szCs w:val="21"/>
              </w:rPr>
              <w:t>)</w:t>
            </w:r>
          </w:p>
        </w:tc>
        <w:tc>
          <w:tcPr>
            <w:tcW w:w="391" w:type="pct"/>
            <w:tcBorders>
              <w:tl2br w:val="nil"/>
              <w:tr2bl w:val="nil"/>
            </w:tcBorders>
            <w:noWrap/>
            <w:vAlign w:val="center"/>
          </w:tcPr>
          <w:p w14:paraId="37BB4B3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100.00%</w:t>
            </w:r>
          </w:p>
        </w:tc>
        <w:tc>
          <w:tcPr>
            <w:tcW w:w="433" w:type="pct"/>
            <w:tcBorders>
              <w:tl2br w:val="nil"/>
              <w:tr2bl w:val="nil"/>
            </w:tcBorders>
            <w:noWrap/>
            <w:vAlign w:val="center"/>
          </w:tcPr>
          <w:p w14:paraId="2741931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100.00%</w:t>
            </w:r>
          </w:p>
        </w:tc>
        <w:tc>
          <w:tcPr>
            <w:tcW w:w="418" w:type="pct"/>
            <w:tcBorders>
              <w:tl2br w:val="nil"/>
              <w:tr2bl w:val="nil"/>
            </w:tcBorders>
            <w:noWrap/>
            <w:vAlign w:val="center"/>
          </w:tcPr>
          <w:p w14:paraId="19B39FFC"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98.28%</w:t>
            </w:r>
          </w:p>
        </w:tc>
        <w:tc>
          <w:tcPr>
            <w:tcW w:w="444" w:type="pct"/>
            <w:tcBorders>
              <w:tl2br w:val="nil"/>
              <w:tr2bl w:val="nil"/>
            </w:tcBorders>
            <w:noWrap/>
            <w:vAlign w:val="center"/>
          </w:tcPr>
          <w:p w14:paraId="1B0D51D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94.83%</w:t>
            </w:r>
          </w:p>
        </w:tc>
        <w:tc>
          <w:tcPr>
            <w:tcW w:w="413" w:type="pct"/>
            <w:tcBorders>
              <w:tl2br w:val="nil"/>
              <w:tr2bl w:val="nil"/>
            </w:tcBorders>
            <w:noWrap/>
            <w:vAlign w:val="center"/>
          </w:tcPr>
          <w:p w14:paraId="6909E0B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99.14%</w:t>
            </w:r>
          </w:p>
        </w:tc>
        <w:tc>
          <w:tcPr>
            <w:tcW w:w="355" w:type="pct"/>
            <w:tcBorders>
              <w:tl2br w:val="nil"/>
              <w:tr2bl w:val="nil"/>
            </w:tcBorders>
            <w:noWrap/>
            <w:vAlign w:val="center"/>
          </w:tcPr>
          <w:p w14:paraId="3AFF12D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91.48%</w:t>
            </w:r>
          </w:p>
        </w:tc>
        <w:tc>
          <w:tcPr>
            <w:tcW w:w="506" w:type="pct"/>
            <w:tcBorders>
              <w:tl2br w:val="nil"/>
              <w:tr2bl w:val="nil"/>
            </w:tcBorders>
            <w:noWrap/>
            <w:vAlign w:val="center"/>
          </w:tcPr>
          <w:p w14:paraId="6681AE3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8.52%</w:t>
            </w:r>
          </w:p>
        </w:tc>
        <w:tc>
          <w:tcPr>
            <w:tcW w:w="530" w:type="pct"/>
            <w:tcBorders>
              <w:tl2br w:val="nil"/>
              <w:tr2bl w:val="nil"/>
            </w:tcBorders>
            <w:noWrap/>
            <w:vAlign w:val="center"/>
          </w:tcPr>
          <w:p w14:paraId="18049EF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3.35%</w:t>
            </w:r>
          </w:p>
        </w:tc>
      </w:tr>
      <w:tr w:rsidR="004651C7" w14:paraId="144B6DC5"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602743F2"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49</w:t>
            </w:r>
          </w:p>
        </w:tc>
        <w:tc>
          <w:tcPr>
            <w:tcW w:w="1259" w:type="pct"/>
            <w:tcBorders>
              <w:tl2br w:val="nil"/>
              <w:tr2bl w:val="nil"/>
            </w:tcBorders>
            <w:vAlign w:val="center"/>
          </w:tcPr>
          <w:p w14:paraId="5D66977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房地产开发计划总投资累计值</w:t>
            </w:r>
            <w:r>
              <w:rPr>
                <w:rFonts w:eastAsia="宋体" w:cs="Times New Roman" w:hint="eastAsia"/>
                <w:sz w:val="21"/>
                <w:szCs w:val="21"/>
              </w:rPr>
              <w:t>(</w:t>
            </w:r>
            <w:r>
              <w:rPr>
                <w:rFonts w:eastAsia="宋体" w:cs="Times New Roman" w:hint="eastAsia"/>
                <w:sz w:val="21"/>
                <w:szCs w:val="21"/>
              </w:rPr>
              <w:t>亿元</w:t>
            </w:r>
            <w:r>
              <w:rPr>
                <w:rFonts w:eastAsia="宋体" w:cs="Times New Roman" w:hint="eastAsia"/>
                <w:sz w:val="21"/>
                <w:szCs w:val="21"/>
              </w:rPr>
              <w:t>)</w:t>
            </w:r>
          </w:p>
        </w:tc>
        <w:tc>
          <w:tcPr>
            <w:tcW w:w="391" w:type="pct"/>
            <w:tcBorders>
              <w:tl2br w:val="nil"/>
              <w:tr2bl w:val="nil"/>
            </w:tcBorders>
            <w:noWrap/>
            <w:vAlign w:val="center"/>
          </w:tcPr>
          <w:p w14:paraId="43CCC5E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97.41%</w:t>
            </w:r>
          </w:p>
        </w:tc>
        <w:tc>
          <w:tcPr>
            <w:tcW w:w="433" w:type="pct"/>
            <w:tcBorders>
              <w:tl2br w:val="nil"/>
              <w:tr2bl w:val="nil"/>
            </w:tcBorders>
            <w:noWrap/>
            <w:vAlign w:val="center"/>
          </w:tcPr>
          <w:p w14:paraId="21D138C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98.28%</w:t>
            </w:r>
          </w:p>
        </w:tc>
        <w:tc>
          <w:tcPr>
            <w:tcW w:w="418" w:type="pct"/>
            <w:tcBorders>
              <w:tl2br w:val="nil"/>
              <w:tr2bl w:val="nil"/>
            </w:tcBorders>
            <w:noWrap/>
            <w:vAlign w:val="center"/>
          </w:tcPr>
          <w:p w14:paraId="727C593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95.26%</w:t>
            </w:r>
          </w:p>
        </w:tc>
        <w:tc>
          <w:tcPr>
            <w:tcW w:w="444" w:type="pct"/>
            <w:tcBorders>
              <w:tl2br w:val="nil"/>
              <w:tr2bl w:val="nil"/>
            </w:tcBorders>
            <w:noWrap/>
            <w:vAlign w:val="center"/>
          </w:tcPr>
          <w:p w14:paraId="2778CB1C"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92.67%</w:t>
            </w:r>
          </w:p>
        </w:tc>
        <w:tc>
          <w:tcPr>
            <w:tcW w:w="413" w:type="pct"/>
            <w:tcBorders>
              <w:tl2br w:val="nil"/>
              <w:tr2bl w:val="nil"/>
            </w:tcBorders>
            <w:noWrap/>
            <w:vAlign w:val="center"/>
          </w:tcPr>
          <w:p w14:paraId="6014C98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97.84%</w:t>
            </w:r>
          </w:p>
        </w:tc>
        <w:tc>
          <w:tcPr>
            <w:tcW w:w="355" w:type="pct"/>
            <w:tcBorders>
              <w:tl2br w:val="nil"/>
              <w:tr2bl w:val="nil"/>
            </w:tcBorders>
            <w:noWrap/>
            <w:vAlign w:val="center"/>
          </w:tcPr>
          <w:p w14:paraId="1883865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90.13%</w:t>
            </w:r>
          </w:p>
        </w:tc>
        <w:tc>
          <w:tcPr>
            <w:tcW w:w="506" w:type="pct"/>
            <w:tcBorders>
              <w:tl2br w:val="nil"/>
              <w:tr2bl w:val="nil"/>
            </w:tcBorders>
            <w:noWrap/>
            <w:vAlign w:val="center"/>
          </w:tcPr>
          <w:p w14:paraId="08C5E36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8.14%</w:t>
            </w:r>
          </w:p>
        </w:tc>
        <w:tc>
          <w:tcPr>
            <w:tcW w:w="530" w:type="pct"/>
            <w:tcBorders>
              <w:tl2br w:val="nil"/>
              <w:tr2bl w:val="nil"/>
            </w:tcBorders>
            <w:noWrap/>
            <w:vAlign w:val="center"/>
          </w:tcPr>
          <w:p w14:paraId="2AB2469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2.54%</w:t>
            </w:r>
          </w:p>
        </w:tc>
      </w:tr>
      <w:tr w:rsidR="004651C7" w14:paraId="58B9345C"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2CBEE0A8"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50</w:t>
            </w:r>
          </w:p>
        </w:tc>
        <w:tc>
          <w:tcPr>
            <w:tcW w:w="1259" w:type="pct"/>
            <w:tcBorders>
              <w:tl2br w:val="nil"/>
              <w:tr2bl w:val="nil"/>
            </w:tcBorders>
            <w:vAlign w:val="center"/>
          </w:tcPr>
          <w:p w14:paraId="31BD487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办公楼新开工施工面积累计值</w:t>
            </w:r>
            <w:r>
              <w:rPr>
                <w:rFonts w:eastAsia="宋体" w:cs="Times New Roman" w:hint="eastAsia"/>
                <w:sz w:val="21"/>
                <w:szCs w:val="21"/>
              </w:rPr>
              <w:t>(</w:t>
            </w:r>
            <w:r>
              <w:rPr>
                <w:rFonts w:eastAsia="宋体" w:cs="Times New Roman" w:hint="eastAsia"/>
                <w:sz w:val="21"/>
                <w:szCs w:val="21"/>
              </w:rPr>
              <w:t>万平方米</w:t>
            </w:r>
            <w:r>
              <w:rPr>
                <w:rFonts w:eastAsia="宋体" w:cs="Times New Roman" w:hint="eastAsia"/>
                <w:sz w:val="21"/>
                <w:szCs w:val="21"/>
              </w:rPr>
              <w:t>)</w:t>
            </w:r>
          </w:p>
        </w:tc>
        <w:tc>
          <w:tcPr>
            <w:tcW w:w="391" w:type="pct"/>
            <w:tcBorders>
              <w:tl2br w:val="nil"/>
              <w:tr2bl w:val="nil"/>
            </w:tcBorders>
            <w:noWrap/>
            <w:vAlign w:val="center"/>
          </w:tcPr>
          <w:p w14:paraId="45913F3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99.57%</w:t>
            </w:r>
          </w:p>
        </w:tc>
        <w:tc>
          <w:tcPr>
            <w:tcW w:w="433" w:type="pct"/>
            <w:tcBorders>
              <w:tl2br w:val="nil"/>
              <w:tr2bl w:val="nil"/>
            </w:tcBorders>
            <w:noWrap/>
            <w:vAlign w:val="center"/>
          </w:tcPr>
          <w:p w14:paraId="7032055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99.57%</w:t>
            </w:r>
          </w:p>
        </w:tc>
        <w:tc>
          <w:tcPr>
            <w:tcW w:w="418" w:type="pct"/>
            <w:tcBorders>
              <w:tl2br w:val="nil"/>
              <w:tr2bl w:val="nil"/>
            </w:tcBorders>
            <w:noWrap/>
            <w:vAlign w:val="center"/>
          </w:tcPr>
          <w:p w14:paraId="4A0443A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99.14%</w:t>
            </w:r>
          </w:p>
        </w:tc>
        <w:tc>
          <w:tcPr>
            <w:tcW w:w="444" w:type="pct"/>
            <w:tcBorders>
              <w:tl2br w:val="nil"/>
              <w:tr2bl w:val="nil"/>
            </w:tcBorders>
            <w:noWrap/>
            <w:vAlign w:val="center"/>
          </w:tcPr>
          <w:p w14:paraId="20A3741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93.97%</w:t>
            </w:r>
          </w:p>
        </w:tc>
        <w:tc>
          <w:tcPr>
            <w:tcW w:w="413" w:type="pct"/>
            <w:tcBorders>
              <w:tl2br w:val="nil"/>
              <w:tr2bl w:val="nil"/>
            </w:tcBorders>
            <w:noWrap/>
            <w:vAlign w:val="center"/>
          </w:tcPr>
          <w:p w14:paraId="39A9992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99.57%</w:t>
            </w:r>
          </w:p>
        </w:tc>
        <w:tc>
          <w:tcPr>
            <w:tcW w:w="355" w:type="pct"/>
            <w:tcBorders>
              <w:tl2br w:val="nil"/>
              <w:tr2bl w:val="nil"/>
            </w:tcBorders>
            <w:noWrap/>
            <w:vAlign w:val="center"/>
          </w:tcPr>
          <w:p w14:paraId="3A66591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91.48%</w:t>
            </w:r>
          </w:p>
        </w:tc>
        <w:tc>
          <w:tcPr>
            <w:tcW w:w="506" w:type="pct"/>
            <w:tcBorders>
              <w:tl2br w:val="nil"/>
              <w:tr2bl w:val="nil"/>
            </w:tcBorders>
            <w:noWrap/>
            <w:vAlign w:val="center"/>
          </w:tcPr>
          <w:p w14:paraId="0374D05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8.09%</w:t>
            </w:r>
          </w:p>
        </w:tc>
        <w:tc>
          <w:tcPr>
            <w:tcW w:w="530" w:type="pct"/>
            <w:tcBorders>
              <w:tl2br w:val="nil"/>
              <w:tr2bl w:val="nil"/>
            </w:tcBorders>
            <w:noWrap/>
            <w:vAlign w:val="center"/>
          </w:tcPr>
          <w:p w14:paraId="3368DB7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7.66%</w:t>
            </w:r>
          </w:p>
        </w:tc>
      </w:tr>
      <w:tr w:rsidR="004651C7" w14:paraId="338B2C04"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541A811E"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51</w:t>
            </w:r>
          </w:p>
        </w:tc>
        <w:tc>
          <w:tcPr>
            <w:tcW w:w="1259" w:type="pct"/>
            <w:tcBorders>
              <w:tl2br w:val="nil"/>
              <w:tr2bl w:val="nil"/>
            </w:tcBorders>
            <w:vAlign w:val="center"/>
          </w:tcPr>
          <w:p w14:paraId="17D8319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办公楼销售面积累计值</w:t>
            </w:r>
            <w:r>
              <w:rPr>
                <w:rFonts w:eastAsia="宋体" w:cs="Times New Roman" w:hint="eastAsia"/>
                <w:sz w:val="21"/>
                <w:szCs w:val="21"/>
              </w:rPr>
              <w:t>(</w:t>
            </w:r>
            <w:r>
              <w:rPr>
                <w:rFonts w:eastAsia="宋体" w:cs="Times New Roman" w:hint="eastAsia"/>
                <w:sz w:val="21"/>
                <w:szCs w:val="21"/>
              </w:rPr>
              <w:t>万平方米</w:t>
            </w:r>
            <w:r>
              <w:rPr>
                <w:rFonts w:eastAsia="宋体" w:cs="Times New Roman" w:hint="eastAsia"/>
                <w:sz w:val="21"/>
                <w:szCs w:val="21"/>
              </w:rPr>
              <w:t>)</w:t>
            </w:r>
          </w:p>
        </w:tc>
        <w:tc>
          <w:tcPr>
            <w:tcW w:w="391" w:type="pct"/>
            <w:tcBorders>
              <w:tl2br w:val="nil"/>
              <w:tr2bl w:val="nil"/>
            </w:tcBorders>
            <w:noWrap/>
            <w:vAlign w:val="center"/>
          </w:tcPr>
          <w:p w14:paraId="5BF44C7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99.57%</w:t>
            </w:r>
          </w:p>
        </w:tc>
        <w:tc>
          <w:tcPr>
            <w:tcW w:w="433" w:type="pct"/>
            <w:tcBorders>
              <w:tl2br w:val="nil"/>
              <w:tr2bl w:val="nil"/>
            </w:tcBorders>
            <w:noWrap/>
            <w:vAlign w:val="center"/>
          </w:tcPr>
          <w:p w14:paraId="4625874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99.57%</w:t>
            </w:r>
          </w:p>
        </w:tc>
        <w:tc>
          <w:tcPr>
            <w:tcW w:w="418" w:type="pct"/>
            <w:tcBorders>
              <w:tl2br w:val="nil"/>
              <w:tr2bl w:val="nil"/>
            </w:tcBorders>
            <w:noWrap/>
            <w:vAlign w:val="center"/>
          </w:tcPr>
          <w:p w14:paraId="28C3B52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99.14%</w:t>
            </w:r>
          </w:p>
        </w:tc>
        <w:tc>
          <w:tcPr>
            <w:tcW w:w="444" w:type="pct"/>
            <w:tcBorders>
              <w:tl2br w:val="nil"/>
              <w:tr2bl w:val="nil"/>
            </w:tcBorders>
            <w:noWrap/>
            <w:vAlign w:val="center"/>
          </w:tcPr>
          <w:p w14:paraId="7708F3B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93.97%</w:t>
            </w:r>
          </w:p>
        </w:tc>
        <w:tc>
          <w:tcPr>
            <w:tcW w:w="413" w:type="pct"/>
            <w:tcBorders>
              <w:tl2br w:val="nil"/>
              <w:tr2bl w:val="nil"/>
            </w:tcBorders>
            <w:noWrap/>
            <w:vAlign w:val="center"/>
          </w:tcPr>
          <w:p w14:paraId="2D7A212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99.57%</w:t>
            </w:r>
          </w:p>
        </w:tc>
        <w:tc>
          <w:tcPr>
            <w:tcW w:w="355" w:type="pct"/>
            <w:tcBorders>
              <w:tl2br w:val="nil"/>
              <w:tr2bl w:val="nil"/>
            </w:tcBorders>
            <w:noWrap/>
            <w:vAlign w:val="center"/>
          </w:tcPr>
          <w:p w14:paraId="41558F4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91.48%</w:t>
            </w:r>
          </w:p>
        </w:tc>
        <w:tc>
          <w:tcPr>
            <w:tcW w:w="506" w:type="pct"/>
            <w:tcBorders>
              <w:tl2br w:val="nil"/>
              <w:tr2bl w:val="nil"/>
            </w:tcBorders>
            <w:noWrap/>
            <w:vAlign w:val="center"/>
          </w:tcPr>
          <w:p w14:paraId="0A66A20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8.09%</w:t>
            </w:r>
          </w:p>
        </w:tc>
        <w:tc>
          <w:tcPr>
            <w:tcW w:w="530" w:type="pct"/>
            <w:tcBorders>
              <w:tl2br w:val="nil"/>
              <w:tr2bl w:val="nil"/>
            </w:tcBorders>
            <w:noWrap/>
            <w:vAlign w:val="center"/>
          </w:tcPr>
          <w:p w14:paraId="1E62134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2.49%</w:t>
            </w:r>
          </w:p>
        </w:tc>
      </w:tr>
      <w:tr w:rsidR="004651C7" w14:paraId="5D2E3E88"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7D247462"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52</w:t>
            </w:r>
          </w:p>
        </w:tc>
        <w:tc>
          <w:tcPr>
            <w:tcW w:w="1259" w:type="pct"/>
            <w:tcBorders>
              <w:tl2br w:val="nil"/>
              <w:tr2bl w:val="nil"/>
            </w:tcBorders>
            <w:vAlign w:val="center"/>
          </w:tcPr>
          <w:p w14:paraId="7A91D91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房地产开发新增固定资产投资累计值</w:t>
            </w:r>
            <w:r>
              <w:rPr>
                <w:rFonts w:eastAsia="宋体" w:cs="Times New Roman" w:hint="eastAsia"/>
                <w:sz w:val="21"/>
                <w:szCs w:val="21"/>
              </w:rPr>
              <w:t>(</w:t>
            </w:r>
            <w:r>
              <w:rPr>
                <w:rFonts w:eastAsia="宋体" w:cs="Times New Roman" w:hint="eastAsia"/>
                <w:sz w:val="21"/>
                <w:szCs w:val="21"/>
              </w:rPr>
              <w:t>亿元</w:t>
            </w:r>
            <w:r>
              <w:rPr>
                <w:rFonts w:eastAsia="宋体" w:cs="Times New Roman" w:hint="eastAsia"/>
                <w:sz w:val="21"/>
                <w:szCs w:val="21"/>
              </w:rPr>
              <w:t>)</w:t>
            </w:r>
          </w:p>
        </w:tc>
        <w:tc>
          <w:tcPr>
            <w:tcW w:w="391" w:type="pct"/>
            <w:tcBorders>
              <w:tl2br w:val="nil"/>
              <w:tr2bl w:val="nil"/>
            </w:tcBorders>
            <w:noWrap/>
            <w:vAlign w:val="center"/>
          </w:tcPr>
          <w:p w14:paraId="48436E7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99.57%</w:t>
            </w:r>
          </w:p>
        </w:tc>
        <w:tc>
          <w:tcPr>
            <w:tcW w:w="433" w:type="pct"/>
            <w:tcBorders>
              <w:tl2br w:val="nil"/>
              <w:tr2bl w:val="nil"/>
            </w:tcBorders>
            <w:noWrap/>
            <w:vAlign w:val="center"/>
          </w:tcPr>
          <w:p w14:paraId="5DF20DA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99.57%</w:t>
            </w:r>
          </w:p>
        </w:tc>
        <w:tc>
          <w:tcPr>
            <w:tcW w:w="418" w:type="pct"/>
            <w:tcBorders>
              <w:tl2br w:val="nil"/>
              <w:tr2bl w:val="nil"/>
            </w:tcBorders>
            <w:noWrap/>
            <w:vAlign w:val="center"/>
          </w:tcPr>
          <w:p w14:paraId="2A0340AC"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97.41%</w:t>
            </w:r>
          </w:p>
        </w:tc>
        <w:tc>
          <w:tcPr>
            <w:tcW w:w="444" w:type="pct"/>
            <w:tcBorders>
              <w:tl2br w:val="nil"/>
              <w:tr2bl w:val="nil"/>
            </w:tcBorders>
            <w:noWrap/>
            <w:vAlign w:val="center"/>
          </w:tcPr>
          <w:p w14:paraId="59D4E15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94.83%</w:t>
            </w:r>
          </w:p>
        </w:tc>
        <w:tc>
          <w:tcPr>
            <w:tcW w:w="413" w:type="pct"/>
            <w:tcBorders>
              <w:tl2br w:val="nil"/>
              <w:tr2bl w:val="nil"/>
            </w:tcBorders>
            <w:noWrap/>
            <w:vAlign w:val="center"/>
          </w:tcPr>
          <w:p w14:paraId="56D6E00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99.57%</w:t>
            </w:r>
          </w:p>
        </w:tc>
        <w:tc>
          <w:tcPr>
            <w:tcW w:w="355" w:type="pct"/>
            <w:tcBorders>
              <w:tl2br w:val="nil"/>
              <w:tr2bl w:val="nil"/>
            </w:tcBorders>
            <w:noWrap/>
            <w:vAlign w:val="center"/>
          </w:tcPr>
          <w:p w14:paraId="0C5CBF8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91.48%</w:t>
            </w:r>
          </w:p>
        </w:tc>
        <w:tc>
          <w:tcPr>
            <w:tcW w:w="506" w:type="pct"/>
            <w:tcBorders>
              <w:tl2br w:val="nil"/>
              <w:tr2bl w:val="nil"/>
            </w:tcBorders>
            <w:noWrap/>
            <w:vAlign w:val="center"/>
          </w:tcPr>
          <w:p w14:paraId="5D2BD80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8.09%</w:t>
            </w:r>
          </w:p>
        </w:tc>
        <w:tc>
          <w:tcPr>
            <w:tcW w:w="530" w:type="pct"/>
            <w:tcBorders>
              <w:tl2br w:val="nil"/>
              <w:tr2bl w:val="nil"/>
            </w:tcBorders>
            <w:noWrap/>
            <w:vAlign w:val="center"/>
          </w:tcPr>
          <w:p w14:paraId="760C9E9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3.35%</w:t>
            </w:r>
          </w:p>
        </w:tc>
      </w:tr>
      <w:tr w:rsidR="004651C7" w14:paraId="2C141D91"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5221E283"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53</w:t>
            </w:r>
          </w:p>
        </w:tc>
        <w:tc>
          <w:tcPr>
            <w:tcW w:w="1259" w:type="pct"/>
            <w:tcBorders>
              <w:tl2br w:val="nil"/>
              <w:tr2bl w:val="nil"/>
            </w:tcBorders>
            <w:vAlign w:val="center"/>
          </w:tcPr>
          <w:p w14:paraId="78FBA62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精炼铜（电解铜）产量累计增长</w:t>
            </w:r>
            <w:r>
              <w:rPr>
                <w:rFonts w:eastAsia="宋体" w:cs="Times New Roman" w:hint="eastAsia"/>
                <w:sz w:val="21"/>
                <w:szCs w:val="21"/>
              </w:rPr>
              <w:t>(%)</w:t>
            </w:r>
          </w:p>
        </w:tc>
        <w:tc>
          <w:tcPr>
            <w:tcW w:w="391" w:type="pct"/>
            <w:tcBorders>
              <w:tl2br w:val="nil"/>
              <w:tr2bl w:val="nil"/>
            </w:tcBorders>
            <w:noWrap/>
            <w:vAlign w:val="center"/>
          </w:tcPr>
          <w:p w14:paraId="692171C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58.62%</w:t>
            </w:r>
          </w:p>
        </w:tc>
        <w:tc>
          <w:tcPr>
            <w:tcW w:w="433" w:type="pct"/>
            <w:tcBorders>
              <w:tl2br w:val="nil"/>
              <w:tr2bl w:val="nil"/>
            </w:tcBorders>
            <w:noWrap/>
            <w:vAlign w:val="center"/>
          </w:tcPr>
          <w:p w14:paraId="431753E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58.19%</w:t>
            </w:r>
          </w:p>
        </w:tc>
        <w:tc>
          <w:tcPr>
            <w:tcW w:w="418" w:type="pct"/>
            <w:tcBorders>
              <w:tl2br w:val="nil"/>
              <w:tr2bl w:val="nil"/>
            </w:tcBorders>
            <w:noWrap/>
            <w:vAlign w:val="center"/>
          </w:tcPr>
          <w:p w14:paraId="70FBD3D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56.03%</w:t>
            </w:r>
          </w:p>
        </w:tc>
        <w:tc>
          <w:tcPr>
            <w:tcW w:w="444" w:type="pct"/>
            <w:tcBorders>
              <w:tl2br w:val="nil"/>
              <w:tr2bl w:val="nil"/>
            </w:tcBorders>
            <w:noWrap/>
            <w:vAlign w:val="center"/>
          </w:tcPr>
          <w:p w14:paraId="07FA94A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57.76%</w:t>
            </w:r>
          </w:p>
        </w:tc>
        <w:tc>
          <w:tcPr>
            <w:tcW w:w="413" w:type="pct"/>
            <w:tcBorders>
              <w:tl2br w:val="nil"/>
              <w:tr2bl w:val="nil"/>
            </w:tcBorders>
            <w:noWrap/>
            <w:vAlign w:val="center"/>
          </w:tcPr>
          <w:p w14:paraId="3326AC4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58.62%</w:t>
            </w:r>
          </w:p>
        </w:tc>
        <w:tc>
          <w:tcPr>
            <w:tcW w:w="355" w:type="pct"/>
            <w:tcBorders>
              <w:tl2br w:val="nil"/>
              <w:tr2bl w:val="nil"/>
            </w:tcBorders>
            <w:noWrap/>
            <w:vAlign w:val="center"/>
          </w:tcPr>
          <w:p w14:paraId="6DAB19A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50.66%</w:t>
            </w:r>
          </w:p>
        </w:tc>
        <w:tc>
          <w:tcPr>
            <w:tcW w:w="506" w:type="pct"/>
            <w:tcBorders>
              <w:tl2br w:val="nil"/>
              <w:tr2bl w:val="nil"/>
            </w:tcBorders>
            <w:noWrap/>
            <w:vAlign w:val="center"/>
          </w:tcPr>
          <w:p w14:paraId="5804B01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7.97%</w:t>
            </w:r>
          </w:p>
        </w:tc>
        <w:tc>
          <w:tcPr>
            <w:tcW w:w="530" w:type="pct"/>
            <w:tcBorders>
              <w:tl2br w:val="nil"/>
              <w:tr2bl w:val="nil"/>
            </w:tcBorders>
            <w:noWrap/>
            <w:vAlign w:val="center"/>
          </w:tcPr>
          <w:p w14:paraId="46E3CBF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5.38%</w:t>
            </w:r>
          </w:p>
        </w:tc>
      </w:tr>
      <w:tr w:rsidR="004651C7" w14:paraId="5ACA78EB"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1ABF19EC"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54</w:t>
            </w:r>
          </w:p>
        </w:tc>
        <w:tc>
          <w:tcPr>
            <w:tcW w:w="1259" w:type="pct"/>
            <w:tcBorders>
              <w:tl2br w:val="nil"/>
              <w:tr2bl w:val="nil"/>
            </w:tcBorders>
            <w:vAlign w:val="center"/>
          </w:tcPr>
          <w:p w14:paraId="305228D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铁矿石原矿产量累计值</w:t>
            </w:r>
            <w:r>
              <w:rPr>
                <w:rFonts w:eastAsia="宋体" w:cs="Times New Roman" w:hint="eastAsia"/>
                <w:sz w:val="21"/>
                <w:szCs w:val="21"/>
              </w:rPr>
              <w:t>(</w:t>
            </w:r>
            <w:r>
              <w:rPr>
                <w:rFonts w:eastAsia="宋体" w:cs="Times New Roman" w:hint="eastAsia"/>
                <w:sz w:val="21"/>
                <w:szCs w:val="21"/>
              </w:rPr>
              <w:t>万吨</w:t>
            </w:r>
            <w:r>
              <w:rPr>
                <w:rFonts w:eastAsia="宋体" w:cs="Times New Roman" w:hint="eastAsia"/>
                <w:sz w:val="21"/>
                <w:szCs w:val="21"/>
              </w:rPr>
              <w:t>)</w:t>
            </w:r>
          </w:p>
        </w:tc>
        <w:tc>
          <w:tcPr>
            <w:tcW w:w="391" w:type="pct"/>
            <w:tcBorders>
              <w:tl2br w:val="nil"/>
              <w:tr2bl w:val="nil"/>
            </w:tcBorders>
            <w:noWrap/>
            <w:vAlign w:val="center"/>
          </w:tcPr>
          <w:p w14:paraId="5AF552C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99.57%</w:t>
            </w:r>
          </w:p>
        </w:tc>
        <w:tc>
          <w:tcPr>
            <w:tcW w:w="433" w:type="pct"/>
            <w:tcBorders>
              <w:tl2br w:val="nil"/>
              <w:tr2bl w:val="nil"/>
            </w:tcBorders>
            <w:noWrap/>
            <w:vAlign w:val="center"/>
          </w:tcPr>
          <w:p w14:paraId="1074E57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99.13%</w:t>
            </w:r>
          </w:p>
        </w:tc>
        <w:tc>
          <w:tcPr>
            <w:tcW w:w="418" w:type="pct"/>
            <w:tcBorders>
              <w:tl2br w:val="nil"/>
              <w:tr2bl w:val="nil"/>
            </w:tcBorders>
            <w:noWrap/>
            <w:vAlign w:val="center"/>
          </w:tcPr>
          <w:p w14:paraId="6F9321C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98.70%</w:t>
            </w:r>
          </w:p>
        </w:tc>
        <w:tc>
          <w:tcPr>
            <w:tcW w:w="444" w:type="pct"/>
            <w:tcBorders>
              <w:tl2br w:val="nil"/>
              <w:tr2bl w:val="nil"/>
            </w:tcBorders>
            <w:noWrap/>
            <w:vAlign w:val="center"/>
          </w:tcPr>
          <w:p w14:paraId="7A82ACB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98.27%</w:t>
            </w:r>
          </w:p>
        </w:tc>
        <w:tc>
          <w:tcPr>
            <w:tcW w:w="413" w:type="pct"/>
            <w:tcBorders>
              <w:tl2br w:val="nil"/>
              <w:tr2bl w:val="nil"/>
            </w:tcBorders>
            <w:noWrap/>
            <w:vAlign w:val="center"/>
          </w:tcPr>
          <w:p w14:paraId="022822E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99.13%</w:t>
            </w:r>
          </w:p>
        </w:tc>
        <w:tc>
          <w:tcPr>
            <w:tcW w:w="355" w:type="pct"/>
            <w:tcBorders>
              <w:tl2br w:val="nil"/>
              <w:tr2bl w:val="nil"/>
            </w:tcBorders>
            <w:noWrap/>
            <w:vAlign w:val="center"/>
          </w:tcPr>
          <w:p w14:paraId="58CEA8B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91.74%</w:t>
            </w:r>
          </w:p>
        </w:tc>
        <w:tc>
          <w:tcPr>
            <w:tcW w:w="506" w:type="pct"/>
            <w:tcBorders>
              <w:tl2br w:val="nil"/>
              <w:tr2bl w:val="nil"/>
            </w:tcBorders>
            <w:noWrap/>
            <w:vAlign w:val="center"/>
          </w:tcPr>
          <w:p w14:paraId="0B2C51C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7.83%</w:t>
            </w:r>
          </w:p>
        </w:tc>
        <w:tc>
          <w:tcPr>
            <w:tcW w:w="530" w:type="pct"/>
            <w:tcBorders>
              <w:tl2br w:val="nil"/>
              <w:tr2bl w:val="nil"/>
            </w:tcBorders>
            <w:noWrap/>
            <w:vAlign w:val="center"/>
          </w:tcPr>
          <w:p w14:paraId="3E4AE89C"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6.53%</w:t>
            </w:r>
          </w:p>
        </w:tc>
      </w:tr>
      <w:tr w:rsidR="004651C7" w14:paraId="6EDDDA82" w14:textId="77777777" w:rsidTr="004651C7">
        <w:trPr>
          <w:trHeight w:val="27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248DBDD1"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55</w:t>
            </w:r>
          </w:p>
        </w:tc>
        <w:tc>
          <w:tcPr>
            <w:tcW w:w="1259" w:type="pct"/>
            <w:tcBorders>
              <w:tl2br w:val="nil"/>
              <w:tr2bl w:val="nil"/>
            </w:tcBorders>
            <w:vAlign w:val="center"/>
          </w:tcPr>
          <w:p w14:paraId="6CB7CAB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原盐产量累计值</w:t>
            </w:r>
            <w:r>
              <w:rPr>
                <w:rFonts w:eastAsia="宋体" w:cs="Times New Roman" w:hint="eastAsia"/>
                <w:sz w:val="21"/>
                <w:szCs w:val="21"/>
              </w:rPr>
              <w:t>(</w:t>
            </w:r>
            <w:r>
              <w:rPr>
                <w:rFonts w:eastAsia="宋体" w:cs="Times New Roman" w:hint="eastAsia"/>
                <w:sz w:val="21"/>
                <w:szCs w:val="21"/>
              </w:rPr>
              <w:t>万吨</w:t>
            </w:r>
            <w:r>
              <w:rPr>
                <w:rFonts w:eastAsia="宋体" w:cs="Times New Roman" w:hint="eastAsia"/>
                <w:sz w:val="21"/>
                <w:szCs w:val="21"/>
              </w:rPr>
              <w:t>)</w:t>
            </w:r>
          </w:p>
        </w:tc>
        <w:tc>
          <w:tcPr>
            <w:tcW w:w="391" w:type="pct"/>
            <w:tcBorders>
              <w:tl2br w:val="nil"/>
              <w:tr2bl w:val="nil"/>
            </w:tcBorders>
            <w:noWrap/>
            <w:vAlign w:val="center"/>
          </w:tcPr>
          <w:p w14:paraId="61E9063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99.57%</w:t>
            </w:r>
          </w:p>
        </w:tc>
        <w:tc>
          <w:tcPr>
            <w:tcW w:w="433" w:type="pct"/>
            <w:tcBorders>
              <w:tl2br w:val="nil"/>
              <w:tr2bl w:val="nil"/>
            </w:tcBorders>
            <w:noWrap/>
            <w:vAlign w:val="center"/>
          </w:tcPr>
          <w:p w14:paraId="439FE16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99.13%</w:t>
            </w:r>
          </w:p>
        </w:tc>
        <w:tc>
          <w:tcPr>
            <w:tcW w:w="418" w:type="pct"/>
            <w:tcBorders>
              <w:tl2br w:val="nil"/>
              <w:tr2bl w:val="nil"/>
            </w:tcBorders>
            <w:noWrap/>
            <w:vAlign w:val="center"/>
          </w:tcPr>
          <w:p w14:paraId="6797884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98.70%</w:t>
            </w:r>
          </w:p>
        </w:tc>
        <w:tc>
          <w:tcPr>
            <w:tcW w:w="444" w:type="pct"/>
            <w:tcBorders>
              <w:tl2br w:val="nil"/>
              <w:tr2bl w:val="nil"/>
            </w:tcBorders>
            <w:noWrap/>
            <w:vAlign w:val="center"/>
          </w:tcPr>
          <w:p w14:paraId="3B53234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98.27%</w:t>
            </w:r>
          </w:p>
        </w:tc>
        <w:tc>
          <w:tcPr>
            <w:tcW w:w="413" w:type="pct"/>
            <w:tcBorders>
              <w:tl2br w:val="nil"/>
              <w:tr2bl w:val="nil"/>
            </w:tcBorders>
            <w:noWrap/>
            <w:vAlign w:val="center"/>
          </w:tcPr>
          <w:p w14:paraId="7F7CD8F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99.13%</w:t>
            </w:r>
          </w:p>
        </w:tc>
        <w:tc>
          <w:tcPr>
            <w:tcW w:w="355" w:type="pct"/>
            <w:tcBorders>
              <w:tl2br w:val="nil"/>
              <w:tr2bl w:val="nil"/>
            </w:tcBorders>
            <w:noWrap/>
            <w:vAlign w:val="center"/>
          </w:tcPr>
          <w:p w14:paraId="739D7AB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91.74%</w:t>
            </w:r>
          </w:p>
        </w:tc>
        <w:tc>
          <w:tcPr>
            <w:tcW w:w="506" w:type="pct"/>
            <w:tcBorders>
              <w:tl2br w:val="nil"/>
              <w:tr2bl w:val="nil"/>
            </w:tcBorders>
            <w:noWrap/>
            <w:vAlign w:val="center"/>
          </w:tcPr>
          <w:p w14:paraId="7B7899DC"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7.83%</w:t>
            </w:r>
          </w:p>
        </w:tc>
        <w:tc>
          <w:tcPr>
            <w:tcW w:w="530" w:type="pct"/>
            <w:tcBorders>
              <w:tl2br w:val="nil"/>
              <w:tr2bl w:val="nil"/>
            </w:tcBorders>
            <w:noWrap/>
            <w:vAlign w:val="center"/>
          </w:tcPr>
          <w:p w14:paraId="5CB38AB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6.53%</w:t>
            </w:r>
          </w:p>
        </w:tc>
      </w:tr>
      <w:tr w:rsidR="004651C7" w14:paraId="34EF90BB"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50149E5E"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56</w:t>
            </w:r>
          </w:p>
        </w:tc>
        <w:tc>
          <w:tcPr>
            <w:tcW w:w="1259" w:type="pct"/>
            <w:tcBorders>
              <w:tl2br w:val="nil"/>
              <w:tr2bl w:val="nil"/>
            </w:tcBorders>
            <w:vAlign w:val="center"/>
          </w:tcPr>
          <w:p w14:paraId="420C60C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房地产投资累计值</w:t>
            </w:r>
            <w:r>
              <w:rPr>
                <w:rFonts w:eastAsia="宋体" w:cs="Times New Roman" w:hint="eastAsia"/>
                <w:sz w:val="21"/>
                <w:szCs w:val="21"/>
              </w:rPr>
              <w:t>(</w:t>
            </w:r>
            <w:r>
              <w:rPr>
                <w:rFonts w:eastAsia="宋体" w:cs="Times New Roman" w:hint="eastAsia"/>
                <w:sz w:val="21"/>
                <w:szCs w:val="21"/>
              </w:rPr>
              <w:t>亿元</w:t>
            </w:r>
            <w:r>
              <w:rPr>
                <w:rFonts w:eastAsia="宋体" w:cs="Times New Roman" w:hint="eastAsia"/>
                <w:sz w:val="21"/>
                <w:szCs w:val="21"/>
              </w:rPr>
              <w:t>)</w:t>
            </w:r>
          </w:p>
        </w:tc>
        <w:tc>
          <w:tcPr>
            <w:tcW w:w="391" w:type="pct"/>
            <w:tcBorders>
              <w:tl2br w:val="nil"/>
              <w:tr2bl w:val="nil"/>
            </w:tcBorders>
            <w:noWrap/>
            <w:vAlign w:val="center"/>
          </w:tcPr>
          <w:p w14:paraId="6FE989F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99.57%</w:t>
            </w:r>
          </w:p>
        </w:tc>
        <w:tc>
          <w:tcPr>
            <w:tcW w:w="433" w:type="pct"/>
            <w:tcBorders>
              <w:tl2br w:val="nil"/>
              <w:tr2bl w:val="nil"/>
            </w:tcBorders>
            <w:noWrap/>
            <w:vAlign w:val="center"/>
          </w:tcPr>
          <w:p w14:paraId="6D5E69C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99.14%</w:t>
            </w:r>
          </w:p>
        </w:tc>
        <w:tc>
          <w:tcPr>
            <w:tcW w:w="418" w:type="pct"/>
            <w:tcBorders>
              <w:tl2br w:val="nil"/>
              <w:tr2bl w:val="nil"/>
            </w:tcBorders>
            <w:noWrap/>
            <w:vAlign w:val="center"/>
          </w:tcPr>
          <w:p w14:paraId="5A0CAED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99.14%</w:t>
            </w:r>
          </w:p>
        </w:tc>
        <w:tc>
          <w:tcPr>
            <w:tcW w:w="444" w:type="pct"/>
            <w:tcBorders>
              <w:tl2br w:val="nil"/>
              <w:tr2bl w:val="nil"/>
            </w:tcBorders>
            <w:noWrap/>
            <w:vAlign w:val="center"/>
          </w:tcPr>
          <w:p w14:paraId="339B525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98.28%</w:t>
            </w:r>
          </w:p>
        </w:tc>
        <w:tc>
          <w:tcPr>
            <w:tcW w:w="413" w:type="pct"/>
            <w:tcBorders>
              <w:tl2br w:val="nil"/>
              <w:tr2bl w:val="nil"/>
            </w:tcBorders>
            <w:noWrap/>
            <w:vAlign w:val="center"/>
          </w:tcPr>
          <w:p w14:paraId="68B2488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98.71%</w:t>
            </w:r>
          </w:p>
        </w:tc>
        <w:tc>
          <w:tcPr>
            <w:tcW w:w="355" w:type="pct"/>
            <w:tcBorders>
              <w:tl2br w:val="nil"/>
              <w:tr2bl w:val="nil"/>
            </w:tcBorders>
            <w:noWrap/>
            <w:vAlign w:val="center"/>
          </w:tcPr>
          <w:p w14:paraId="1A94CE4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91.77%</w:t>
            </w:r>
          </w:p>
        </w:tc>
        <w:tc>
          <w:tcPr>
            <w:tcW w:w="506" w:type="pct"/>
            <w:tcBorders>
              <w:tl2br w:val="nil"/>
              <w:tr2bl w:val="nil"/>
            </w:tcBorders>
            <w:noWrap/>
            <w:vAlign w:val="center"/>
          </w:tcPr>
          <w:p w14:paraId="59BABAA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7.79%</w:t>
            </w:r>
          </w:p>
        </w:tc>
        <w:tc>
          <w:tcPr>
            <w:tcW w:w="530" w:type="pct"/>
            <w:tcBorders>
              <w:tl2br w:val="nil"/>
              <w:tr2bl w:val="nil"/>
            </w:tcBorders>
            <w:noWrap/>
            <w:vAlign w:val="center"/>
          </w:tcPr>
          <w:p w14:paraId="6B97ADB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6.50%</w:t>
            </w:r>
          </w:p>
        </w:tc>
      </w:tr>
      <w:tr w:rsidR="004651C7" w14:paraId="5EEC5858"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65903491"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57</w:t>
            </w:r>
          </w:p>
        </w:tc>
        <w:tc>
          <w:tcPr>
            <w:tcW w:w="1259" w:type="pct"/>
            <w:tcBorders>
              <w:tl2br w:val="nil"/>
              <w:tr2bl w:val="nil"/>
            </w:tcBorders>
            <w:vAlign w:val="center"/>
          </w:tcPr>
          <w:p w14:paraId="683D885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房地产住宅投资累计值</w:t>
            </w:r>
            <w:r>
              <w:rPr>
                <w:rFonts w:eastAsia="宋体" w:cs="Times New Roman" w:hint="eastAsia"/>
                <w:sz w:val="21"/>
                <w:szCs w:val="21"/>
              </w:rPr>
              <w:t>(</w:t>
            </w:r>
            <w:r>
              <w:rPr>
                <w:rFonts w:eastAsia="宋体" w:cs="Times New Roman" w:hint="eastAsia"/>
                <w:sz w:val="21"/>
                <w:szCs w:val="21"/>
              </w:rPr>
              <w:t>亿元</w:t>
            </w:r>
            <w:r>
              <w:rPr>
                <w:rFonts w:eastAsia="宋体" w:cs="Times New Roman" w:hint="eastAsia"/>
                <w:sz w:val="21"/>
                <w:szCs w:val="21"/>
              </w:rPr>
              <w:t>)</w:t>
            </w:r>
          </w:p>
        </w:tc>
        <w:tc>
          <w:tcPr>
            <w:tcW w:w="391" w:type="pct"/>
            <w:tcBorders>
              <w:tl2br w:val="nil"/>
              <w:tr2bl w:val="nil"/>
            </w:tcBorders>
            <w:noWrap/>
            <w:vAlign w:val="center"/>
          </w:tcPr>
          <w:p w14:paraId="1BA3B65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99.57%</w:t>
            </w:r>
          </w:p>
        </w:tc>
        <w:tc>
          <w:tcPr>
            <w:tcW w:w="433" w:type="pct"/>
            <w:tcBorders>
              <w:tl2br w:val="nil"/>
              <w:tr2bl w:val="nil"/>
            </w:tcBorders>
            <w:noWrap/>
            <w:vAlign w:val="center"/>
          </w:tcPr>
          <w:p w14:paraId="7296E77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99.14%</w:t>
            </w:r>
          </w:p>
        </w:tc>
        <w:tc>
          <w:tcPr>
            <w:tcW w:w="418" w:type="pct"/>
            <w:tcBorders>
              <w:tl2br w:val="nil"/>
              <w:tr2bl w:val="nil"/>
            </w:tcBorders>
            <w:noWrap/>
            <w:vAlign w:val="center"/>
          </w:tcPr>
          <w:p w14:paraId="2239D0F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99.14%</w:t>
            </w:r>
          </w:p>
        </w:tc>
        <w:tc>
          <w:tcPr>
            <w:tcW w:w="444" w:type="pct"/>
            <w:tcBorders>
              <w:tl2br w:val="nil"/>
              <w:tr2bl w:val="nil"/>
            </w:tcBorders>
            <w:noWrap/>
            <w:vAlign w:val="center"/>
          </w:tcPr>
          <w:p w14:paraId="1F12516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98.28%</w:t>
            </w:r>
          </w:p>
        </w:tc>
        <w:tc>
          <w:tcPr>
            <w:tcW w:w="413" w:type="pct"/>
            <w:tcBorders>
              <w:tl2br w:val="nil"/>
              <w:tr2bl w:val="nil"/>
            </w:tcBorders>
            <w:noWrap/>
            <w:vAlign w:val="center"/>
          </w:tcPr>
          <w:p w14:paraId="1CC97C5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98.71%</w:t>
            </w:r>
          </w:p>
        </w:tc>
        <w:tc>
          <w:tcPr>
            <w:tcW w:w="355" w:type="pct"/>
            <w:tcBorders>
              <w:tl2br w:val="nil"/>
              <w:tr2bl w:val="nil"/>
            </w:tcBorders>
            <w:noWrap/>
            <w:vAlign w:val="center"/>
          </w:tcPr>
          <w:p w14:paraId="78B3D79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91.77%</w:t>
            </w:r>
          </w:p>
        </w:tc>
        <w:tc>
          <w:tcPr>
            <w:tcW w:w="506" w:type="pct"/>
            <w:tcBorders>
              <w:tl2br w:val="nil"/>
              <w:tr2bl w:val="nil"/>
            </w:tcBorders>
            <w:noWrap/>
            <w:vAlign w:val="center"/>
          </w:tcPr>
          <w:p w14:paraId="2663A33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7.79%</w:t>
            </w:r>
          </w:p>
        </w:tc>
        <w:tc>
          <w:tcPr>
            <w:tcW w:w="530" w:type="pct"/>
            <w:tcBorders>
              <w:tl2br w:val="nil"/>
              <w:tr2bl w:val="nil"/>
            </w:tcBorders>
            <w:noWrap/>
            <w:vAlign w:val="center"/>
          </w:tcPr>
          <w:p w14:paraId="57792E2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6.50%</w:t>
            </w:r>
          </w:p>
        </w:tc>
      </w:tr>
      <w:tr w:rsidR="004651C7" w14:paraId="75EAB240"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2C06216E"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58</w:t>
            </w:r>
          </w:p>
        </w:tc>
        <w:tc>
          <w:tcPr>
            <w:tcW w:w="1259" w:type="pct"/>
            <w:tcBorders>
              <w:tl2br w:val="nil"/>
              <w:tr2bl w:val="nil"/>
            </w:tcBorders>
            <w:vAlign w:val="center"/>
          </w:tcPr>
          <w:p w14:paraId="023D3D4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房地产办公楼投资累计值</w:t>
            </w:r>
            <w:r>
              <w:rPr>
                <w:rFonts w:eastAsia="宋体" w:cs="Times New Roman" w:hint="eastAsia"/>
                <w:sz w:val="21"/>
                <w:szCs w:val="21"/>
              </w:rPr>
              <w:t>(</w:t>
            </w:r>
            <w:r>
              <w:rPr>
                <w:rFonts w:eastAsia="宋体" w:cs="Times New Roman" w:hint="eastAsia"/>
                <w:sz w:val="21"/>
                <w:szCs w:val="21"/>
              </w:rPr>
              <w:t>亿元</w:t>
            </w:r>
            <w:r>
              <w:rPr>
                <w:rFonts w:eastAsia="宋体" w:cs="Times New Roman" w:hint="eastAsia"/>
                <w:sz w:val="21"/>
                <w:szCs w:val="21"/>
              </w:rPr>
              <w:t>)</w:t>
            </w:r>
          </w:p>
        </w:tc>
        <w:tc>
          <w:tcPr>
            <w:tcW w:w="391" w:type="pct"/>
            <w:tcBorders>
              <w:tl2br w:val="nil"/>
              <w:tr2bl w:val="nil"/>
            </w:tcBorders>
            <w:noWrap/>
            <w:vAlign w:val="center"/>
          </w:tcPr>
          <w:p w14:paraId="0265594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99.57%</w:t>
            </w:r>
          </w:p>
        </w:tc>
        <w:tc>
          <w:tcPr>
            <w:tcW w:w="433" w:type="pct"/>
            <w:tcBorders>
              <w:tl2br w:val="nil"/>
              <w:tr2bl w:val="nil"/>
            </w:tcBorders>
            <w:noWrap/>
            <w:vAlign w:val="center"/>
          </w:tcPr>
          <w:p w14:paraId="051E323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99.14%</w:t>
            </w:r>
          </w:p>
        </w:tc>
        <w:tc>
          <w:tcPr>
            <w:tcW w:w="418" w:type="pct"/>
            <w:tcBorders>
              <w:tl2br w:val="nil"/>
              <w:tr2bl w:val="nil"/>
            </w:tcBorders>
            <w:noWrap/>
            <w:vAlign w:val="center"/>
          </w:tcPr>
          <w:p w14:paraId="72792E6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99.14%</w:t>
            </w:r>
          </w:p>
        </w:tc>
        <w:tc>
          <w:tcPr>
            <w:tcW w:w="444" w:type="pct"/>
            <w:tcBorders>
              <w:tl2br w:val="nil"/>
              <w:tr2bl w:val="nil"/>
            </w:tcBorders>
            <w:noWrap/>
            <w:vAlign w:val="center"/>
          </w:tcPr>
          <w:p w14:paraId="2DF63A7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98.28%</w:t>
            </w:r>
          </w:p>
        </w:tc>
        <w:tc>
          <w:tcPr>
            <w:tcW w:w="413" w:type="pct"/>
            <w:tcBorders>
              <w:tl2br w:val="nil"/>
              <w:tr2bl w:val="nil"/>
            </w:tcBorders>
            <w:noWrap/>
            <w:vAlign w:val="center"/>
          </w:tcPr>
          <w:p w14:paraId="5A2DBC9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98.71%</w:t>
            </w:r>
          </w:p>
        </w:tc>
        <w:tc>
          <w:tcPr>
            <w:tcW w:w="355" w:type="pct"/>
            <w:tcBorders>
              <w:tl2br w:val="nil"/>
              <w:tr2bl w:val="nil"/>
            </w:tcBorders>
            <w:noWrap/>
            <w:vAlign w:val="center"/>
          </w:tcPr>
          <w:p w14:paraId="27A828F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91.77%</w:t>
            </w:r>
          </w:p>
        </w:tc>
        <w:tc>
          <w:tcPr>
            <w:tcW w:w="506" w:type="pct"/>
            <w:tcBorders>
              <w:tl2br w:val="nil"/>
              <w:tr2bl w:val="nil"/>
            </w:tcBorders>
            <w:noWrap/>
            <w:vAlign w:val="center"/>
          </w:tcPr>
          <w:p w14:paraId="79389C9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7.79%</w:t>
            </w:r>
          </w:p>
        </w:tc>
        <w:tc>
          <w:tcPr>
            <w:tcW w:w="530" w:type="pct"/>
            <w:tcBorders>
              <w:tl2br w:val="nil"/>
              <w:tr2bl w:val="nil"/>
            </w:tcBorders>
            <w:noWrap/>
            <w:vAlign w:val="center"/>
          </w:tcPr>
          <w:p w14:paraId="0BDB44C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6.50%</w:t>
            </w:r>
          </w:p>
        </w:tc>
      </w:tr>
      <w:tr w:rsidR="004651C7" w14:paraId="5DFD3138"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47C53C48"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59</w:t>
            </w:r>
          </w:p>
        </w:tc>
        <w:tc>
          <w:tcPr>
            <w:tcW w:w="1259" w:type="pct"/>
            <w:tcBorders>
              <w:tl2br w:val="nil"/>
              <w:tr2bl w:val="nil"/>
            </w:tcBorders>
            <w:vAlign w:val="center"/>
          </w:tcPr>
          <w:p w14:paraId="74A679E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房地产商业营业用房投资累计值</w:t>
            </w:r>
            <w:r>
              <w:rPr>
                <w:rFonts w:eastAsia="宋体" w:cs="Times New Roman" w:hint="eastAsia"/>
                <w:sz w:val="21"/>
                <w:szCs w:val="21"/>
              </w:rPr>
              <w:t>(</w:t>
            </w:r>
            <w:r>
              <w:rPr>
                <w:rFonts w:eastAsia="宋体" w:cs="Times New Roman" w:hint="eastAsia"/>
                <w:sz w:val="21"/>
                <w:szCs w:val="21"/>
              </w:rPr>
              <w:t>亿元</w:t>
            </w:r>
            <w:r>
              <w:rPr>
                <w:rFonts w:eastAsia="宋体" w:cs="Times New Roman" w:hint="eastAsia"/>
                <w:sz w:val="21"/>
                <w:szCs w:val="21"/>
              </w:rPr>
              <w:t>)</w:t>
            </w:r>
          </w:p>
        </w:tc>
        <w:tc>
          <w:tcPr>
            <w:tcW w:w="391" w:type="pct"/>
            <w:tcBorders>
              <w:tl2br w:val="nil"/>
              <w:tr2bl w:val="nil"/>
            </w:tcBorders>
            <w:noWrap/>
            <w:vAlign w:val="center"/>
          </w:tcPr>
          <w:p w14:paraId="319ECA3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99.57%</w:t>
            </w:r>
          </w:p>
        </w:tc>
        <w:tc>
          <w:tcPr>
            <w:tcW w:w="433" w:type="pct"/>
            <w:tcBorders>
              <w:tl2br w:val="nil"/>
              <w:tr2bl w:val="nil"/>
            </w:tcBorders>
            <w:noWrap/>
            <w:vAlign w:val="center"/>
          </w:tcPr>
          <w:p w14:paraId="33C158C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99.14%</w:t>
            </w:r>
          </w:p>
        </w:tc>
        <w:tc>
          <w:tcPr>
            <w:tcW w:w="418" w:type="pct"/>
            <w:tcBorders>
              <w:tl2br w:val="nil"/>
              <w:tr2bl w:val="nil"/>
            </w:tcBorders>
            <w:noWrap/>
            <w:vAlign w:val="center"/>
          </w:tcPr>
          <w:p w14:paraId="1B78BE1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99.14%</w:t>
            </w:r>
          </w:p>
        </w:tc>
        <w:tc>
          <w:tcPr>
            <w:tcW w:w="444" w:type="pct"/>
            <w:tcBorders>
              <w:tl2br w:val="nil"/>
              <w:tr2bl w:val="nil"/>
            </w:tcBorders>
            <w:noWrap/>
            <w:vAlign w:val="center"/>
          </w:tcPr>
          <w:p w14:paraId="0221376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98.28%</w:t>
            </w:r>
          </w:p>
        </w:tc>
        <w:tc>
          <w:tcPr>
            <w:tcW w:w="413" w:type="pct"/>
            <w:tcBorders>
              <w:tl2br w:val="nil"/>
              <w:tr2bl w:val="nil"/>
            </w:tcBorders>
            <w:noWrap/>
            <w:vAlign w:val="center"/>
          </w:tcPr>
          <w:p w14:paraId="4F56082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98.71%</w:t>
            </w:r>
          </w:p>
        </w:tc>
        <w:tc>
          <w:tcPr>
            <w:tcW w:w="355" w:type="pct"/>
            <w:tcBorders>
              <w:tl2br w:val="nil"/>
              <w:tr2bl w:val="nil"/>
            </w:tcBorders>
            <w:noWrap/>
            <w:vAlign w:val="center"/>
          </w:tcPr>
          <w:p w14:paraId="3282EB4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91.77%</w:t>
            </w:r>
          </w:p>
        </w:tc>
        <w:tc>
          <w:tcPr>
            <w:tcW w:w="506" w:type="pct"/>
            <w:tcBorders>
              <w:tl2br w:val="nil"/>
              <w:tr2bl w:val="nil"/>
            </w:tcBorders>
            <w:noWrap/>
            <w:vAlign w:val="center"/>
          </w:tcPr>
          <w:p w14:paraId="6388D4F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7.79%</w:t>
            </w:r>
          </w:p>
        </w:tc>
        <w:tc>
          <w:tcPr>
            <w:tcW w:w="530" w:type="pct"/>
            <w:tcBorders>
              <w:tl2br w:val="nil"/>
              <w:tr2bl w:val="nil"/>
            </w:tcBorders>
            <w:noWrap/>
            <w:vAlign w:val="center"/>
          </w:tcPr>
          <w:p w14:paraId="135FD1B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6.50%</w:t>
            </w:r>
          </w:p>
        </w:tc>
      </w:tr>
      <w:tr w:rsidR="004651C7" w14:paraId="3F754F65"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55562615"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60</w:t>
            </w:r>
          </w:p>
        </w:tc>
        <w:tc>
          <w:tcPr>
            <w:tcW w:w="1259" w:type="pct"/>
            <w:tcBorders>
              <w:tl2br w:val="nil"/>
              <w:tr2bl w:val="nil"/>
            </w:tcBorders>
            <w:vAlign w:val="center"/>
          </w:tcPr>
          <w:p w14:paraId="64FFCD5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其它房地产投资累计值</w:t>
            </w:r>
            <w:r>
              <w:rPr>
                <w:rFonts w:eastAsia="宋体" w:cs="Times New Roman" w:hint="eastAsia"/>
                <w:sz w:val="21"/>
                <w:szCs w:val="21"/>
              </w:rPr>
              <w:t>(</w:t>
            </w:r>
            <w:r>
              <w:rPr>
                <w:rFonts w:eastAsia="宋体" w:cs="Times New Roman" w:hint="eastAsia"/>
                <w:sz w:val="21"/>
                <w:szCs w:val="21"/>
              </w:rPr>
              <w:t>亿元</w:t>
            </w:r>
            <w:r>
              <w:rPr>
                <w:rFonts w:eastAsia="宋体" w:cs="Times New Roman" w:hint="eastAsia"/>
                <w:sz w:val="21"/>
                <w:szCs w:val="21"/>
              </w:rPr>
              <w:t>)</w:t>
            </w:r>
          </w:p>
        </w:tc>
        <w:tc>
          <w:tcPr>
            <w:tcW w:w="391" w:type="pct"/>
            <w:tcBorders>
              <w:tl2br w:val="nil"/>
              <w:tr2bl w:val="nil"/>
            </w:tcBorders>
            <w:noWrap/>
            <w:vAlign w:val="center"/>
          </w:tcPr>
          <w:p w14:paraId="4474868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99.57%</w:t>
            </w:r>
          </w:p>
        </w:tc>
        <w:tc>
          <w:tcPr>
            <w:tcW w:w="433" w:type="pct"/>
            <w:tcBorders>
              <w:tl2br w:val="nil"/>
              <w:tr2bl w:val="nil"/>
            </w:tcBorders>
            <w:noWrap/>
            <w:vAlign w:val="center"/>
          </w:tcPr>
          <w:p w14:paraId="4559A45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99.14%</w:t>
            </w:r>
          </w:p>
        </w:tc>
        <w:tc>
          <w:tcPr>
            <w:tcW w:w="418" w:type="pct"/>
            <w:tcBorders>
              <w:tl2br w:val="nil"/>
              <w:tr2bl w:val="nil"/>
            </w:tcBorders>
            <w:noWrap/>
            <w:vAlign w:val="center"/>
          </w:tcPr>
          <w:p w14:paraId="1B015E8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99.14%</w:t>
            </w:r>
          </w:p>
        </w:tc>
        <w:tc>
          <w:tcPr>
            <w:tcW w:w="444" w:type="pct"/>
            <w:tcBorders>
              <w:tl2br w:val="nil"/>
              <w:tr2bl w:val="nil"/>
            </w:tcBorders>
            <w:noWrap/>
            <w:vAlign w:val="center"/>
          </w:tcPr>
          <w:p w14:paraId="1E94A6E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98.28%</w:t>
            </w:r>
          </w:p>
        </w:tc>
        <w:tc>
          <w:tcPr>
            <w:tcW w:w="413" w:type="pct"/>
            <w:tcBorders>
              <w:tl2br w:val="nil"/>
              <w:tr2bl w:val="nil"/>
            </w:tcBorders>
            <w:noWrap/>
            <w:vAlign w:val="center"/>
          </w:tcPr>
          <w:p w14:paraId="47D4C74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98.71%</w:t>
            </w:r>
          </w:p>
        </w:tc>
        <w:tc>
          <w:tcPr>
            <w:tcW w:w="355" w:type="pct"/>
            <w:tcBorders>
              <w:tl2br w:val="nil"/>
              <w:tr2bl w:val="nil"/>
            </w:tcBorders>
            <w:noWrap/>
            <w:vAlign w:val="center"/>
          </w:tcPr>
          <w:p w14:paraId="48EE18A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91.77%</w:t>
            </w:r>
          </w:p>
        </w:tc>
        <w:tc>
          <w:tcPr>
            <w:tcW w:w="506" w:type="pct"/>
            <w:tcBorders>
              <w:tl2br w:val="nil"/>
              <w:tr2bl w:val="nil"/>
            </w:tcBorders>
            <w:noWrap/>
            <w:vAlign w:val="center"/>
          </w:tcPr>
          <w:p w14:paraId="7134B66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7.79%</w:t>
            </w:r>
          </w:p>
        </w:tc>
        <w:tc>
          <w:tcPr>
            <w:tcW w:w="530" w:type="pct"/>
            <w:tcBorders>
              <w:tl2br w:val="nil"/>
              <w:tr2bl w:val="nil"/>
            </w:tcBorders>
            <w:noWrap/>
            <w:vAlign w:val="center"/>
          </w:tcPr>
          <w:p w14:paraId="0E46714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6.50%</w:t>
            </w:r>
          </w:p>
        </w:tc>
      </w:tr>
      <w:tr w:rsidR="004651C7" w14:paraId="28887F80" w14:textId="77777777" w:rsidTr="004651C7">
        <w:trPr>
          <w:trHeight w:val="40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1273A6EB"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61</w:t>
            </w:r>
          </w:p>
        </w:tc>
        <w:tc>
          <w:tcPr>
            <w:tcW w:w="1259" w:type="pct"/>
            <w:tcBorders>
              <w:tl2br w:val="nil"/>
              <w:tr2bl w:val="nil"/>
            </w:tcBorders>
            <w:vAlign w:val="center"/>
          </w:tcPr>
          <w:p w14:paraId="79D734F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房地产施工面积累计值</w:t>
            </w:r>
            <w:r>
              <w:rPr>
                <w:rFonts w:eastAsia="宋体" w:cs="Times New Roman" w:hint="eastAsia"/>
                <w:sz w:val="21"/>
                <w:szCs w:val="21"/>
              </w:rPr>
              <w:t>(</w:t>
            </w:r>
            <w:r>
              <w:rPr>
                <w:rFonts w:eastAsia="宋体" w:cs="Times New Roman" w:hint="eastAsia"/>
                <w:sz w:val="21"/>
                <w:szCs w:val="21"/>
              </w:rPr>
              <w:t>万平方米</w:t>
            </w:r>
            <w:r>
              <w:rPr>
                <w:rFonts w:eastAsia="宋体" w:cs="Times New Roman" w:hint="eastAsia"/>
                <w:sz w:val="21"/>
                <w:szCs w:val="21"/>
              </w:rPr>
              <w:t>)</w:t>
            </w:r>
          </w:p>
        </w:tc>
        <w:tc>
          <w:tcPr>
            <w:tcW w:w="391" w:type="pct"/>
            <w:tcBorders>
              <w:tl2br w:val="nil"/>
              <w:tr2bl w:val="nil"/>
            </w:tcBorders>
            <w:noWrap/>
            <w:vAlign w:val="center"/>
          </w:tcPr>
          <w:p w14:paraId="5017353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99.57%</w:t>
            </w:r>
          </w:p>
        </w:tc>
        <w:tc>
          <w:tcPr>
            <w:tcW w:w="433" w:type="pct"/>
            <w:tcBorders>
              <w:tl2br w:val="nil"/>
              <w:tr2bl w:val="nil"/>
            </w:tcBorders>
            <w:noWrap/>
            <w:vAlign w:val="center"/>
          </w:tcPr>
          <w:p w14:paraId="2561E21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99.14%</w:t>
            </w:r>
          </w:p>
        </w:tc>
        <w:tc>
          <w:tcPr>
            <w:tcW w:w="418" w:type="pct"/>
            <w:tcBorders>
              <w:tl2br w:val="nil"/>
              <w:tr2bl w:val="nil"/>
            </w:tcBorders>
            <w:noWrap/>
            <w:vAlign w:val="center"/>
          </w:tcPr>
          <w:p w14:paraId="372B550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99.14%</w:t>
            </w:r>
          </w:p>
        </w:tc>
        <w:tc>
          <w:tcPr>
            <w:tcW w:w="444" w:type="pct"/>
            <w:tcBorders>
              <w:tl2br w:val="nil"/>
              <w:tr2bl w:val="nil"/>
            </w:tcBorders>
            <w:noWrap/>
            <w:vAlign w:val="center"/>
          </w:tcPr>
          <w:p w14:paraId="146A1B7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98.28%</w:t>
            </w:r>
          </w:p>
        </w:tc>
        <w:tc>
          <w:tcPr>
            <w:tcW w:w="413" w:type="pct"/>
            <w:tcBorders>
              <w:tl2br w:val="nil"/>
              <w:tr2bl w:val="nil"/>
            </w:tcBorders>
            <w:noWrap/>
            <w:vAlign w:val="center"/>
          </w:tcPr>
          <w:p w14:paraId="45ABFB2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98.71%</w:t>
            </w:r>
          </w:p>
        </w:tc>
        <w:tc>
          <w:tcPr>
            <w:tcW w:w="355" w:type="pct"/>
            <w:tcBorders>
              <w:tl2br w:val="nil"/>
              <w:tr2bl w:val="nil"/>
            </w:tcBorders>
            <w:noWrap/>
            <w:vAlign w:val="center"/>
          </w:tcPr>
          <w:p w14:paraId="71CF8C2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91.77%</w:t>
            </w:r>
          </w:p>
        </w:tc>
        <w:tc>
          <w:tcPr>
            <w:tcW w:w="506" w:type="pct"/>
            <w:tcBorders>
              <w:tl2br w:val="nil"/>
              <w:tr2bl w:val="nil"/>
            </w:tcBorders>
            <w:noWrap/>
            <w:vAlign w:val="center"/>
          </w:tcPr>
          <w:p w14:paraId="4240340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7.79%</w:t>
            </w:r>
          </w:p>
        </w:tc>
        <w:tc>
          <w:tcPr>
            <w:tcW w:w="530" w:type="pct"/>
            <w:tcBorders>
              <w:tl2br w:val="nil"/>
              <w:tr2bl w:val="nil"/>
            </w:tcBorders>
            <w:noWrap/>
            <w:vAlign w:val="center"/>
          </w:tcPr>
          <w:p w14:paraId="34186FD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6.50%</w:t>
            </w:r>
          </w:p>
        </w:tc>
      </w:tr>
      <w:tr w:rsidR="004651C7" w14:paraId="049CE7B2" w14:textId="77777777" w:rsidTr="004651C7">
        <w:trPr>
          <w:trHeight w:val="40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179021E7"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62</w:t>
            </w:r>
          </w:p>
        </w:tc>
        <w:tc>
          <w:tcPr>
            <w:tcW w:w="1259" w:type="pct"/>
            <w:tcBorders>
              <w:tl2br w:val="nil"/>
              <w:tr2bl w:val="nil"/>
            </w:tcBorders>
            <w:vAlign w:val="center"/>
          </w:tcPr>
          <w:p w14:paraId="0F714A9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房地产竣工面积累计值</w:t>
            </w:r>
            <w:r>
              <w:rPr>
                <w:rFonts w:eastAsia="宋体" w:cs="Times New Roman" w:hint="eastAsia"/>
                <w:sz w:val="21"/>
                <w:szCs w:val="21"/>
              </w:rPr>
              <w:t>(</w:t>
            </w:r>
            <w:r>
              <w:rPr>
                <w:rFonts w:eastAsia="宋体" w:cs="Times New Roman" w:hint="eastAsia"/>
                <w:sz w:val="21"/>
                <w:szCs w:val="21"/>
              </w:rPr>
              <w:t>万平方米</w:t>
            </w:r>
            <w:r>
              <w:rPr>
                <w:rFonts w:eastAsia="宋体" w:cs="Times New Roman" w:hint="eastAsia"/>
                <w:sz w:val="21"/>
                <w:szCs w:val="21"/>
              </w:rPr>
              <w:t>)</w:t>
            </w:r>
          </w:p>
        </w:tc>
        <w:tc>
          <w:tcPr>
            <w:tcW w:w="391" w:type="pct"/>
            <w:tcBorders>
              <w:tl2br w:val="nil"/>
              <w:tr2bl w:val="nil"/>
            </w:tcBorders>
            <w:noWrap/>
            <w:vAlign w:val="center"/>
          </w:tcPr>
          <w:p w14:paraId="0846B0F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99.57%</w:t>
            </w:r>
          </w:p>
        </w:tc>
        <w:tc>
          <w:tcPr>
            <w:tcW w:w="433" w:type="pct"/>
            <w:tcBorders>
              <w:tl2br w:val="nil"/>
              <w:tr2bl w:val="nil"/>
            </w:tcBorders>
            <w:noWrap/>
            <w:vAlign w:val="center"/>
          </w:tcPr>
          <w:p w14:paraId="1AFF92C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99.14%</w:t>
            </w:r>
          </w:p>
        </w:tc>
        <w:tc>
          <w:tcPr>
            <w:tcW w:w="418" w:type="pct"/>
            <w:tcBorders>
              <w:tl2br w:val="nil"/>
              <w:tr2bl w:val="nil"/>
            </w:tcBorders>
            <w:noWrap/>
            <w:vAlign w:val="center"/>
          </w:tcPr>
          <w:p w14:paraId="59ADB13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99.14%</w:t>
            </w:r>
          </w:p>
        </w:tc>
        <w:tc>
          <w:tcPr>
            <w:tcW w:w="444" w:type="pct"/>
            <w:tcBorders>
              <w:tl2br w:val="nil"/>
              <w:tr2bl w:val="nil"/>
            </w:tcBorders>
            <w:noWrap/>
            <w:vAlign w:val="center"/>
          </w:tcPr>
          <w:p w14:paraId="77750A5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98.28%</w:t>
            </w:r>
          </w:p>
        </w:tc>
        <w:tc>
          <w:tcPr>
            <w:tcW w:w="413" w:type="pct"/>
            <w:tcBorders>
              <w:tl2br w:val="nil"/>
              <w:tr2bl w:val="nil"/>
            </w:tcBorders>
            <w:noWrap/>
            <w:vAlign w:val="center"/>
          </w:tcPr>
          <w:p w14:paraId="601A604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98.71%</w:t>
            </w:r>
          </w:p>
        </w:tc>
        <w:tc>
          <w:tcPr>
            <w:tcW w:w="355" w:type="pct"/>
            <w:tcBorders>
              <w:tl2br w:val="nil"/>
              <w:tr2bl w:val="nil"/>
            </w:tcBorders>
            <w:noWrap/>
            <w:vAlign w:val="center"/>
          </w:tcPr>
          <w:p w14:paraId="6EEC784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91.77%</w:t>
            </w:r>
          </w:p>
        </w:tc>
        <w:tc>
          <w:tcPr>
            <w:tcW w:w="506" w:type="pct"/>
            <w:tcBorders>
              <w:tl2br w:val="nil"/>
              <w:tr2bl w:val="nil"/>
            </w:tcBorders>
            <w:noWrap/>
            <w:vAlign w:val="center"/>
          </w:tcPr>
          <w:p w14:paraId="00D0337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7.79%</w:t>
            </w:r>
          </w:p>
        </w:tc>
        <w:tc>
          <w:tcPr>
            <w:tcW w:w="530" w:type="pct"/>
            <w:tcBorders>
              <w:tl2br w:val="nil"/>
              <w:tr2bl w:val="nil"/>
            </w:tcBorders>
            <w:noWrap/>
            <w:vAlign w:val="center"/>
          </w:tcPr>
          <w:p w14:paraId="4E53EC4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6.93%</w:t>
            </w:r>
          </w:p>
        </w:tc>
      </w:tr>
      <w:tr w:rsidR="004651C7" w14:paraId="399DE3B8" w14:textId="77777777" w:rsidTr="004651C7">
        <w:trPr>
          <w:trHeight w:val="40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12714C91"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63</w:t>
            </w:r>
          </w:p>
        </w:tc>
        <w:tc>
          <w:tcPr>
            <w:tcW w:w="1259" w:type="pct"/>
            <w:tcBorders>
              <w:tl2br w:val="nil"/>
              <w:tr2bl w:val="nil"/>
            </w:tcBorders>
            <w:vAlign w:val="center"/>
          </w:tcPr>
          <w:p w14:paraId="1F93134C"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商品房销售面积累计值</w:t>
            </w:r>
            <w:r>
              <w:rPr>
                <w:rFonts w:eastAsia="宋体" w:cs="Times New Roman" w:hint="eastAsia"/>
                <w:sz w:val="21"/>
                <w:szCs w:val="21"/>
              </w:rPr>
              <w:t>(</w:t>
            </w:r>
            <w:r>
              <w:rPr>
                <w:rFonts w:eastAsia="宋体" w:cs="Times New Roman" w:hint="eastAsia"/>
                <w:sz w:val="21"/>
                <w:szCs w:val="21"/>
              </w:rPr>
              <w:t>万平方米</w:t>
            </w:r>
            <w:r>
              <w:rPr>
                <w:rFonts w:eastAsia="宋体" w:cs="Times New Roman" w:hint="eastAsia"/>
                <w:sz w:val="21"/>
                <w:szCs w:val="21"/>
              </w:rPr>
              <w:t>)</w:t>
            </w:r>
          </w:p>
        </w:tc>
        <w:tc>
          <w:tcPr>
            <w:tcW w:w="391" w:type="pct"/>
            <w:tcBorders>
              <w:tl2br w:val="nil"/>
              <w:tr2bl w:val="nil"/>
            </w:tcBorders>
            <w:noWrap/>
            <w:vAlign w:val="center"/>
          </w:tcPr>
          <w:p w14:paraId="6857FC0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99.57%</w:t>
            </w:r>
          </w:p>
        </w:tc>
        <w:tc>
          <w:tcPr>
            <w:tcW w:w="433" w:type="pct"/>
            <w:tcBorders>
              <w:tl2br w:val="nil"/>
              <w:tr2bl w:val="nil"/>
            </w:tcBorders>
            <w:noWrap/>
            <w:vAlign w:val="center"/>
          </w:tcPr>
          <w:p w14:paraId="126DC72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99.14%</w:t>
            </w:r>
          </w:p>
        </w:tc>
        <w:tc>
          <w:tcPr>
            <w:tcW w:w="418" w:type="pct"/>
            <w:tcBorders>
              <w:tl2br w:val="nil"/>
              <w:tr2bl w:val="nil"/>
            </w:tcBorders>
            <w:noWrap/>
            <w:vAlign w:val="center"/>
          </w:tcPr>
          <w:p w14:paraId="187E1F1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99.14%</w:t>
            </w:r>
          </w:p>
        </w:tc>
        <w:tc>
          <w:tcPr>
            <w:tcW w:w="444" w:type="pct"/>
            <w:tcBorders>
              <w:tl2br w:val="nil"/>
              <w:tr2bl w:val="nil"/>
            </w:tcBorders>
            <w:noWrap/>
            <w:vAlign w:val="center"/>
          </w:tcPr>
          <w:p w14:paraId="397BEC8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98.28%</w:t>
            </w:r>
          </w:p>
        </w:tc>
        <w:tc>
          <w:tcPr>
            <w:tcW w:w="413" w:type="pct"/>
            <w:tcBorders>
              <w:tl2br w:val="nil"/>
              <w:tr2bl w:val="nil"/>
            </w:tcBorders>
            <w:noWrap/>
            <w:vAlign w:val="center"/>
          </w:tcPr>
          <w:p w14:paraId="622EE1B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98.71%</w:t>
            </w:r>
          </w:p>
        </w:tc>
        <w:tc>
          <w:tcPr>
            <w:tcW w:w="355" w:type="pct"/>
            <w:tcBorders>
              <w:tl2br w:val="nil"/>
              <w:tr2bl w:val="nil"/>
            </w:tcBorders>
            <w:noWrap/>
            <w:vAlign w:val="center"/>
          </w:tcPr>
          <w:p w14:paraId="3B9548E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91.77%</w:t>
            </w:r>
          </w:p>
        </w:tc>
        <w:tc>
          <w:tcPr>
            <w:tcW w:w="506" w:type="pct"/>
            <w:tcBorders>
              <w:tl2br w:val="nil"/>
              <w:tr2bl w:val="nil"/>
            </w:tcBorders>
            <w:noWrap/>
            <w:vAlign w:val="center"/>
          </w:tcPr>
          <w:p w14:paraId="691A743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7.79%</w:t>
            </w:r>
          </w:p>
        </w:tc>
        <w:tc>
          <w:tcPr>
            <w:tcW w:w="530" w:type="pct"/>
            <w:tcBorders>
              <w:tl2br w:val="nil"/>
              <w:tr2bl w:val="nil"/>
            </w:tcBorders>
            <w:noWrap/>
            <w:vAlign w:val="center"/>
          </w:tcPr>
          <w:p w14:paraId="36E9924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6.50%</w:t>
            </w:r>
          </w:p>
        </w:tc>
      </w:tr>
      <w:tr w:rsidR="004651C7" w14:paraId="0AE6C249" w14:textId="77777777" w:rsidTr="004651C7">
        <w:trPr>
          <w:trHeight w:val="40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7935E494"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64</w:t>
            </w:r>
          </w:p>
        </w:tc>
        <w:tc>
          <w:tcPr>
            <w:tcW w:w="1259" w:type="pct"/>
            <w:tcBorders>
              <w:tl2br w:val="nil"/>
              <w:tr2bl w:val="nil"/>
            </w:tcBorders>
            <w:vAlign w:val="center"/>
          </w:tcPr>
          <w:p w14:paraId="238F00B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商品住宅施工面积累计值</w:t>
            </w:r>
            <w:r>
              <w:rPr>
                <w:rFonts w:eastAsia="宋体" w:cs="Times New Roman" w:hint="eastAsia"/>
                <w:sz w:val="21"/>
                <w:szCs w:val="21"/>
              </w:rPr>
              <w:t>(</w:t>
            </w:r>
            <w:r>
              <w:rPr>
                <w:rFonts w:eastAsia="宋体" w:cs="Times New Roman" w:hint="eastAsia"/>
                <w:sz w:val="21"/>
                <w:szCs w:val="21"/>
              </w:rPr>
              <w:t>万平方米</w:t>
            </w:r>
            <w:r>
              <w:rPr>
                <w:rFonts w:eastAsia="宋体" w:cs="Times New Roman" w:hint="eastAsia"/>
                <w:sz w:val="21"/>
                <w:szCs w:val="21"/>
              </w:rPr>
              <w:t>)</w:t>
            </w:r>
          </w:p>
        </w:tc>
        <w:tc>
          <w:tcPr>
            <w:tcW w:w="391" w:type="pct"/>
            <w:tcBorders>
              <w:tl2br w:val="nil"/>
              <w:tr2bl w:val="nil"/>
            </w:tcBorders>
            <w:noWrap/>
            <w:vAlign w:val="center"/>
          </w:tcPr>
          <w:p w14:paraId="401A7B1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99.57%</w:t>
            </w:r>
          </w:p>
        </w:tc>
        <w:tc>
          <w:tcPr>
            <w:tcW w:w="433" w:type="pct"/>
            <w:tcBorders>
              <w:tl2br w:val="nil"/>
              <w:tr2bl w:val="nil"/>
            </w:tcBorders>
            <w:noWrap/>
            <w:vAlign w:val="center"/>
          </w:tcPr>
          <w:p w14:paraId="52F1E83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99.14%</w:t>
            </w:r>
          </w:p>
        </w:tc>
        <w:tc>
          <w:tcPr>
            <w:tcW w:w="418" w:type="pct"/>
            <w:tcBorders>
              <w:tl2br w:val="nil"/>
              <w:tr2bl w:val="nil"/>
            </w:tcBorders>
            <w:noWrap/>
            <w:vAlign w:val="center"/>
          </w:tcPr>
          <w:p w14:paraId="256585C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99.14%</w:t>
            </w:r>
          </w:p>
        </w:tc>
        <w:tc>
          <w:tcPr>
            <w:tcW w:w="444" w:type="pct"/>
            <w:tcBorders>
              <w:tl2br w:val="nil"/>
              <w:tr2bl w:val="nil"/>
            </w:tcBorders>
            <w:noWrap/>
            <w:vAlign w:val="center"/>
          </w:tcPr>
          <w:p w14:paraId="42CA054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98.28%</w:t>
            </w:r>
          </w:p>
        </w:tc>
        <w:tc>
          <w:tcPr>
            <w:tcW w:w="413" w:type="pct"/>
            <w:tcBorders>
              <w:tl2br w:val="nil"/>
              <w:tr2bl w:val="nil"/>
            </w:tcBorders>
            <w:noWrap/>
            <w:vAlign w:val="center"/>
          </w:tcPr>
          <w:p w14:paraId="5B3A24E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98.71%</w:t>
            </w:r>
          </w:p>
        </w:tc>
        <w:tc>
          <w:tcPr>
            <w:tcW w:w="355" w:type="pct"/>
            <w:tcBorders>
              <w:tl2br w:val="nil"/>
              <w:tr2bl w:val="nil"/>
            </w:tcBorders>
            <w:noWrap/>
            <w:vAlign w:val="center"/>
          </w:tcPr>
          <w:p w14:paraId="60A77CA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91.77%</w:t>
            </w:r>
          </w:p>
        </w:tc>
        <w:tc>
          <w:tcPr>
            <w:tcW w:w="506" w:type="pct"/>
            <w:tcBorders>
              <w:tl2br w:val="nil"/>
              <w:tr2bl w:val="nil"/>
            </w:tcBorders>
            <w:noWrap/>
            <w:vAlign w:val="center"/>
          </w:tcPr>
          <w:p w14:paraId="1465E35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7.79%</w:t>
            </w:r>
          </w:p>
        </w:tc>
        <w:tc>
          <w:tcPr>
            <w:tcW w:w="530" w:type="pct"/>
            <w:tcBorders>
              <w:tl2br w:val="nil"/>
              <w:tr2bl w:val="nil"/>
            </w:tcBorders>
            <w:noWrap/>
            <w:vAlign w:val="center"/>
          </w:tcPr>
          <w:p w14:paraId="23D058A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6.50%</w:t>
            </w:r>
          </w:p>
        </w:tc>
      </w:tr>
      <w:tr w:rsidR="004651C7" w14:paraId="66FBB204" w14:textId="77777777" w:rsidTr="004651C7">
        <w:trPr>
          <w:trHeight w:val="40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51B83167"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65</w:t>
            </w:r>
          </w:p>
        </w:tc>
        <w:tc>
          <w:tcPr>
            <w:tcW w:w="1259" w:type="pct"/>
            <w:tcBorders>
              <w:tl2br w:val="nil"/>
              <w:tr2bl w:val="nil"/>
            </w:tcBorders>
            <w:vAlign w:val="center"/>
          </w:tcPr>
          <w:p w14:paraId="224C0FD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纯碱（碳酸钠）产量累计值</w:t>
            </w:r>
            <w:r>
              <w:rPr>
                <w:rFonts w:eastAsia="宋体" w:cs="Times New Roman" w:hint="eastAsia"/>
                <w:sz w:val="21"/>
                <w:szCs w:val="21"/>
              </w:rPr>
              <w:t>(</w:t>
            </w:r>
            <w:r>
              <w:rPr>
                <w:rFonts w:eastAsia="宋体" w:cs="Times New Roman" w:hint="eastAsia"/>
                <w:sz w:val="21"/>
                <w:szCs w:val="21"/>
              </w:rPr>
              <w:t>万吨</w:t>
            </w:r>
            <w:r>
              <w:rPr>
                <w:rFonts w:eastAsia="宋体" w:cs="Times New Roman" w:hint="eastAsia"/>
                <w:sz w:val="21"/>
                <w:szCs w:val="21"/>
              </w:rPr>
              <w:t>)</w:t>
            </w:r>
          </w:p>
        </w:tc>
        <w:tc>
          <w:tcPr>
            <w:tcW w:w="391" w:type="pct"/>
            <w:tcBorders>
              <w:tl2br w:val="nil"/>
              <w:tr2bl w:val="nil"/>
            </w:tcBorders>
            <w:noWrap/>
            <w:vAlign w:val="center"/>
          </w:tcPr>
          <w:p w14:paraId="5B077EC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99.57%</w:t>
            </w:r>
          </w:p>
        </w:tc>
        <w:tc>
          <w:tcPr>
            <w:tcW w:w="433" w:type="pct"/>
            <w:tcBorders>
              <w:tl2br w:val="nil"/>
              <w:tr2bl w:val="nil"/>
            </w:tcBorders>
            <w:noWrap/>
            <w:vAlign w:val="center"/>
          </w:tcPr>
          <w:p w14:paraId="49972E1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99.14%</w:t>
            </w:r>
          </w:p>
        </w:tc>
        <w:tc>
          <w:tcPr>
            <w:tcW w:w="418" w:type="pct"/>
            <w:tcBorders>
              <w:tl2br w:val="nil"/>
              <w:tr2bl w:val="nil"/>
            </w:tcBorders>
            <w:noWrap/>
            <w:vAlign w:val="center"/>
          </w:tcPr>
          <w:p w14:paraId="47D0497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99.14%</w:t>
            </w:r>
          </w:p>
        </w:tc>
        <w:tc>
          <w:tcPr>
            <w:tcW w:w="444" w:type="pct"/>
            <w:tcBorders>
              <w:tl2br w:val="nil"/>
              <w:tr2bl w:val="nil"/>
            </w:tcBorders>
            <w:noWrap/>
            <w:vAlign w:val="center"/>
          </w:tcPr>
          <w:p w14:paraId="1C9EAED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98.28%</w:t>
            </w:r>
          </w:p>
        </w:tc>
        <w:tc>
          <w:tcPr>
            <w:tcW w:w="413" w:type="pct"/>
            <w:tcBorders>
              <w:tl2br w:val="nil"/>
              <w:tr2bl w:val="nil"/>
            </w:tcBorders>
            <w:noWrap/>
            <w:vAlign w:val="center"/>
          </w:tcPr>
          <w:p w14:paraId="0EA68E2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98.71%</w:t>
            </w:r>
          </w:p>
        </w:tc>
        <w:tc>
          <w:tcPr>
            <w:tcW w:w="355" w:type="pct"/>
            <w:tcBorders>
              <w:tl2br w:val="nil"/>
              <w:tr2bl w:val="nil"/>
            </w:tcBorders>
            <w:noWrap/>
            <w:vAlign w:val="center"/>
          </w:tcPr>
          <w:p w14:paraId="26A8476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91.77%</w:t>
            </w:r>
          </w:p>
        </w:tc>
        <w:tc>
          <w:tcPr>
            <w:tcW w:w="506" w:type="pct"/>
            <w:tcBorders>
              <w:tl2br w:val="nil"/>
              <w:tr2bl w:val="nil"/>
            </w:tcBorders>
            <w:noWrap/>
            <w:vAlign w:val="center"/>
          </w:tcPr>
          <w:p w14:paraId="20C8476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7.79%</w:t>
            </w:r>
          </w:p>
        </w:tc>
        <w:tc>
          <w:tcPr>
            <w:tcW w:w="530" w:type="pct"/>
            <w:tcBorders>
              <w:tl2br w:val="nil"/>
              <w:tr2bl w:val="nil"/>
            </w:tcBorders>
            <w:noWrap/>
            <w:vAlign w:val="center"/>
          </w:tcPr>
          <w:p w14:paraId="3E69415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6.50%</w:t>
            </w:r>
          </w:p>
        </w:tc>
      </w:tr>
      <w:tr w:rsidR="004651C7" w14:paraId="67A1F391" w14:textId="77777777" w:rsidTr="004651C7">
        <w:trPr>
          <w:trHeight w:val="40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60E92B61"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66</w:t>
            </w:r>
          </w:p>
        </w:tc>
        <w:tc>
          <w:tcPr>
            <w:tcW w:w="1259" w:type="pct"/>
            <w:tcBorders>
              <w:tl2br w:val="nil"/>
              <w:tr2bl w:val="nil"/>
            </w:tcBorders>
            <w:vAlign w:val="center"/>
          </w:tcPr>
          <w:p w14:paraId="6C31FF9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生铁产量累计值</w:t>
            </w:r>
            <w:r>
              <w:rPr>
                <w:rFonts w:eastAsia="宋体" w:cs="Times New Roman" w:hint="eastAsia"/>
                <w:sz w:val="21"/>
                <w:szCs w:val="21"/>
              </w:rPr>
              <w:t>(</w:t>
            </w:r>
            <w:r>
              <w:rPr>
                <w:rFonts w:eastAsia="宋体" w:cs="Times New Roman" w:hint="eastAsia"/>
                <w:sz w:val="21"/>
                <w:szCs w:val="21"/>
              </w:rPr>
              <w:t>万吨</w:t>
            </w:r>
            <w:r>
              <w:rPr>
                <w:rFonts w:eastAsia="宋体" w:cs="Times New Roman" w:hint="eastAsia"/>
                <w:sz w:val="21"/>
                <w:szCs w:val="21"/>
              </w:rPr>
              <w:t>)</w:t>
            </w:r>
          </w:p>
        </w:tc>
        <w:tc>
          <w:tcPr>
            <w:tcW w:w="391" w:type="pct"/>
            <w:tcBorders>
              <w:tl2br w:val="nil"/>
              <w:tr2bl w:val="nil"/>
            </w:tcBorders>
            <w:noWrap/>
            <w:vAlign w:val="center"/>
          </w:tcPr>
          <w:p w14:paraId="5527AF3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99.57%</w:t>
            </w:r>
          </w:p>
        </w:tc>
        <w:tc>
          <w:tcPr>
            <w:tcW w:w="433" w:type="pct"/>
            <w:tcBorders>
              <w:tl2br w:val="nil"/>
              <w:tr2bl w:val="nil"/>
            </w:tcBorders>
            <w:noWrap/>
            <w:vAlign w:val="center"/>
          </w:tcPr>
          <w:p w14:paraId="6E794C4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99.14%</w:t>
            </w:r>
          </w:p>
        </w:tc>
        <w:tc>
          <w:tcPr>
            <w:tcW w:w="418" w:type="pct"/>
            <w:tcBorders>
              <w:tl2br w:val="nil"/>
              <w:tr2bl w:val="nil"/>
            </w:tcBorders>
            <w:noWrap/>
            <w:vAlign w:val="center"/>
          </w:tcPr>
          <w:p w14:paraId="3E6F6F2C"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99.14%</w:t>
            </w:r>
          </w:p>
        </w:tc>
        <w:tc>
          <w:tcPr>
            <w:tcW w:w="444" w:type="pct"/>
            <w:tcBorders>
              <w:tl2br w:val="nil"/>
              <w:tr2bl w:val="nil"/>
            </w:tcBorders>
            <w:noWrap/>
            <w:vAlign w:val="center"/>
          </w:tcPr>
          <w:p w14:paraId="5408B3B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98.28%</w:t>
            </w:r>
          </w:p>
        </w:tc>
        <w:tc>
          <w:tcPr>
            <w:tcW w:w="413" w:type="pct"/>
            <w:tcBorders>
              <w:tl2br w:val="nil"/>
              <w:tr2bl w:val="nil"/>
            </w:tcBorders>
            <w:noWrap/>
            <w:vAlign w:val="center"/>
          </w:tcPr>
          <w:p w14:paraId="6CE441C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98.71%</w:t>
            </w:r>
          </w:p>
        </w:tc>
        <w:tc>
          <w:tcPr>
            <w:tcW w:w="355" w:type="pct"/>
            <w:tcBorders>
              <w:tl2br w:val="nil"/>
              <w:tr2bl w:val="nil"/>
            </w:tcBorders>
            <w:noWrap/>
            <w:vAlign w:val="center"/>
          </w:tcPr>
          <w:p w14:paraId="0BBD8E7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91.77%</w:t>
            </w:r>
          </w:p>
        </w:tc>
        <w:tc>
          <w:tcPr>
            <w:tcW w:w="506" w:type="pct"/>
            <w:tcBorders>
              <w:tl2br w:val="nil"/>
              <w:tr2bl w:val="nil"/>
            </w:tcBorders>
            <w:noWrap/>
            <w:vAlign w:val="center"/>
          </w:tcPr>
          <w:p w14:paraId="020F7D9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7.79%</w:t>
            </w:r>
          </w:p>
        </w:tc>
        <w:tc>
          <w:tcPr>
            <w:tcW w:w="530" w:type="pct"/>
            <w:tcBorders>
              <w:tl2br w:val="nil"/>
              <w:tr2bl w:val="nil"/>
            </w:tcBorders>
            <w:noWrap/>
            <w:vAlign w:val="center"/>
          </w:tcPr>
          <w:p w14:paraId="2750F3B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6.50%</w:t>
            </w:r>
          </w:p>
        </w:tc>
      </w:tr>
      <w:tr w:rsidR="004651C7" w14:paraId="31C7FE46" w14:textId="77777777" w:rsidTr="004651C7">
        <w:trPr>
          <w:trHeight w:val="40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4B09F4D7"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67</w:t>
            </w:r>
          </w:p>
        </w:tc>
        <w:tc>
          <w:tcPr>
            <w:tcW w:w="1259" w:type="pct"/>
            <w:tcBorders>
              <w:tl2br w:val="nil"/>
              <w:tr2bl w:val="nil"/>
            </w:tcBorders>
            <w:vAlign w:val="center"/>
          </w:tcPr>
          <w:p w14:paraId="5802BCE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水泥产量累计值</w:t>
            </w:r>
            <w:r>
              <w:rPr>
                <w:rFonts w:eastAsia="宋体" w:cs="Times New Roman" w:hint="eastAsia"/>
                <w:sz w:val="21"/>
                <w:szCs w:val="21"/>
              </w:rPr>
              <w:t>(</w:t>
            </w:r>
            <w:r>
              <w:rPr>
                <w:rFonts w:eastAsia="宋体" w:cs="Times New Roman" w:hint="eastAsia"/>
                <w:sz w:val="21"/>
                <w:szCs w:val="21"/>
              </w:rPr>
              <w:t>万吨</w:t>
            </w:r>
            <w:r>
              <w:rPr>
                <w:rFonts w:eastAsia="宋体" w:cs="Times New Roman" w:hint="eastAsia"/>
                <w:sz w:val="21"/>
                <w:szCs w:val="21"/>
              </w:rPr>
              <w:t>)</w:t>
            </w:r>
          </w:p>
        </w:tc>
        <w:tc>
          <w:tcPr>
            <w:tcW w:w="391" w:type="pct"/>
            <w:tcBorders>
              <w:tl2br w:val="nil"/>
              <w:tr2bl w:val="nil"/>
            </w:tcBorders>
            <w:noWrap/>
            <w:vAlign w:val="center"/>
          </w:tcPr>
          <w:p w14:paraId="7C162A8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99.57%</w:t>
            </w:r>
          </w:p>
        </w:tc>
        <w:tc>
          <w:tcPr>
            <w:tcW w:w="433" w:type="pct"/>
            <w:tcBorders>
              <w:tl2br w:val="nil"/>
              <w:tr2bl w:val="nil"/>
            </w:tcBorders>
            <w:noWrap/>
            <w:vAlign w:val="center"/>
          </w:tcPr>
          <w:p w14:paraId="796B89B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99.14%</w:t>
            </w:r>
          </w:p>
        </w:tc>
        <w:tc>
          <w:tcPr>
            <w:tcW w:w="418" w:type="pct"/>
            <w:tcBorders>
              <w:tl2br w:val="nil"/>
              <w:tr2bl w:val="nil"/>
            </w:tcBorders>
            <w:noWrap/>
            <w:vAlign w:val="center"/>
          </w:tcPr>
          <w:p w14:paraId="2D8EFC5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99.14%</w:t>
            </w:r>
          </w:p>
        </w:tc>
        <w:tc>
          <w:tcPr>
            <w:tcW w:w="444" w:type="pct"/>
            <w:tcBorders>
              <w:tl2br w:val="nil"/>
              <w:tr2bl w:val="nil"/>
            </w:tcBorders>
            <w:noWrap/>
            <w:vAlign w:val="center"/>
          </w:tcPr>
          <w:p w14:paraId="6173346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98.28%</w:t>
            </w:r>
          </w:p>
        </w:tc>
        <w:tc>
          <w:tcPr>
            <w:tcW w:w="413" w:type="pct"/>
            <w:tcBorders>
              <w:tl2br w:val="nil"/>
              <w:tr2bl w:val="nil"/>
            </w:tcBorders>
            <w:noWrap/>
            <w:vAlign w:val="center"/>
          </w:tcPr>
          <w:p w14:paraId="1BAE1FF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98.71%</w:t>
            </w:r>
          </w:p>
        </w:tc>
        <w:tc>
          <w:tcPr>
            <w:tcW w:w="355" w:type="pct"/>
            <w:tcBorders>
              <w:tl2br w:val="nil"/>
              <w:tr2bl w:val="nil"/>
            </w:tcBorders>
            <w:noWrap/>
            <w:vAlign w:val="center"/>
          </w:tcPr>
          <w:p w14:paraId="020E458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91.77%</w:t>
            </w:r>
          </w:p>
        </w:tc>
        <w:tc>
          <w:tcPr>
            <w:tcW w:w="506" w:type="pct"/>
            <w:tcBorders>
              <w:tl2br w:val="nil"/>
              <w:tr2bl w:val="nil"/>
            </w:tcBorders>
            <w:noWrap/>
            <w:vAlign w:val="center"/>
          </w:tcPr>
          <w:p w14:paraId="788E990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7.79%</w:t>
            </w:r>
          </w:p>
        </w:tc>
        <w:tc>
          <w:tcPr>
            <w:tcW w:w="530" w:type="pct"/>
            <w:tcBorders>
              <w:tl2br w:val="nil"/>
              <w:tr2bl w:val="nil"/>
            </w:tcBorders>
            <w:noWrap/>
            <w:vAlign w:val="center"/>
          </w:tcPr>
          <w:p w14:paraId="11923A0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6.50%</w:t>
            </w:r>
          </w:p>
        </w:tc>
      </w:tr>
      <w:tr w:rsidR="004651C7" w14:paraId="6B8B1278" w14:textId="77777777" w:rsidTr="004651C7">
        <w:trPr>
          <w:trHeight w:val="40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607288F6"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68</w:t>
            </w:r>
          </w:p>
        </w:tc>
        <w:tc>
          <w:tcPr>
            <w:tcW w:w="1259" w:type="pct"/>
            <w:tcBorders>
              <w:tl2br w:val="nil"/>
              <w:tr2bl w:val="nil"/>
            </w:tcBorders>
            <w:vAlign w:val="center"/>
          </w:tcPr>
          <w:p w14:paraId="24FD34C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房地产业土地购置面积累计值</w:t>
            </w:r>
            <w:r>
              <w:rPr>
                <w:rFonts w:eastAsia="宋体" w:cs="Times New Roman" w:hint="eastAsia"/>
                <w:sz w:val="21"/>
                <w:szCs w:val="21"/>
              </w:rPr>
              <w:t>(</w:t>
            </w:r>
            <w:r>
              <w:rPr>
                <w:rFonts w:eastAsia="宋体" w:cs="Times New Roman" w:hint="eastAsia"/>
                <w:sz w:val="21"/>
                <w:szCs w:val="21"/>
              </w:rPr>
              <w:t>万平方米</w:t>
            </w:r>
            <w:r>
              <w:rPr>
                <w:rFonts w:eastAsia="宋体" w:cs="Times New Roman" w:hint="eastAsia"/>
                <w:sz w:val="21"/>
                <w:szCs w:val="21"/>
              </w:rPr>
              <w:t>)</w:t>
            </w:r>
          </w:p>
        </w:tc>
        <w:tc>
          <w:tcPr>
            <w:tcW w:w="391" w:type="pct"/>
            <w:tcBorders>
              <w:tl2br w:val="nil"/>
              <w:tr2bl w:val="nil"/>
            </w:tcBorders>
            <w:noWrap/>
            <w:vAlign w:val="center"/>
          </w:tcPr>
          <w:p w14:paraId="20DEE0A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99.57%</w:t>
            </w:r>
          </w:p>
        </w:tc>
        <w:tc>
          <w:tcPr>
            <w:tcW w:w="433" w:type="pct"/>
            <w:tcBorders>
              <w:tl2br w:val="nil"/>
              <w:tr2bl w:val="nil"/>
            </w:tcBorders>
            <w:noWrap/>
            <w:vAlign w:val="center"/>
          </w:tcPr>
          <w:p w14:paraId="215E4F0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99.14%</w:t>
            </w:r>
          </w:p>
        </w:tc>
        <w:tc>
          <w:tcPr>
            <w:tcW w:w="418" w:type="pct"/>
            <w:tcBorders>
              <w:tl2br w:val="nil"/>
              <w:tr2bl w:val="nil"/>
            </w:tcBorders>
            <w:noWrap/>
            <w:vAlign w:val="center"/>
          </w:tcPr>
          <w:p w14:paraId="3A097A0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99.14%</w:t>
            </w:r>
          </w:p>
        </w:tc>
        <w:tc>
          <w:tcPr>
            <w:tcW w:w="444" w:type="pct"/>
            <w:tcBorders>
              <w:tl2br w:val="nil"/>
              <w:tr2bl w:val="nil"/>
            </w:tcBorders>
            <w:noWrap/>
            <w:vAlign w:val="center"/>
          </w:tcPr>
          <w:p w14:paraId="189B663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98.28%</w:t>
            </w:r>
          </w:p>
        </w:tc>
        <w:tc>
          <w:tcPr>
            <w:tcW w:w="413" w:type="pct"/>
            <w:tcBorders>
              <w:tl2br w:val="nil"/>
              <w:tr2bl w:val="nil"/>
            </w:tcBorders>
            <w:noWrap/>
            <w:vAlign w:val="center"/>
          </w:tcPr>
          <w:p w14:paraId="1CAE0A2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98.71%</w:t>
            </w:r>
          </w:p>
        </w:tc>
        <w:tc>
          <w:tcPr>
            <w:tcW w:w="355" w:type="pct"/>
            <w:tcBorders>
              <w:tl2br w:val="nil"/>
              <w:tr2bl w:val="nil"/>
            </w:tcBorders>
            <w:noWrap/>
            <w:vAlign w:val="center"/>
          </w:tcPr>
          <w:p w14:paraId="5BC750E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91.77%</w:t>
            </w:r>
          </w:p>
        </w:tc>
        <w:tc>
          <w:tcPr>
            <w:tcW w:w="506" w:type="pct"/>
            <w:tcBorders>
              <w:tl2br w:val="nil"/>
              <w:tr2bl w:val="nil"/>
            </w:tcBorders>
            <w:noWrap/>
            <w:vAlign w:val="center"/>
          </w:tcPr>
          <w:p w14:paraId="0877A19C"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6.93%</w:t>
            </w:r>
          </w:p>
        </w:tc>
        <w:tc>
          <w:tcPr>
            <w:tcW w:w="530" w:type="pct"/>
            <w:tcBorders>
              <w:tl2br w:val="nil"/>
              <w:tr2bl w:val="nil"/>
            </w:tcBorders>
            <w:noWrap/>
            <w:vAlign w:val="center"/>
          </w:tcPr>
          <w:p w14:paraId="707FA28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6.50%</w:t>
            </w:r>
          </w:p>
        </w:tc>
      </w:tr>
      <w:tr w:rsidR="004651C7" w14:paraId="0CF6C04F"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5150887E"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69</w:t>
            </w:r>
          </w:p>
        </w:tc>
        <w:tc>
          <w:tcPr>
            <w:tcW w:w="1259" w:type="pct"/>
            <w:tcBorders>
              <w:tl2br w:val="nil"/>
              <w:tr2bl w:val="nil"/>
            </w:tcBorders>
            <w:vAlign w:val="center"/>
          </w:tcPr>
          <w:p w14:paraId="1991303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铁矿石原矿产量累计增长</w:t>
            </w:r>
            <w:r>
              <w:rPr>
                <w:rFonts w:eastAsia="宋体" w:cs="Times New Roman" w:hint="eastAsia"/>
                <w:sz w:val="21"/>
                <w:szCs w:val="21"/>
              </w:rPr>
              <w:t>(%)</w:t>
            </w:r>
          </w:p>
        </w:tc>
        <w:tc>
          <w:tcPr>
            <w:tcW w:w="391" w:type="pct"/>
            <w:tcBorders>
              <w:tl2br w:val="nil"/>
              <w:tr2bl w:val="nil"/>
            </w:tcBorders>
            <w:noWrap/>
            <w:vAlign w:val="center"/>
          </w:tcPr>
          <w:p w14:paraId="71F2F9F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64.07%</w:t>
            </w:r>
          </w:p>
        </w:tc>
        <w:tc>
          <w:tcPr>
            <w:tcW w:w="433" w:type="pct"/>
            <w:tcBorders>
              <w:tl2br w:val="nil"/>
              <w:tr2bl w:val="nil"/>
            </w:tcBorders>
            <w:noWrap/>
            <w:vAlign w:val="center"/>
          </w:tcPr>
          <w:p w14:paraId="116CE9C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63.64%</w:t>
            </w:r>
          </w:p>
        </w:tc>
        <w:tc>
          <w:tcPr>
            <w:tcW w:w="418" w:type="pct"/>
            <w:tcBorders>
              <w:tl2br w:val="nil"/>
              <w:tr2bl w:val="nil"/>
            </w:tcBorders>
            <w:noWrap/>
            <w:vAlign w:val="center"/>
          </w:tcPr>
          <w:p w14:paraId="1A5137C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64.50%</w:t>
            </w:r>
          </w:p>
        </w:tc>
        <w:tc>
          <w:tcPr>
            <w:tcW w:w="444" w:type="pct"/>
            <w:tcBorders>
              <w:tl2br w:val="nil"/>
              <w:tr2bl w:val="nil"/>
            </w:tcBorders>
            <w:noWrap/>
            <w:vAlign w:val="center"/>
          </w:tcPr>
          <w:p w14:paraId="38D6C2BC"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63.64%</w:t>
            </w:r>
          </w:p>
        </w:tc>
        <w:tc>
          <w:tcPr>
            <w:tcW w:w="413" w:type="pct"/>
            <w:tcBorders>
              <w:tl2br w:val="nil"/>
              <w:tr2bl w:val="nil"/>
            </w:tcBorders>
            <w:noWrap/>
            <w:vAlign w:val="center"/>
          </w:tcPr>
          <w:p w14:paraId="21F98B8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63.20%</w:t>
            </w:r>
          </w:p>
        </w:tc>
        <w:tc>
          <w:tcPr>
            <w:tcW w:w="355" w:type="pct"/>
            <w:tcBorders>
              <w:tl2br w:val="nil"/>
              <w:tr2bl w:val="nil"/>
            </w:tcBorders>
            <w:noWrap/>
            <w:vAlign w:val="center"/>
          </w:tcPr>
          <w:p w14:paraId="7D6A7CB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58.26%</w:t>
            </w:r>
          </w:p>
        </w:tc>
        <w:tc>
          <w:tcPr>
            <w:tcW w:w="506" w:type="pct"/>
            <w:tcBorders>
              <w:tl2br w:val="nil"/>
              <w:tr2bl w:val="nil"/>
            </w:tcBorders>
            <w:noWrap/>
            <w:vAlign w:val="center"/>
          </w:tcPr>
          <w:p w14:paraId="793FDEB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6.24%</w:t>
            </w:r>
          </w:p>
        </w:tc>
        <w:tc>
          <w:tcPr>
            <w:tcW w:w="530" w:type="pct"/>
            <w:tcBorders>
              <w:tl2br w:val="nil"/>
              <w:tr2bl w:val="nil"/>
            </w:tcBorders>
            <w:noWrap/>
            <w:vAlign w:val="center"/>
          </w:tcPr>
          <w:p w14:paraId="2250B32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4.94%</w:t>
            </w:r>
          </w:p>
        </w:tc>
      </w:tr>
      <w:tr w:rsidR="004651C7" w14:paraId="5DD40519"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713C4CF2"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70</w:t>
            </w:r>
          </w:p>
        </w:tc>
        <w:tc>
          <w:tcPr>
            <w:tcW w:w="1259" w:type="pct"/>
            <w:tcBorders>
              <w:tl2br w:val="nil"/>
              <w:tr2bl w:val="nil"/>
            </w:tcBorders>
            <w:vAlign w:val="center"/>
          </w:tcPr>
          <w:p w14:paraId="3160CD3C"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纯碱（碳酸钠）产量同比增长</w:t>
            </w:r>
            <w:r>
              <w:rPr>
                <w:rFonts w:eastAsia="宋体" w:cs="Times New Roman" w:hint="eastAsia"/>
                <w:sz w:val="21"/>
                <w:szCs w:val="21"/>
              </w:rPr>
              <w:t>(%)</w:t>
            </w:r>
          </w:p>
        </w:tc>
        <w:tc>
          <w:tcPr>
            <w:tcW w:w="391" w:type="pct"/>
            <w:tcBorders>
              <w:tl2br w:val="nil"/>
              <w:tr2bl w:val="nil"/>
            </w:tcBorders>
            <w:noWrap/>
            <w:vAlign w:val="center"/>
          </w:tcPr>
          <w:p w14:paraId="69AE513C"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61.21%</w:t>
            </w:r>
          </w:p>
        </w:tc>
        <w:tc>
          <w:tcPr>
            <w:tcW w:w="433" w:type="pct"/>
            <w:tcBorders>
              <w:tl2br w:val="nil"/>
              <w:tr2bl w:val="nil"/>
            </w:tcBorders>
            <w:noWrap/>
            <w:vAlign w:val="center"/>
          </w:tcPr>
          <w:p w14:paraId="5F6F4DD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62.07%</w:t>
            </w:r>
          </w:p>
        </w:tc>
        <w:tc>
          <w:tcPr>
            <w:tcW w:w="418" w:type="pct"/>
            <w:tcBorders>
              <w:tl2br w:val="nil"/>
              <w:tr2bl w:val="nil"/>
            </w:tcBorders>
            <w:noWrap/>
            <w:vAlign w:val="center"/>
          </w:tcPr>
          <w:p w14:paraId="4C0A82F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56.90%</w:t>
            </w:r>
          </w:p>
        </w:tc>
        <w:tc>
          <w:tcPr>
            <w:tcW w:w="444" w:type="pct"/>
            <w:tcBorders>
              <w:tl2br w:val="nil"/>
              <w:tr2bl w:val="nil"/>
            </w:tcBorders>
            <w:noWrap/>
            <w:vAlign w:val="center"/>
          </w:tcPr>
          <w:p w14:paraId="4A4FA86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58.19%</w:t>
            </w:r>
          </w:p>
        </w:tc>
        <w:tc>
          <w:tcPr>
            <w:tcW w:w="413" w:type="pct"/>
            <w:tcBorders>
              <w:tl2br w:val="nil"/>
              <w:tr2bl w:val="nil"/>
            </w:tcBorders>
            <w:noWrap/>
            <w:vAlign w:val="center"/>
          </w:tcPr>
          <w:p w14:paraId="6CFC73B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59.48%</w:t>
            </w:r>
          </w:p>
        </w:tc>
        <w:tc>
          <w:tcPr>
            <w:tcW w:w="355" w:type="pct"/>
            <w:tcBorders>
              <w:tl2br w:val="nil"/>
              <w:tr2bl w:val="nil"/>
            </w:tcBorders>
            <w:noWrap/>
            <w:vAlign w:val="center"/>
          </w:tcPr>
          <w:p w14:paraId="2BF0672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55.84%</w:t>
            </w:r>
          </w:p>
        </w:tc>
        <w:tc>
          <w:tcPr>
            <w:tcW w:w="506" w:type="pct"/>
            <w:tcBorders>
              <w:tl2br w:val="nil"/>
              <w:tr2bl w:val="nil"/>
            </w:tcBorders>
            <w:noWrap/>
            <w:vAlign w:val="center"/>
          </w:tcPr>
          <w:p w14:paraId="40B2598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6.22%</w:t>
            </w:r>
          </w:p>
        </w:tc>
        <w:tc>
          <w:tcPr>
            <w:tcW w:w="530" w:type="pct"/>
            <w:tcBorders>
              <w:tl2br w:val="nil"/>
              <w:tr2bl w:val="nil"/>
            </w:tcBorders>
            <w:noWrap/>
            <w:vAlign w:val="center"/>
          </w:tcPr>
          <w:p w14:paraId="15223EE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1.05%</w:t>
            </w:r>
          </w:p>
        </w:tc>
      </w:tr>
      <w:tr w:rsidR="004651C7" w14:paraId="54CD677C"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29D4807A"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71</w:t>
            </w:r>
          </w:p>
        </w:tc>
        <w:tc>
          <w:tcPr>
            <w:tcW w:w="1259" w:type="pct"/>
            <w:tcBorders>
              <w:tl2br w:val="nil"/>
              <w:tr2bl w:val="nil"/>
            </w:tcBorders>
            <w:vAlign w:val="center"/>
          </w:tcPr>
          <w:p w14:paraId="58518D7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货币</w:t>
            </w:r>
            <w:r>
              <w:rPr>
                <w:rFonts w:eastAsia="宋体" w:cs="Times New Roman" w:hint="eastAsia"/>
                <w:sz w:val="21"/>
                <w:szCs w:val="21"/>
              </w:rPr>
              <w:t>(M1)</w:t>
            </w:r>
            <w:r>
              <w:rPr>
                <w:rFonts w:eastAsia="宋体" w:cs="Times New Roman" w:hint="eastAsia"/>
                <w:sz w:val="21"/>
                <w:szCs w:val="21"/>
              </w:rPr>
              <w:t>供应量期末值</w:t>
            </w:r>
            <w:r>
              <w:rPr>
                <w:rFonts w:eastAsia="宋体" w:cs="Times New Roman" w:hint="eastAsia"/>
                <w:sz w:val="21"/>
                <w:szCs w:val="21"/>
              </w:rPr>
              <w:t>(</w:t>
            </w:r>
            <w:r>
              <w:rPr>
                <w:rFonts w:eastAsia="宋体" w:cs="Times New Roman" w:hint="eastAsia"/>
                <w:sz w:val="21"/>
                <w:szCs w:val="21"/>
              </w:rPr>
              <w:t>亿元</w:t>
            </w:r>
            <w:r>
              <w:rPr>
                <w:rFonts w:eastAsia="宋体" w:cs="Times New Roman" w:hint="eastAsia"/>
                <w:sz w:val="21"/>
                <w:szCs w:val="21"/>
              </w:rPr>
              <w:t>)</w:t>
            </w:r>
          </w:p>
        </w:tc>
        <w:tc>
          <w:tcPr>
            <w:tcW w:w="391" w:type="pct"/>
            <w:tcBorders>
              <w:tl2br w:val="nil"/>
              <w:tr2bl w:val="nil"/>
            </w:tcBorders>
            <w:noWrap/>
            <w:vAlign w:val="center"/>
          </w:tcPr>
          <w:p w14:paraId="4BAD744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77.92%</w:t>
            </w:r>
          </w:p>
        </w:tc>
        <w:tc>
          <w:tcPr>
            <w:tcW w:w="433" w:type="pct"/>
            <w:tcBorders>
              <w:tl2br w:val="nil"/>
              <w:tr2bl w:val="nil"/>
            </w:tcBorders>
            <w:noWrap/>
            <w:vAlign w:val="center"/>
          </w:tcPr>
          <w:p w14:paraId="5851FA3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78.79%</w:t>
            </w:r>
          </w:p>
        </w:tc>
        <w:tc>
          <w:tcPr>
            <w:tcW w:w="418" w:type="pct"/>
            <w:tcBorders>
              <w:tl2br w:val="nil"/>
              <w:tr2bl w:val="nil"/>
            </w:tcBorders>
            <w:noWrap/>
            <w:vAlign w:val="center"/>
          </w:tcPr>
          <w:p w14:paraId="5BF9F67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76.19%</w:t>
            </w:r>
          </w:p>
        </w:tc>
        <w:tc>
          <w:tcPr>
            <w:tcW w:w="444" w:type="pct"/>
            <w:tcBorders>
              <w:tl2br w:val="nil"/>
              <w:tr2bl w:val="nil"/>
            </w:tcBorders>
            <w:noWrap/>
            <w:vAlign w:val="center"/>
          </w:tcPr>
          <w:p w14:paraId="1F6FFF5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78.79%</w:t>
            </w:r>
          </w:p>
        </w:tc>
        <w:tc>
          <w:tcPr>
            <w:tcW w:w="413" w:type="pct"/>
            <w:tcBorders>
              <w:tl2br w:val="nil"/>
              <w:tr2bl w:val="nil"/>
            </w:tcBorders>
            <w:noWrap/>
            <w:vAlign w:val="center"/>
          </w:tcPr>
          <w:p w14:paraId="26A30EC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81.82%</w:t>
            </w:r>
          </w:p>
        </w:tc>
        <w:tc>
          <w:tcPr>
            <w:tcW w:w="355" w:type="pct"/>
            <w:tcBorders>
              <w:tl2br w:val="nil"/>
              <w:tr2bl w:val="nil"/>
            </w:tcBorders>
            <w:noWrap/>
            <w:vAlign w:val="center"/>
          </w:tcPr>
          <w:p w14:paraId="587B039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75.76%</w:t>
            </w:r>
          </w:p>
        </w:tc>
        <w:tc>
          <w:tcPr>
            <w:tcW w:w="506" w:type="pct"/>
            <w:tcBorders>
              <w:tl2br w:val="nil"/>
              <w:tr2bl w:val="nil"/>
            </w:tcBorders>
            <w:noWrap/>
            <w:vAlign w:val="center"/>
          </w:tcPr>
          <w:p w14:paraId="0246B2F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6.06%</w:t>
            </w:r>
          </w:p>
        </w:tc>
        <w:tc>
          <w:tcPr>
            <w:tcW w:w="530" w:type="pct"/>
            <w:tcBorders>
              <w:tl2br w:val="nil"/>
              <w:tr2bl w:val="nil"/>
            </w:tcBorders>
            <w:noWrap/>
            <w:vAlign w:val="center"/>
          </w:tcPr>
          <w:p w14:paraId="6D4D980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0.43%</w:t>
            </w:r>
          </w:p>
        </w:tc>
      </w:tr>
      <w:tr w:rsidR="004651C7" w14:paraId="04DCD3F5"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6707DA09"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72</w:t>
            </w:r>
          </w:p>
        </w:tc>
        <w:tc>
          <w:tcPr>
            <w:tcW w:w="1259" w:type="pct"/>
            <w:tcBorders>
              <w:tl2br w:val="nil"/>
              <w:tr2bl w:val="nil"/>
            </w:tcBorders>
            <w:vAlign w:val="center"/>
          </w:tcPr>
          <w:p w14:paraId="33446AE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纯碱（碳酸钠）产量当期值</w:t>
            </w:r>
            <w:r>
              <w:rPr>
                <w:rFonts w:eastAsia="宋体" w:cs="Times New Roman" w:hint="eastAsia"/>
                <w:sz w:val="21"/>
                <w:szCs w:val="21"/>
              </w:rPr>
              <w:t>(</w:t>
            </w:r>
            <w:r>
              <w:rPr>
                <w:rFonts w:eastAsia="宋体" w:cs="Times New Roman" w:hint="eastAsia"/>
                <w:sz w:val="21"/>
                <w:szCs w:val="21"/>
              </w:rPr>
              <w:t>万吨</w:t>
            </w:r>
            <w:r>
              <w:rPr>
                <w:rFonts w:eastAsia="宋体" w:cs="Times New Roman" w:hint="eastAsia"/>
                <w:sz w:val="21"/>
                <w:szCs w:val="21"/>
              </w:rPr>
              <w:t>)</w:t>
            </w:r>
          </w:p>
        </w:tc>
        <w:tc>
          <w:tcPr>
            <w:tcW w:w="391" w:type="pct"/>
            <w:tcBorders>
              <w:tl2br w:val="nil"/>
              <w:tr2bl w:val="nil"/>
            </w:tcBorders>
            <w:noWrap/>
            <w:vAlign w:val="center"/>
          </w:tcPr>
          <w:p w14:paraId="62C50AE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67.24%</w:t>
            </w:r>
          </w:p>
        </w:tc>
        <w:tc>
          <w:tcPr>
            <w:tcW w:w="433" w:type="pct"/>
            <w:tcBorders>
              <w:tl2br w:val="nil"/>
              <w:tr2bl w:val="nil"/>
            </w:tcBorders>
            <w:noWrap/>
            <w:vAlign w:val="center"/>
          </w:tcPr>
          <w:p w14:paraId="3C3F757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67.67%</w:t>
            </w:r>
          </w:p>
        </w:tc>
        <w:tc>
          <w:tcPr>
            <w:tcW w:w="418" w:type="pct"/>
            <w:tcBorders>
              <w:tl2br w:val="nil"/>
              <w:tr2bl w:val="nil"/>
            </w:tcBorders>
            <w:noWrap/>
            <w:vAlign w:val="center"/>
          </w:tcPr>
          <w:p w14:paraId="698934C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67.24%</w:t>
            </w:r>
          </w:p>
        </w:tc>
        <w:tc>
          <w:tcPr>
            <w:tcW w:w="444" w:type="pct"/>
            <w:tcBorders>
              <w:tl2br w:val="nil"/>
              <w:tr2bl w:val="nil"/>
            </w:tcBorders>
            <w:noWrap/>
            <w:vAlign w:val="center"/>
          </w:tcPr>
          <w:p w14:paraId="4FB9E5F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67.67%</w:t>
            </w:r>
          </w:p>
        </w:tc>
        <w:tc>
          <w:tcPr>
            <w:tcW w:w="413" w:type="pct"/>
            <w:tcBorders>
              <w:tl2br w:val="nil"/>
              <w:tr2bl w:val="nil"/>
            </w:tcBorders>
            <w:noWrap/>
            <w:vAlign w:val="center"/>
          </w:tcPr>
          <w:p w14:paraId="29B83FB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67.67%</w:t>
            </w:r>
          </w:p>
        </w:tc>
        <w:tc>
          <w:tcPr>
            <w:tcW w:w="355" w:type="pct"/>
            <w:tcBorders>
              <w:tl2br w:val="nil"/>
              <w:tr2bl w:val="nil"/>
            </w:tcBorders>
            <w:noWrap/>
            <w:vAlign w:val="center"/>
          </w:tcPr>
          <w:p w14:paraId="1C7173E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62.34%</w:t>
            </w:r>
          </w:p>
        </w:tc>
        <w:tc>
          <w:tcPr>
            <w:tcW w:w="506" w:type="pct"/>
            <w:tcBorders>
              <w:tl2br w:val="nil"/>
              <w:tr2bl w:val="nil"/>
            </w:tcBorders>
            <w:noWrap/>
            <w:vAlign w:val="center"/>
          </w:tcPr>
          <w:p w14:paraId="47771FC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5.33%</w:t>
            </w:r>
          </w:p>
        </w:tc>
        <w:tc>
          <w:tcPr>
            <w:tcW w:w="530" w:type="pct"/>
            <w:tcBorders>
              <w:tl2br w:val="nil"/>
              <w:tr2bl w:val="nil"/>
            </w:tcBorders>
            <w:noWrap/>
            <w:vAlign w:val="center"/>
          </w:tcPr>
          <w:p w14:paraId="400B197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5.33%</w:t>
            </w:r>
          </w:p>
        </w:tc>
      </w:tr>
      <w:tr w:rsidR="004651C7" w14:paraId="1FF6211B" w14:textId="77777777" w:rsidTr="004651C7">
        <w:trPr>
          <w:trHeight w:val="381"/>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26BC1CCC"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73</w:t>
            </w:r>
          </w:p>
        </w:tc>
        <w:tc>
          <w:tcPr>
            <w:tcW w:w="1259" w:type="pct"/>
            <w:tcBorders>
              <w:tl2br w:val="nil"/>
              <w:tr2bl w:val="nil"/>
            </w:tcBorders>
            <w:vAlign w:val="center"/>
          </w:tcPr>
          <w:p w14:paraId="19A979D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白酒（折</w:t>
            </w:r>
            <w:r>
              <w:rPr>
                <w:rFonts w:eastAsia="宋体" w:cs="Times New Roman" w:hint="eastAsia"/>
                <w:sz w:val="21"/>
                <w:szCs w:val="21"/>
              </w:rPr>
              <w:t>65</w:t>
            </w:r>
            <w:r>
              <w:rPr>
                <w:rFonts w:eastAsia="宋体" w:cs="Times New Roman" w:hint="eastAsia"/>
                <w:sz w:val="21"/>
                <w:szCs w:val="21"/>
              </w:rPr>
              <w:t>度，商品量）产量累计值</w:t>
            </w:r>
            <w:r>
              <w:rPr>
                <w:rFonts w:eastAsia="宋体" w:cs="Times New Roman" w:hint="eastAsia"/>
                <w:sz w:val="21"/>
                <w:szCs w:val="21"/>
              </w:rPr>
              <w:t>(</w:t>
            </w:r>
            <w:r>
              <w:rPr>
                <w:rFonts w:eastAsia="宋体" w:cs="Times New Roman" w:hint="eastAsia"/>
                <w:sz w:val="21"/>
                <w:szCs w:val="21"/>
              </w:rPr>
              <w:t>万千升</w:t>
            </w:r>
            <w:r>
              <w:rPr>
                <w:rFonts w:eastAsia="宋体" w:cs="Times New Roman" w:hint="eastAsia"/>
                <w:sz w:val="21"/>
                <w:szCs w:val="21"/>
              </w:rPr>
              <w:t>)</w:t>
            </w:r>
          </w:p>
        </w:tc>
        <w:tc>
          <w:tcPr>
            <w:tcW w:w="391" w:type="pct"/>
            <w:tcBorders>
              <w:tl2br w:val="nil"/>
              <w:tr2bl w:val="nil"/>
            </w:tcBorders>
            <w:noWrap/>
            <w:vAlign w:val="center"/>
          </w:tcPr>
          <w:p w14:paraId="15B38AF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96.98%</w:t>
            </w:r>
          </w:p>
        </w:tc>
        <w:tc>
          <w:tcPr>
            <w:tcW w:w="433" w:type="pct"/>
            <w:tcBorders>
              <w:tl2br w:val="nil"/>
              <w:tr2bl w:val="nil"/>
            </w:tcBorders>
            <w:noWrap/>
            <w:vAlign w:val="center"/>
          </w:tcPr>
          <w:p w14:paraId="23E5F99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94.83%</w:t>
            </w:r>
          </w:p>
        </w:tc>
        <w:tc>
          <w:tcPr>
            <w:tcW w:w="418" w:type="pct"/>
            <w:tcBorders>
              <w:tl2br w:val="nil"/>
              <w:tr2bl w:val="nil"/>
            </w:tcBorders>
            <w:noWrap/>
            <w:vAlign w:val="center"/>
          </w:tcPr>
          <w:p w14:paraId="48A619D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94.83%</w:t>
            </w:r>
          </w:p>
        </w:tc>
        <w:tc>
          <w:tcPr>
            <w:tcW w:w="444" w:type="pct"/>
            <w:tcBorders>
              <w:tl2br w:val="nil"/>
              <w:tr2bl w:val="nil"/>
            </w:tcBorders>
            <w:noWrap/>
            <w:vAlign w:val="center"/>
          </w:tcPr>
          <w:p w14:paraId="2739EEC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96.12%</w:t>
            </w:r>
          </w:p>
        </w:tc>
        <w:tc>
          <w:tcPr>
            <w:tcW w:w="413" w:type="pct"/>
            <w:tcBorders>
              <w:tl2br w:val="nil"/>
              <w:tr2bl w:val="nil"/>
            </w:tcBorders>
            <w:noWrap/>
            <w:vAlign w:val="center"/>
          </w:tcPr>
          <w:p w14:paraId="7489049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96.98%</w:t>
            </w:r>
          </w:p>
        </w:tc>
        <w:tc>
          <w:tcPr>
            <w:tcW w:w="355" w:type="pct"/>
            <w:tcBorders>
              <w:tl2br w:val="nil"/>
              <w:tr2bl w:val="nil"/>
            </w:tcBorders>
            <w:noWrap/>
            <w:vAlign w:val="center"/>
          </w:tcPr>
          <w:p w14:paraId="478190E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91.70%</w:t>
            </w:r>
          </w:p>
        </w:tc>
        <w:tc>
          <w:tcPr>
            <w:tcW w:w="506" w:type="pct"/>
            <w:tcBorders>
              <w:tl2br w:val="nil"/>
              <w:tr2bl w:val="nil"/>
            </w:tcBorders>
            <w:noWrap/>
            <w:vAlign w:val="center"/>
          </w:tcPr>
          <w:p w14:paraId="50A0165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5.28%</w:t>
            </w:r>
          </w:p>
        </w:tc>
        <w:tc>
          <w:tcPr>
            <w:tcW w:w="530" w:type="pct"/>
            <w:tcBorders>
              <w:tl2br w:val="nil"/>
              <w:tr2bl w:val="nil"/>
            </w:tcBorders>
            <w:noWrap/>
            <w:vAlign w:val="center"/>
          </w:tcPr>
          <w:p w14:paraId="2885616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3.12%</w:t>
            </w:r>
          </w:p>
        </w:tc>
      </w:tr>
      <w:tr w:rsidR="004651C7" w14:paraId="6A3B6EBB" w14:textId="77777777" w:rsidTr="004651C7">
        <w:trPr>
          <w:trHeight w:val="381"/>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4060D23D"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74</w:t>
            </w:r>
          </w:p>
        </w:tc>
        <w:tc>
          <w:tcPr>
            <w:tcW w:w="1259" w:type="pct"/>
            <w:tcBorders>
              <w:tl2br w:val="nil"/>
              <w:tr2bl w:val="nil"/>
            </w:tcBorders>
            <w:vAlign w:val="center"/>
          </w:tcPr>
          <w:p w14:paraId="5D6E484C"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精炼铜（电解铜）产量累计值</w:t>
            </w:r>
            <w:r>
              <w:rPr>
                <w:rFonts w:eastAsia="宋体" w:cs="Times New Roman" w:hint="eastAsia"/>
                <w:sz w:val="21"/>
                <w:szCs w:val="21"/>
              </w:rPr>
              <w:t>(</w:t>
            </w:r>
            <w:r>
              <w:rPr>
                <w:rFonts w:eastAsia="宋体" w:cs="Times New Roman" w:hint="eastAsia"/>
                <w:sz w:val="21"/>
                <w:szCs w:val="21"/>
              </w:rPr>
              <w:t>万吨</w:t>
            </w:r>
            <w:r>
              <w:rPr>
                <w:rFonts w:eastAsia="宋体" w:cs="Times New Roman" w:hint="eastAsia"/>
                <w:sz w:val="21"/>
                <w:szCs w:val="21"/>
              </w:rPr>
              <w:t>)</w:t>
            </w:r>
          </w:p>
        </w:tc>
        <w:tc>
          <w:tcPr>
            <w:tcW w:w="391" w:type="pct"/>
            <w:tcBorders>
              <w:tl2br w:val="nil"/>
              <w:tr2bl w:val="nil"/>
            </w:tcBorders>
            <w:noWrap/>
            <w:vAlign w:val="center"/>
          </w:tcPr>
          <w:p w14:paraId="6AD8792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96.98%</w:t>
            </w:r>
          </w:p>
        </w:tc>
        <w:tc>
          <w:tcPr>
            <w:tcW w:w="433" w:type="pct"/>
            <w:tcBorders>
              <w:tl2br w:val="nil"/>
              <w:tr2bl w:val="nil"/>
            </w:tcBorders>
            <w:noWrap/>
            <w:vAlign w:val="center"/>
          </w:tcPr>
          <w:p w14:paraId="0DACBC7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94.83%</w:t>
            </w:r>
          </w:p>
        </w:tc>
        <w:tc>
          <w:tcPr>
            <w:tcW w:w="418" w:type="pct"/>
            <w:tcBorders>
              <w:tl2br w:val="nil"/>
              <w:tr2bl w:val="nil"/>
            </w:tcBorders>
            <w:noWrap/>
            <w:vAlign w:val="center"/>
          </w:tcPr>
          <w:p w14:paraId="36C5E47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94.83%</w:t>
            </w:r>
          </w:p>
        </w:tc>
        <w:tc>
          <w:tcPr>
            <w:tcW w:w="444" w:type="pct"/>
            <w:tcBorders>
              <w:tl2br w:val="nil"/>
              <w:tr2bl w:val="nil"/>
            </w:tcBorders>
            <w:noWrap/>
            <w:vAlign w:val="center"/>
          </w:tcPr>
          <w:p w14:paraId="60DB540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96.12%</w:t>
            </w:r>
          </w:p>
        </w:tc>
        <w:tc>
          <w:tcPr>
            <w:tcW w:w="413" w:type="pct"/>
            <w:tcBorders>
              <w:tl2br w:val="nil"/>
              <w:tr2bl w:val="nil"/>
            </w:tcBorders>
            <w:noWrap/>
            <w:vAlign w:val="center"/>
          </w:tcPr>
          <w:p w14:paraId="5934128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96.98%</w:t>
            </w:r>
          </w:p>
        </w:tc>
        <w:tc>
          <w:tcPr>
            <w:tcW w:w="355" w:type="pct"/>
            <w:tcBorders>
              <w:tl2br w:val="nil"/>
              <w:tr2bl w:val="nil"/>
            </w:tcBorders>
            <w:noWrap/>
            <w:vAlign w:val="center"/>
          </w:tcPr>
          <w:p w14:paraId="3DB7611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91.70%</w:t>
            </w:r>
          </w:p>
        </w:tc>
        <w:tc>
          <w:tcPr>
            <w:tcW w:w="506" w:type="pct"/>
            <w:tcBorders>
              <w:tl2br w:val="nil"/>
              <w:tr2bl w:val="nil"/>
            </w:tcBorders>
            <w:noWrap/>
            <w:vAlign w:val="center"/>
          </w:tcPr>
          <w:p w14:paraId="3F13A07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5.28%</w:t>
            </w:r>
          </w:p>
        </w:tc>
        <w:tc>
          <w:tcPr>
            <w:tcW w:w="530" w:type="pct"/>
            <w:tcBorders>
              <w:tl2br w:val="nil"/>
              <w:tr2bl w:val="nil"/>
            </w:tcBorders>
            <w:noWrap/>
            <w:vAlign w:val="center"/>
          </w:tcPr>
          <w:p w14:paraId="6EFFE68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3.12%</w:t>
            </w:r>
          </w:p>
        </w:tc>
      </w:tr>
      <w:tr w:rsidR="004651C7" w14:paraId="06F64835" w14:textId="77777777" w:rsidTr="004651C7">
        <w:trPr>
          <w:trHeight w:val="381"/>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0513E3DD"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75</w:t>
            </w:r>
          </w:p>
        </w:tc>
        <w:tc>
          <w:tcPr>
            <w:tcW w:w="1259" w:type="pct"/>
            <w:tcBorders>
              <w:tl2br w:val="nil"/>
              <w:tr2bl w:val="nil"/>
            </w:tcBorders>
            <w:vAlign w:val="center"/>
          </w:tcPr>
          <w:p w14:paraId="6719464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原盐产量同比增长</w:t>
            </w:r>
            <w:r>
              <w:rPr>
                <w:rFonts w:eastAsia="宋体" w:cs="Times New Roman" w:hint="eastAsia"/>
                <w:sz w:val="21"/>
                <w:szCs w:val="21"/>
              </w:rPr>
              <w:t>(%)</w:t>
            </w:r>
          </w:p>
        </w:tc>
        <w:tc>
          <w:tcPr>
            <w:tcW w:w="391" w:type="pct"/>
            <w:tcBorders>
              <w:tl2br w:val="nil"/>
              <w:tr2bl w:val="nil"/>
            </w:tcBorders>
            <w:noWrap/>
            <w:vAlign w:val="center"/>
          </w:tcPr>
          <w:p w14:paraId="4FAA56C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61.47%</w:t>
            </w:r>
          </w:p>
        </w:tc>
        <w:tc>
          <w:tcPr>
            <w:tcW w:w="433" w:type="pct"/>
            <w:tcBorders>
              <w:tl2br w:val="nil"/>
              <w:tr2bl w:val="nil"/>
            </w:tcBorders>
            <w:noWrap/>
            <w:vAlign w:val="center"/>
          </w:tcPr>
          <w:p w14:paraId="54CFFE9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61.47%</w:t>
            </w:r>
          </w:p>
        </w:tc>
        <w:tc>
          <w:tcPr>
            <w:tcW w:w="418" w:type="pct"/>
            <w:tcBorders>
              <w:tl2br w:val="nil"/>
              <w:tr2bl w:val="nil"/>
            </w:tcBorders>
            <w:noWrap/>
            <w:vAlign w:val="center"/>
          </w:tcPr>
          <w:p w14:paraId="4A66A8B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61.47%</w:t>
            </w:r>
          </w:p>
        </w:tc>
        <w:tc>
          <w:tcPr>
            <w:tcW w:w="444" w:type="pct"/>
            <w:tcBorders>
              <w:tl2br w:val="nil"/>
              <w:tr2bl w:val="nil"/>
            </w:tcBorders>
            <w:noWrap/>
            <w:vAlign w:val="center"/>
          </w:tcPr>
          <w:p w14:paraId="5F6367B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61.47%</w:t>
            </w:r>
          </w:p>
        </w:tc>
        <w:tc>
          <w:tcPr>
            <w:tcW w:w="413" w:type="pct"/>
            <w:tcBorders>
              <w:tl2br w:val="nil"/>
              <w:tr2bl w:val="nil"/>
            </w:tcBorders>
            <w:noWrap/>
            <w:vAlign w:val="center"/>
          </w:tcPr>
          <w:p w14:paraId="038EE5A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61.47%</w:t>
            </w:r>
          </w:p>
        </w:tc>
        <w:tc>
          <w:tcPr>
            <w:tcW w:w="355" w:type="pct"/>
            <w:tcBorders>
              <w:tl2br w:val="nil"/>
              <w:tr2bl w:val="nil"/>
            </w:tcBorders>
            <w:noWrap/>
            <w:vAlign w:val="center"/>
          </w:tcPr>
          <w:p w14:paraId="1C0BCE3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56.96%</w:t>
            </w:r>
          </w:p>
        </w:tc>
        <w:tc>
          <w:tcPr>
            <w:tcW w:w="506" w:type="pct"/>
            <w:tcBorders>
              <w:tl2br w:val="nil"/>
              <w:tr2bl w:val="nil"/>
            </w:tcBorders>
            <w:noWrap/>
            <w:vAlign w:val="center"/>
          </w:tcPr>
          <w:p w14:paraId="0BF207F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4.52%</w:t>
            </w:r>
          </w:p>
        </w:tc>
        <w:tc>
          <w:tcPr>
            <w:tcW w:w="530" w:type="pct"/>
            <w:tcBorders>
              <w:tl2br w:val="nil"/>
              <w:tr2bl w:val="nil"/>
            </w:tcBorders>
            <w:noWrap/>
            <w:vAlign w:val="center"/>
          </w:tcPr>
          <w:p w14:paraId="5F276FB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4.52%</w:t>
            </w:r>
          </w:p>
        </w:tc>
      </w:tr>
      <w:tr w:rsidR="004651C7" w14:paraId="6EBF441F" w14:textId="77777777" w:rsidTr="004651C7">
        <w:trPr>
          <w:trHeight w:val="621"/>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313CC29E"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76</w:t>
            </w:r>
          </w:p>
        </w:tc>
        <w:tc>
          <w:tcPr>
            <w:tcW w:w="1259" w:type="pct"/>
            <w:tcBorders>
              <w:tl2br w:val="nil"/>
              <w:tr2bl w:val="nil"/>
            </w:tcBorders>
            <w:vAlign w:val="center"/>
          </w:tcPr>
          <w:p w14:paraId="0302E51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货币和准货币</w:t>
            </w:r>
            <w:r>
              <w:rPr>
                <w:rFonts w:eastAsia="宋体" w:cs="Times New Roman" w:hint="eastAsia"/>
                <w:sz w:val="21"/>
                <w:szCs w:val="21"/>
              </w:rPr>
              <w:t>(M2)</w:t>
            </w:r>
            <w:r>
              <w:rPr>
                <w:rFonts w:eastAsia="宋体" w:cs="Times New Roman" w:hint="eastAsia"/>
                <w:sz w:val="21"/>
                <w:szCs w:val="21"/>
              </w:rPr>
              <w:t>供应量期末值</w:t>
            </w:r>
            <w:r>
              <w:rPr>
                <w:rFonts w:eastAsia="宋体" w:cs="Times New Roman" w:hint="eastAsia"/>
                <w:sz w:val="21"/>
                <w:szCs w:val="21"/>
              </w:rPr>
              <w:t>(</w:t>
            </w:r>
            <w:r>
              <w:rPr>
                <w:rFonts w:eastAsia="宋体" w:cs="Times New Roman" w:hint="eastAsia"/>
                <w:sz w:val="21"/>
                <w:szCs w:val="21"/>
              </w:rPr>
              <w:t>亿元</w:t>
            </w:r>
            <w:r>
              <w:rPr>
                <w:rFonts w:eastAsia="宋体" w:cs="Times New Roman" w:hint="eastAsia"/>
                <w:sz w:val="21"/>
                <w:szCs w:val="21"/>
              </w:rPr>
              <w:t>)</w:t>
            </w:r>
          </w:p>
        </w:tc>
        <w:tc>
          <w:tcPr>
            <w:tcW w:w="391" w:type="pct"/>
            <w:tcBorders>
              <w:tl2br w:val="nil"/>
              <w:tr2bl w:val="nil"/>
            </w:tcBorders>
            <w:noWrap/>
            <w:vAlign w:val="center"/>
          </w:tcPr>
          <w:p w14:paraId="211A837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92.21%</w:t>
            </w:r>
          </w:p>
        </w:tc>
        <w:tc>
          <w:tcPr>
            <w:tcW w:w="433" w:type="pct"/>
            <w:tcBorders>
              <w:tl2br w:val="nil"/>
              <w:tr2bl w:val="nil"/>
            </w:tcBorders>
            <w:noWrap/>
            <w:vAlign w:val="center"/>
          </w:tcPr>
          <w:p w14:paraId="113207E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89.61%</w:t>
            </w:r>
          </w:p>
        </w:tc>
        <w:tc>
          <w:tcPr>
            <w:tcW w:w="418" w:type="pct"/>
            <w:tcBorders>
              <w:tl2br w:val="nil"/>
              <w:tr2bl w:val="nil"/>
            </w:tcBorders>
            <w:noWrap/>
            <w:vAlign w:val="center"/>
          </w:tcPr>
          <w:p w14:paraId="4765348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90.04%</w:t>
            </w:r>
          </w:p>
        </w:tc>
        <w:tc>
          <w:tcPr>
            <w:tcW w:w="444" w:type="pct"/>
            <w:tcBorders>
              <w:tl2br w:val="nil"/>
              <w:tr2bl w:val="nil"/>
            </w:tcBorders>
            <w:noWrap/>
            <w:vAlign w:val="center"/>
          </w:tcPr>
          <w:p w14:paraId="109E020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88.31%</w:t>
            </w:r>
          </w:p>
        </w:tc>
        <w:tc>
          <w:tcPr>
            <w:tcW w:w="413" w:type="pct"/>
            <w:tcBorders>
              <w:tl2br w:val="nil"/>
              <w:tr2bl w:val="nil"/>
            </w:tcBorders>
            <w:noWrap/>
            <w:vAlign w:val="center"/>
          </w:tcPr>
          <w:p w14:paraId="18C19E1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92.21%</w:t>
            </w:r>
          </w:p>
        </w:tc>
        <w:tc>
          <w:tcPr>
            <w:tcW w:w="355" w:type="pct"/>
            <w:tcBorders>
              <w:tl2br w:val="nil"/>
              <w:tr2bl w:val="nil"/>
            </w:tcBorders>
            <w:noWrap/>
            <w:vAlign w:val="center"/>
          </w:tcPr>
          <w:p w14:paraId="56DAAB6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87.88%</w:t>
            </w:r>
          </w:p>
        </w:tc>
        <w:tc>
          <w:tcPr>
            <w:tcW w:w="506" w:type="pct"/>
            <w:tcBorders>
              <w:tl2br w:val="nil"/>
              <w:tr2bl w:val="nil"/>
            </w:tcBorders>
            <w:noWrap/>
            <w:vAlign w:val="center"/>
          </w:tcPr>
          <w:p w14:paraId="1DED659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4.33%</w:t>
            </w:r>
          </w:p>
        </w:tc>
        <w:tc>
          <w:tcPr>
            <w:tcW w:w="530" w:type="pct"/>
            <w:tcBorders>
              <w:tl2br w:val="nil"/>
              <w:tr2bl w:val="nil"/>
            </w:tcBorders>
            <w:noWrap/>
            <w:vAlign w:val="center"/>
          </w:tcPr>
          <w:p w14:paraId="375FBC1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0.43%</w:t>
            </w:r>
          </w:p>
        </w:tc>
      </w:tr>
      <w:tr w:rsidR="004651C7" w14:paraId="1BAE0406" w14:textId="77777777" w:rsidTr="004651C7">
        <w:trPr>
          <w:trHeight w:val="561"/>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3AA558F1"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77</w:t>
            </w:r>
          </w:p>
        </w:tc>
        <w:tc>
          <w:tcPr>
            <w:tcW w:w="1259" w:type="pct"/>
            <w:tcBorders>
              <w:tl2br w:val="nil"/>
              <w:tr2bl w:val="nil"/>
            </w:tcBorders>
            <w:vAlign w:val="center"/>
          </w:tcPr>
          <w:p w14:paraId="7451DCC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生铁产量同比增长</w:t>
            </w:r>
            <w:r>
              <w:rPr>
                <w:rFonts w:eastAsia="宋体" w:cs="Times New Roman" w:hint="eastAsia"/>
                <w:sz w:val="21"/>
                <w:szCs w:val="21"/>
              </w:rPr>
              <w:t>(%)</w:t>
            </w:r>
          </w:p>
        </w:tc>
        <w:tc>
          <w:tcPr>
            <w:tcW w:w="391" w:type="pct"/>
            <w:tcBorders>
              <w:tl2br w:val="nil"/>
              <w:tr2bl w:val="nil"/>
            </w:tcBorders>
            <w:noWrap/>
            <w:vAlign w:val="center"/>
          </w:tcPr>
          <w:p w14:paraId="0390C11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59.48%</w:t>
            </w:r>
          </w:p>
        </w:tc>
        <w:tc>
          <w:tcPr>
            <w:tcW w:w="433" w:type="pct"/>
            <w:tcBorders>
              <w:tl2br w:val="nil"/>
              <w:tr2bl w:val="nil"/>
            </w:tcBorders>
            <w:noWrap/>
            <w:vAlign w:val="center"/>
          </w:tcPr>
          <w:p w14:paraId="634BC1A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59.48%</w:t>
            </w:r>
          </w:p>
        </w:tc>
        <w:tc>
          <w:tcPr>
            <w:tcW w:w="418" w:type="pct"/>
            <w:tcBorders>
              <w:tl2br w:val="nil"/>
              <w:tr2bl w:val="nil"/>
            </w:tcBorders>
            <w:noWrap/>
            <w:vAlign w:val="center"/>
          </w:tcPr>
          <w:p w14:paraId="6C51160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59.48%</w:t>
            </w:r>
          </w:p>
        </w:tc>
        <w:tc>
          <w:tcPr>
            <w:tcW w:w="444" w:type="pct"/>
            <w:tcBorders>
              <w:tl2br w:val="nil"/>
              <w:tr2bl w:val="nil"/>
            </w:tcBorders>
            <w:noWrap/>
            <w:vAlign w:val="center"/>
          </w:tcPr>
          <w:p w14:paraId="7DC62B9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59.48%</w:t>
            </w:r>
          </w:p>
        </w:tc>
        <w:tc>
          <w:tcPr>
            <w:tcW w:w="413" w:type="pct"/>
            <w:tcBorders>
              <w:tl2br w:val="nil"/>
              <w:tr2bl w:val="nil"/>
            </w:tcBorders>
            <w:noWrap/>
            <w:vAlign w:val="center"/>
          </w:tcPr>
          <w:p w14:paraId="3683D44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59.48%</w:t>
            </w:r>
          </w:p>
        </w:tc>
        <w:tc>
          <w:tcPr>
            <w:tcW w:w="355" w:type="pct"/>
            <w:tcBorders>
              <w:tl2br w:val="nil"/>
              <w:tr2bl w:val="nil"/>
            </w:tcBorders>
            <w:noWrap/>
            <w:vAlign w:val="center"/>
          </w:tcPr>
          <w:p w14:paraId="7A73116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55.84%</w:t>
            </w:r>
          </w:p>
        </w:tc>
        <w:tc>
          <w:tcPr>
            <w:tcW w:w="506" w:type="pct"/>
            <w:tcBorders>
              <w:tl2br w:val="nil"/>
              <w:tr2bl w:val="nil"/>
            </w:tcBorders>
            <w:noWrap/>
            <w:vAlign w:val="center"/>
          </w:tcPr>
          <w:p w14:paraId="2B6EF74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3.64%</w:t>
            </w:r>
          </w:p>
        </w:tc>
        <w:tc>
          <w:tcPr>
            <w:tcW w:w="530" w:type="pct"/>
            <w:tcBorders>
              <w:tl2br w:val="nil"/>
              <w:tr2bl w:val="nil"/>
            </w:tcBorders>
            <w:noWrap/>
            <w:vAlign w:val="center"/>
          </w:tcPr>
          <w:p w14:paraId="5B104ED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3.64%</w:t>
            </w:r>
          </w:p>
        </w:tc>
      </w:tr>
      <w:tr w:rsidR="004651C7" w14:paraId="58DC1732"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7DDD1332"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78</w:t>
            </w:r>
          </w:p>
        </w:tc>
        <w:tc>
          <w:tcPr>
            <w:tcW w:w="1259" w:type="pct"/>
            <w:tcBorders>
              <w:tl2br w:val="nil"/>
              <w:tr2bl w:val="nil"/>
            </w:tcBorders>
            <w:vAlign w:val="center"/>
          </w:tcPr>
          <w:p w14:paraId="25366E2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白酒（折</w:t>
            </w:r>
            <w:r>
              <w:rPr>
                <w:rFonts w:eastAsia="宋体" w:cs="Times New Roman" w:hint="eastAsia"/>
                <w:sz w:val="21"/>
                <w:szCs w:val="21"/>
              </w:rPr>
              <w:t>65</w:t>
            </w:r>
            <w:r>
              <w:rPr>
                <w:rFonts w:eastAsia="宋体" w:cs="Times New Roman" w:hint="eastAsia"/>
                <w:sz w:val="21"/>
                <w:szCs w:val="21"/>
              </w:rPr>
              <w:t>度，商品量）产量累计增长</w:t>
            </w:r>
            <w:r>
              <w:rPr>
                <w:rFonts w:eastAsia="宋体" w:cs="Times New Roman" w:hint="eastAsia"/>
                <w:sz w:val="21"/>
                <w:szCs w:val="21"/>
              </w:rPr>
              <w:t>(%)</w:t>
            </w:r>
          </w:p>
        </w:tc>
        <w:tc>
          <w:tcPr>
            <w:tcW w:w="391" w:type="pct"/>
            <w:tcBorders>
              <w:tl2br w:val="nil"/>
              <w:tr2bl w:val="nil"/>
            </w:tcBorders>
            <w:noWrap/>
            <w:vAlign w:val="center"/>
          </w:tcPr>
          <w:p w14:paraId="342BE9B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61.21%</w:t>
            </w:r>
          </w:p>
        </w:tc>
        <w:tc>
          <w:tcPr>
            <w:tcW w:w="433" w:type="pct"/>
            <w:tcBorders>
              <w:tl2br w:val="nil"/>
              <w:tr2bl w:val="nil"/>
            </w:tcBorders>
            <w:noWrap/>
            <w:vAlign w:val="center"/>
          </w:tcPr>
          <w:p w14:paraId="13B0EEE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61.21%</w:t>
            </w:r>
          </w:p>
        </w:tc>
        <w:tc>
          <w:tcPr>
            <w:tcW w:w="418" w:type="pct"/>
            <w:tcBorders>
              <w:tl2br w:val="nil"/>
              <w:tr2bl w:val="nil"/>
            </w:tcBorders>
            <w:noWrap/>
            <w:vAlign w:val="center"/>
          </w:tcPr>
          <w:p w14:paraId="05C94E2A"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61.21%</w:t>
            </w:r>
          </w:p>
        </w:tc>
        <w:tc>
          <w:tcPr>
            <w:tcW w:w="444" w:type="pct"/>
            <w:tcBorders>
              <w:tl2br w:val="nil"/>
              <w:tr2bl w:val="nil"/>
            </w:tcBorders>
            <w:noWrap/>
            <w:vAlign w:val="center"/>
          </w:tcPr>
          <w:p w14:paraId="16C8509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61.21%</w:t>
            </w:r>
          </w:p>
        </w:tc>
        <w:tc>
          <w:tcPr>
            <w:tcW w:w="413" w:type="pct"/>
            <w:tcBorders>
              <w:tl2br w:val="nil"/>
              <w:tr2bl w:val="nil"/>
            </w:tcBorders>
            <w:noWrap/>
            <w:vAlign w:val="center"/>
          </w:tcPr>
          <w:p w14:paraId="1DC9691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61.21%</w:t>
            </w:r>
          </w:p>
        </w:tc>
        <w:tc>
          <w:tcPr>
            <w:tcW w:w="355" w:type="pct"/>
            <w:tcBorders>
              <w:tl2br w:val="nil"/>
              <w:tr2bl w:val="nil"/>
            </w:tcBorders>
            <w:noWrap/>
            <w:vAlign w:val="center"/>
          </w:tcPr>
          <w:p w14:paraId="52D1207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57.64%</w:t>
            </w:r>
          </w:p>
        </w:tc>
        <w:tc>
          <w:tcPr>
            <w:tcW w:w="506" w:type="pct"/>
            <w:tcBorders>
              <w:tl2br w:val="nil"/>
              <w:tr2bl w:val="nil"/>
            </w:tcBorders>
            <w:noWrap/>
            <w:vAlign w:val="center"/>
          </w:tcPr>
          <w:p w14:paraId="3BD8881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3.56%</w:t>
            </w:r>
          </w:p>
        </w:tc>
        <w:tc>
          <w:tcPr>
            <w:tcW w:w="530" w:type="pct"/>
            <w:tcBorders>
              <w:tl2br w:val="nil"/>
              <w:tr2bl w:val="nil"/>
            </w:tcBorders>
            <w:noWrap/>
            <w:vAlign w:val="center"/>
          </w:tcPr>
          <w:p w14:paraId="7CEADAE2"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3.56%</w:t>
            </w:r>
          </w:p>
        </w:tc>
      </w:tr>
      <w:tr w:rsidR="004651C7" w14:paraId="5C89AAD2" w14:textId="77777777" w:rsidTr="004651C7">
        <w:trPr>
          <w:trHeight w:val="27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0E72C630"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79</w:t>
            </w:r>
          </w:p>
        </w:tc>
        <w:tc>
          <w:tcPr>
            <w:tcW w:w="1259" w:type="pct"/>
            <w:tcBorders>
              <w:tl2br w:val="nil"/>
              <w:tr2bl w:val="nil"/>
            </w:tcBorders>
            <w:vAlign w:val="center"/>
          </w:tcPr>
          <w:p w14:paraId="6429DDE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原盐产量累计增长</w:t>
            </w:r>
            <w:r>
              <w:rPr>
                <w:rFonts w:eastAsia="宋体" w:cs="Times New Roman" w:hint="eastAsia"/>
                <w:sz w:val="21"/>
                <w:szCs w:val="21"/>
              </w:rPr>
              <w:t>(%)</w:t>
            </w:r>
          </w:p>
        </w:tc>
        <w:tc>
          <w:tcPr>
            <w:tcW w:w="391" w:type="pct"/>
            <w:tcBorders>
              <w:tl2br w:val="nil"/>
              <w:tr2bl w:val="nil"/>
            </w:tcBorders>
            <w:noWrap/>
            <w:vAlign w:val="center"/>
          </w:tcPr>
          <w:p w14:paraId="3533B9A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54.11%</w:t>
            </w:r>
          </w:p>
        </w:tc>
        <w:tc>
          <w:tcPr>
            <w:tcW w:w="433" w:type="pct"/>
            <w:tcBorders>
              <w:tl2br w:val="nil"/>
              <w:tr2bl w:val="nil"/>
            </w:tcBorders>
            <w:noWrap/>
            <w:vAlign w:val="center"/>
          </w:tcPr>
          <w:p w14:paraId="1C66B68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52.38%</w:t>
            </w:r>
          </w:p>
        </w:tc>
        <w:tc>
          <w:tcPr>
            <w:tcW w:w="418" w:type="pct"/>
            <w:tcBorders>
              <w:tl2br w:val="nil"/>
              <w:tr2bl w:val="nil"/>
            </w:tcBorders>
            <w:noWrap/>
            <w:vAlign w:val="center"/>
          </w:tcPr>
          <w:p w14:paraId="2B7537F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54.11%</w:t>
            </w:r>
          </w:p>
        </w:tc>
        <w:tc>
          <w:tcPr>
            <w:tcW w:w="444" w:type="pct"/>
            <w:tcBorders>
              <w:tl2br w:val="nil"/>
              <w:tr2bl w:val="nil"/>
            </w:tcBorders>
            <w:noWrap/>
            <w:vAlign w:val="center"/>
          </w:tcPr>
          <w:p w14:paraId="4AF150F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52.38%</w:t>
            </w:r>
          </w:p>
        </w:tc>
        <w:tc>
          <w:tcPr>
            <w:tcW w:w="413" w:type="pct"/>
            <w:tcBorders>
              <w:tl2br w:val="nil"/>
              <w:tr2bl w:val="nil"/>
            </w:tcBorders>
            <w:noWrap/>
            <w:vAlign w:val="center"/>
          </w:tcPr>
          <w:p w14:paraId="26BC7AE3"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51.52%</w:t>
            </w:r>
          </w:p>
        </w:tc>
        <w:tc>
          <w:tcPr>
            <w:tcW w:w="355" w:type="pct"/>
            <w:tcBorders>
              <w:tl2br w:val="nil"/>
              <w:tr2bl w:val="nil"/>
            </w:tcBorders>
            <w:noWrap/>
            <w:vAlign w:val="center"/>
          </w:tcPr>
          <w:p w14:paraId="27C317C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53.91%</w:t>
            </w:r>
          </w:p>
        </w:tc>
        <w:tc>
          <w:tcPr>
            <w:tcW w:w="506" w:type="pct"/>
            <w:tcBorders>
              <w:tl2br w:val="nil"/>
              <w:tr2bl w:val="nil"/>
            </w:tcBorders>
            <w:noWrap/>
            <w:vAlign w:val="center"/>
          </w:tcPr>
          <w:p w14:paraId="0274FC4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0.20%</w:t>
            </w:r>
          </w:p>
        </w:tc>
        <w:tc>
          <w:tcPr>
            <w:tcW w:w="530" w:type="pct"/>
            <w:tcBorders>
              <w:tl2br w:val="nil"/>
              <w:tr2bl w:val="nil"/>
            </w:tcBorders>
            <w:noWrap/>
            <w:vAlign w:val="center"/>
          </w:tcPr>
          <w:p w14:paraId="5CFFCDD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-2.40%</w:t>
            </w:r>
          </w:p>
        </w:tc>
      </w:tr>
      <w:tr w:rsidR="004651C7" w14:paraId="38EE6029"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286B1DB8"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80</w:t>
            </w:r>
          </w:p>
        </w:tc>
        <w:tc>
          <w:tcPr>
            <w:tcW w:w="1259" w:type="pct"/>
            <w:tcBorders>
              <w:tl2br w:val="nil"/>
              <w:tr2bl w:val="nil"/>
            </w:tcBorders>
            <w:vAlign w:val="center"/>
          </w:tcPr>
          <w:p w14:paraId="305FF71C"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货币和准货币</w:t>
            </w:r>
            <w:r>
              <w:rPr>
                <w:rFonts w:eastAsia="宋体" w:cs="Times New Roman" w:hint="eastAsia"/>
                <w:sz w:val="21"/>
                <w:szCs w:val="21"/>
              </w:rPr>
              <w:t>(M2)</w:t>
            </w:r>
            <w:r>
              <w:rPr>
                <w:rFonts w:eastAsia="宋体" w:cs="Times New Roman" w:hint="eastAsia"/>
                <w:sz w:val="21"/>
                <w:szCs w:val="21"/>
              </w:rPr>
              <w:t>供应量同比增长</w:t>
            </w:r>
            <w:r>
              <w:rPr>
                <w:rFonts w:eastAsia="宋体" w:cs="Times New Roman" w:hint="eastAsia"/>
                <w:sz w:val="21"/>
                <w:szCs w:val="21"/>
              </w:rPr>
              <w:t>(%)</w:t>
            </w:r>
          </w:p>
        </w:tc>
        <w:tc>
          <w:tcPr>
            <w:tcW w:w="391" w:type="pct"/>
            <w:tcBorders>
              <w:tl2br w:val="nil"/>
              <w:tr2bl w:val="nil"/>
            </w:tcBorders>
            <w:noWrap/>
            <w:vAlign w:val="center"/>
          </w:tcPr>
          <w:p w14:paraId="6C97A9C9"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50.65%</w:t>
            </w:r>
          </w:p>
        </w:tc>
        <w:tc>
          <w:tcPr>
            <w:tcW w:w="433" w:type="pct"/>
            <w:tcBorders>
              <w:tl2br w:val="nil"/>
              <w:tr2bl w:val="nil"/>
            </w:tcBorders>
            <w:noWrap/>
            <w:vAlign w:val="center"/>
          </w:tcPr>
          <w:p w14:paraId="1159823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49.78%</w:t>
            </w:r>
          </w:p>
        </w:tc>
        <w:tc>
          <w:tcPr>
            <w:tcW w:w="418" w:type="pct"/>
            <w:tcBorders>
              <w:tl2br w:val="nil"/>
              <w:tr2bl w:val="nil"/>
            </w:tcBorders>
            <w:noWrap/>
            <w:vAlign w:val="center"/>
          </w:tcPr>
          <w:p w14:paraId="31E4B3DF"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50.65%</w:t>
            </w:r>
          </w:p>
        </w:tc>
        <w:tc>
          <w:tcPr>
            <w:tcW w:w="444" w:type="pct"/>
            <w:tcBorders>
              <w:tl2br w:val="nil"/>
              <w:tr2bl w:val="nil"/>
            </w:tcBorders>
            <w:noWrap/>
            <w:vAlign w:val="center"/>
          </w:tcPr>
          <w:p w14:paraId="2DD5479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50.65%</w:t>
            </w:r>
          </w:p>
        </w:tc>
        <w:tc>
          <w:tcPr>
            <w:tcW w:w="413" w:type="pct"/>
            <w:tcBorders>
              <w:tl2br w:val="nil"/>
              <w:tr2bl w:val="nil"/>
            </w:tcBorders>
            <w:noWrap/>
            <w:vAlign w:val="center"/>
          </w:tcPr>
          <w:p w14:paraId="6A27E33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49.78%</w:t>
            </w:r>
          </w:p>
        </w:tc>
        <w:tc>
          <w:tcPr>
            <w:tcW w:w="355" w:type="pct"/>
            <w:tcBorders>
              <w:tl2br w:val="nil"/>
              <w:tr2bl w:val="nil"/>
            </w:tcBorders>
            <w:noWrap/>
            <w:vAlign w:val="center"/>
          </w:tcPr>
          <w:p w14:paraId="1745794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50.65%</w:t>
            </w:r>
          </w:p>
        </w:tc>
        <w:tc>
          <w:tcPr>
            <w:tcW w:w="506" w:type="pct"/>
            <w:tcBorders>
              <w:tl2br w:val="nil"/>
              <w:tr2bl w:val="nil"/>
            </w:tcBorders>
            <w:noWrap/>
            <w:vAlign w:val="center"/>
          </w:tcPr>
          <w:p w14:paraId="5F4A2B4C"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0.00%</w:t>
            </w:r>
          </w:p>
        </w:tc>
        <w:tc>
          <w:tcPr>
            <w:tcW w:w="530" w:type="pct"/>
            <w:tcBorders>
              <w:tl2br w:val="nil"/>
              <w:tr2bl w:val="nil"/>
            </w:tcBorders>
            <w:noWrap/>
            <w:vAlign w:val="center"/>
          </w:tcPr>
          <w:p w14:paraId="3B6BFDA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-0.87%</w:t>
            </w:r>
          </w:p>
        </w:tc>
      </w:tr>
      <w:tr w:rsidR="004651C7" w14:paraId="65DA5D0F"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2BEBC7BB"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81</w:t>
            </w:r>
          </w:p>
        </w:tc>
        <w:tc>
          <w:tcPr>
            <w:tcW w:w="1259" w:type="pct"/>
            <w:tcBorders>
              <w:tl2br w:val="nil"/>
              <w:tr2bl w:val="nil"/>
            </w:tcBorders>
            <w:vAlign w:val="center"/>
          </w:tcPr>
          <w:p w14:paraId="0F5A2BAD"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国家财政支出</w:t>
            </w:r>
            <w:r>
              <w:rPr>
                <w:rFonts w:eastAsia="宋体" w:cs="Times New Roman" w:hint="eastAsia"/>
                <w:sz w:val="21"/>
                <w:szCs w:val="21"/>
              </w:rPr>
              <w:t>(</w:t>
            </w:r>
            <w:r>
              <w:rPr>
                <w:rFonts w:eastAsia="宋体" w:cs="Times New Roman" w:hint="eastAsia"/>
                <w:sz w:val="21"/>
                <w:szCs w:val="21"/>
              </w:rPr>
              <w:t>不含债务还本</w:t>
            </w:r>
            <w:r>
              <w:rPr>
                <w:rFonts w:eastAsia="宋体" w:cs="Times New Roman" w:hint="eastAsia"/>
                <w:sz w:val="21"/>
                <w:szCs w:val="21"/>
              </w:rPr>
              <w:t>)</w:t>
            </w:r>
            <w:r>
              <w:rPr>
                <w:rFonts w:eastAsia="宋体" w:cs="Times New Roman" w:hint="eastAsia"/>
                <w:sz w:val="21"/>
                <w:szCs w:val="21"/>
              </w:rPr>
              <w:t>累计增长</w:t>
            </w:r>
            <w:r>
              <w:rPr>
                <w:rFonts w:eastAsia="宋体" w:cs="Times New Roman" w:hint="eastAsia"/>
                <w:sz w:val="21"/>
                <w:szCs w:val="21"/>
              </w:rPr>
              <w:t>(%)</w:t>
            </w:r>
          </w:p>
        </w:tc>
        <w:tc>
          <w:tcPr>
            <w:tcW w:w="391" w:type="pct"/>
            <w:tcBorders>
              <w:tl2br w:val="nil"/>
              <w:tr2bl w:val="nil"/>
            </w:tcBorders>
            <w:noWrap/>
            <w:vAlign w:val="center"/>
          </w:tcPr>
          <w:p w14:paraId="114A3E0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52.38%</w:t>
            </w:r>
          </w:p>
        </w:tc>
        <w:tc>
          <w:tcPr>
            <w:tcW w:w="433" w:type="pct"/>
            <w:tcBorders>
              <w:tl2br w:val="nil"/>
              <w:tr2bl w:val="nil"/>
            </w:tcBorders>
            <w:noWrap/>
            <w:vAlign w:val="center"/>
          </w:tcPr>
          <w:p w14:paraId="683B4705"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50.22%</w:t>
            </w:r>
          </w:p>
        </w:tc>
        <w:tc>
          <w:tcPr>
            <w:tcW w:w="418" w:type="pct"/>
            <w:tcBorders>
              <w:tl2br w:val="nil"/>
              <w:tr2bl w:val="nil"/>
            </w:tcBorders>
            <w:noWrap/>
            <w:vAlign w:val="center"/>
          </w:tcPr>
          <w:p w14:paraId="452083E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52.38%</w:t>
            </w:r>
          </w:p>
        </w:tc>
        <w:tc>
          <w:tcPr>
            <w:tcW w:w="444" w:type="pct"/>
            <w:tcBorders>
              <w:tl2br w:val="nil"/>
              <w:tr2bl w:val="nil"/>
            </w:tcBorders>
            <w:noWrap/>
            <w:vAlign w:val="center"/>
          </w:tcPr>
          <w:p w14:paraId="0B70FCC7"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52.38%</w:t>
            </w:r>
          </w:p>
        </w:tc>
        <w:tc>
          <w:tcPr>
            <w:tcW w:w="413" w:type="pct"/>
            <w:tcBorders>
              <w:tl2br w:val="nil"/>
              <w:tr2bl w:val="nil"/>
            </w:tcBorders>
            <w:noWrap/>
            <w:vAlign w:val="center"/>
          </w:tcPr>
          <w:p w14:paraId="089E1931"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52.38%</w:t>
            </w:r>
          </w:p>
        </w:tc>
        <w:tc>
          <w:tcPr>
            <w:tcW w:w="355" w:type="pct"/>
            <w:tcBorders>
              <w:tl2br w:val="nil"/>
              <w:tr2bl w:val="nil"/>
            </w:tcBorders>
            <w:noWrap/>
            <w:vAlign w:val="center"/>
          </w:tcPr>
          <w:p w14:paraId="3439177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52.38%</w:t>
            </w:r>
          </w:p>
        </w:tc>
        <w:tc>
          <w:tcPr>
            <w:tcW w:w="506" w:type="pct"/>
            <w:tcBorders>
              <w:tl2br w:val="nil"/>
              <w:tr2bl w:val="nil"/>
            </w:tcBorders>
            <w:noWrap/>
            <w:vAlign w:val="center"/>
          </w:tcPr>
          <w:p w14:paraId="0D44E4B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0.00%</w:t>
            </w:r>
          </w:p>
        </w:tc>
        <w:tc>
          <w:tcPr>
            <w:tcW w:w="530" w:type="pct"/>
            <w:tcBorders>
              <w:tl2br w:val="nil"/>
              <w:tr2bl w:val="nil"/>
            </w:tcBorders>
            <w:noWrap/>
            <w:vAlign w:val="center"/>
          </w:tcPr>
          <w:p w14:paraId="2707808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-2.16%</w:t>
            </w:r>
          </w:p>
        </w:tc>
      </w:tr>
      <w:tr w:rsidR="004651C7" w14:paraId="1B7568DB" w14:textId="77777777" w:rsidTr="004651C7">
        <w:trPr>
          <w:trHeight w:val="540"/>
        </w:trPr>
        <w:tc>
          <w:tcPr>
            <w:cnfStyle w:val="001000000000" w:firstRow="0" w:lastRow="0" w:firstColumn="1" w:lastColumn="0" w:oddVBand="0" w:evenVBand="0" w:oddHBand="0" w:evenHBand="0" w:firstRowFirstColumn="0" w:firstRowLastColumn="0" w:lastRowFirstColumn="0" w:lastRowLastColumn="0"/>
            <w:tcW w:w="245" w:type="pct"/>
            <w:tcBorders>
              <w:tl2br w:val="nil"/>
              <w:tr2bl w:val="nil"/>
            </w:tcBorders>
            <w:vAlign w:val="center"/>
          </w:tcPr>
          <w:p w14:paraId="0530F420" w14:textId="77777777" w:rsidR="004651C7" w:rsidRDefault="00BF798C">
            <w:pPr>
              <w:snapToGrid w:val="0"/>
              <w:spacing w:before="100" w:line="312" w:lineRule="auto"/>
              <w:ind w:firstLineChars="0" w:firstLine="0"/>
              <w:jc w:val="center"/>
              <w:rPr>
                <w:rFonts w:eastAsia="宋体" w:cs="Times New Roman"/>
                <w:b w:val="0"/>
                <w:bCs w:val="0"/>
                <w:sz w:val="21"/>
                <w:szCs w:val="21"/>
              </w:rPr>
            </w:pPr>
            <w:r>
              <w:rPr>
                <w:rFonts w:eastAsia="宋体" w:cs="Times New Roman" w:hint="eastAsia"/>
                <w:sz w:val="21"/>
                <w:szCs w:val="21"/>
              </w:rPr>
              <w:t>82</w:t>
            </w:r>
          </w:p>
        </w:tc>
        <w:tc>
          <w:tcPr>
            <w:tcW w:w="1259" w:type="pct"/>
            <w:tcBorders>
              <w:tl2br w:val="nil"/>
              <w:tr2bl w:val="nil"/>
            </w:tcBorders>
            <w:vAlign w:val="center"/>
          </w:tcPr>
          <w:p w14:paraId="421223C6"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铁矿石原矿产量同比增长</w:t>
            </w:r>
            <w:r>
              <w:rPr>
                <w:rFonts w:eastAsia="宋体" w:cs="Times New Roman" w:hint="eastAsia"/>
                <w:sz w:val="21"/>
                <w:szCs w:val="21"/>
              </w:rPr>
              <w:t>(%)</w:t>
            </w:r>
          </w:p>
        </w:tc>
        <w:tc>
          <w:tcPr>
            <w:tcW w:w="391" w:type="pct"/>
            <w:tcBorders>
              <w:tl2br w:val="nil"/>
              <w:tr2bl w:val="nil"/>
            </w:tcBorders>
            <w:noWrap/>
            <w:vAlign w:val="center"/>
          </w:tcPr>
          <w:p w14:paraId="4CF34CF4"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56.71%</w:t>
            </w:r>
          </w:p>
        </w:tc>
        <w:tc>
          <w:tcPr>
            <w:tcW w:w="433" w:type="pct"/>
            <w:tcBorders>
              <w:tl2br w:val="nil"/>
              <w:tr2bl w:val="nil"/>
            </w:tcBorders>
            <w:noWrap/>
            <w:vAlign w:val="center"/>
          </w:tcPr>
          <w:p w14:paraId="2CDC074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56.71%</w:t>
            </w:r>
          </w:p>
        </w:tc>
        <w:tc>
          <w:tcPr>
            <w:tcW w:w="418" w:type="pct"/>
            <w:tcBorders>
              <w:tl2br w:val="nil"/>
              <w:tr2bl w:val="nil"/>
            </w:tcBorders>
            <w:noWrap/>
            <w:vAlign w:val="center"/>
          </w:tcPr>
          <w:p w14:paraId="10110CF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56.71%</w:t>
            </w:r>
          </w:p>
        </w:tc>
        <w:tc>
          <w:tcPr>
            <w:tcW w:w="444" w:type="pct"/>
            <w:tcBorders>
              <w:tl2br w:val="nil"/>
              <w:tr2bl w:val="nil"/>
            </w:tcBorders>
            <w:noWrap/>
            <w:vAlign w:val="center"/>
          </w:tcPr>
          <w:p w14:paraId="7929FF3E"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56.71%</w:t>
            </w:r>
          </w:p>
        </w:tc>
        <w:tc>
          <w:tcPr>
            <w:tcW w:w="413" w:type="pct"/>
            <w:tcBorders>
              <w:tl2br w:val="nil"/>
              <w:tr2bl w:val="nil"/>
            </w:tcBorders>
            <w:noWrap/>
            <w:vAlign w:val="center"/>
          </w:tcPr>
          <w:p w14:paraId="5B31E63B"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56.71%</w:t>
            </w:r>
          </w:p>
        </w:tc>
        <w:tc>
          <w:tcPr>
            <w:tcW w:w="355" w:type="pct"/>
            <w:tcBorders>
              <w:tl2br w:val="nil"/>
              <w:tr2bl w:val="nil"/>
            </w:tcBorders>
            <w:noWrap/>
            <w:vAlign w:val="center"/>
          </w:tcPr>
          <w:p w14:paraId="245A5740"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56.96%</w:t>
            </w:r>
          </w:p>
        </w:tc>
        <w:tc>
          <w:tcPr>
            <w:tcW w:w="506" w:type="pct"/>
            <w:tcBorders>
              <w:tl2br w:val="nil"/>
              <w:tr2bl w:val="nil"/>
            </w:tcBorders>
            <w:noWrap/>
            <w:vAlign w:val="center"/>
          </w:tcPr>
          <w:p w14:paraId="38D208B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-0.25%</w:t>
            </w:r>
          </w:p>
        </w:tc>
        <w:tc>
          <w:tcPr>
            <w:tcW w:w="530" w:type="pct"/>
            <w:tcBorders>
              <w:tl2br w:val="nil"/>
              <w:tr2bl w:val="nil"/>
            </w:tcBorders>
            <w:noWrap/>
            <w:vAlign w:val="center"/>
          </w:tcPr>
          <w:p w14:paraId="6CA545D8" w14:textId="77777777" w:rsidR="004651C7" w:rsidRDefault="00BF798C">
            <w:pPr>
              <w:snapToGrid w:val="0"/>
              <w:spacing w:before="100" w:line="312"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eastAsia="宋体" w:cs="Times New Roman"/>
                <w:sz w:val="21"/>
                <w:szCs w:val="21"/>
              </w:rPr>
            </w:pPr>
            <w:r>
              <w:rPr>
                <w:rFonts w:eastAsia="宋体" w:cs="Times New Roman" w:hint="eastAsia"/>
                <w:sz w:val="21"/>
                <w:szCs w:val="21"/>
              </w:rPr>
              <w:t>-0.25%</w:t>
            </w:r>
          </w:p>
        </w:tc>
      </w:tr>
    </w:tbl>
    <w:p w14:paraId="024456EE" w14:textId="77777777" w:rsidR="004651C7" w:rsidRDefault="00BF798C">
      <w:pPr>
        <w:pStyle w:val="afffc"/>
      </w:pPr>
      <w:r>
        <w:br w:type="page"/>
      </w:r>
    </w:p>
    <w:p w14:paraId="12C792E0" w14:textId="77777777" w:rsidR="004651C7" w:rsidRDefault="00BF798C">
      <w:pPr>
        <w:pStyle w:val="affe"/>
      </w:pPr>
      <w:r>
        <w:rPr>
          <w:rFonts w:hint="eastAsia"/>
        </w:rPr>
        <w:t>表</w:t>
      </w:r>
      <w:r>
        <w:t>8</w:t>
      </w:r>
      <w:r>
        <w:rPr>
          <w:rFonts w:hint="eastAsia"/>
        </w:rPr>
        <w:t xml:space="preserve">  </w:t>
      </w:r>
      <w:r>
        <w:rPr>
          <w:rFonts w:hint="eastAsia"/>
        </w:rPr>
        <w:t>经济指标预测结果（预测荣枯）</w:t>
      </w:r>
    </w:p>
    <w:tbl>
      <w:tblPr>
        <w:tblStyle w:val="19"/>
        <w:tblW w:w="495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16"/>
        <w:gridCol w:w="1176"/>
        <w:gridCol w:w="1119"/>
        <w:gridCol w:w="971"/>
        <w:gridCol w:w="1206"/>
        <w:gridCol w:w="658"/>
        <w:gridCol w:w="1386"/>
        <w:gridCol w:w="594"/>
        <w:gridCol w:w="594"/>
        <w:gridCol w:w="594"/>
      </w:tblGrid>
      <w:tr w:rsidR="004651C7" w14:paraId="3C858AF8" w14:textId="77777777">
        <w:trPr>
          <w:trHeight w:val="21"/>
        </w:trPr>
        <w:tc>
          <w:tcPr>
            <w:tcW w:w="292" w:type="pct"/>
            <w:tcBorders>
              <w:tl2br w:val="nil"/>
              <w:tr2bl w:val="nil"/>
            </w:tcBorders>
            <w:vAlign w:val="center"/>
          </w:tcPr>
          <w:p w14:paraId="0D5A4783"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统计指标类别</w:t>
            </w:r>
          </w:p>
        </w:tc>
        <w:tc>
          <w:tcPr>
            <w:tcW w:w="667" w:type="pct"/>
            <w:tcBorders>
              <w:tl2br w:val="nil"/>
              <w:tr2bl w:val="nil"/>
            </w:tcBorders>
            <w:vAlign w:val="center"/>
          </w:tcPr>
          <w:p w14:paraId="5B76368B"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统计指标名称</w:t>
            </w:r>
          </w:p>
        </w:tc>
        <w:tc>
          <w:tcPr>
            <w:tcW w:w="635" w:type="pct"/>
            <w:tcBorders>
              <w:tl2br w:val="nil"/>
              <w:tr2bl w:val="nil"/>
            </w:tcBorders>
            <w:vAlign w:val="center"/>
          </w:tcPr>
          <w:p w14:paraId="6117570C"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算法</w:t>
            </w:r>
            <w:r>
              <w:rPr>
                <w:rFonts w:eastAsia="宋体" w:cs="Times New Roman" w:hint="eastAsia"/>
                <w:sz w:val="21"/>
                <w:szCs w:val="21"/>
              </w:rPr>
              <w:t>1</w:t>
            </w:r>
            <w:r>
              <w:rPr>
                <w:rFonts w:eastAsia="宋体" w:cs="Times New Roman" w:hint="eastAsia"/>
                <w:sz w:val="21"/>
                <w:szCs w:val="21"/>
              </w:rPr>
              <w:t>（</w:t>
            </w:r>
            <w:r>
              <w:rPr>
                <w:rFonts w:eastAsia="宋体" w:cs="Times New Roman" w:hint="eastAsia"/>
                <w:sz w:val="21"/>
                <w:szCs w:val="21"/>
              </w:rPr>
              <w:t>NaiveBayse</w:t>
            </w:r>
            <w:r>
              <w:rPr>
                <w:rFonts w:eastAsia="宋体" w:cs="Times New Roman" w:hint="eastAsia"/>
                <w:sz w:val="21"/>
                <w:szCs w:val="21"/>
              </w:rPr>
              <w:t>）</w:t>
            </w:r>
          </w:p>
        </w:tc>
        <w:tc>
          <w:tcPr>
            <w:tcW w:w="551" w:type="pct"/>
            <w:tcBorders>
              <w:tl2br w:val="nil"/>
              <w:tr2bl w:val="nil"/>
            </w:tcBorders>
            <w:vAlign w:val="center"/>
          </w:tcPr>
          <w:p w14:paraId="57735E6B"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算法</w:t>
            </w:r>
            <w:r>
              <w:rPr>
                <w:rFonts w:eastAsia="宋体" w:cs="Times New Roman" w:hint="eastAsia"/>
                <w:sz w:val="21"/>
                <w:szCs w:val="21"/>
              </w:rPr>
              <w:t>2</w:t>
            </w:r>
            <w:r>
              <w:rPr>
                <w:rFonts w:eastAsia="宋体" w:cs="Times New Roman" w:hint="eastAsia"/>
                <w:sz w:val="21"/>
                <w:szCs w:val="21"/>
              </w:rPr>
              <w:t>（</w:t>
            </w:r>
            <w:r>
              <w:rPr>
                <w:rFonts w:eastAsia="宋体" w:cs="Times New Roman" w:hint="eastAsia"/>
                <w:sz w:val="21"/>
                <w:szCs w:val="21"/>
              </w:rPr>
              <w:t>LibSVM</w:t>
            </w:r>
            <w:r>
              <w:rPr>
                <w:rFonts w:eastAsia="宋体" w:cs="Times New Roman" w:hint="eastAsia"/>
                <w:sz w:val="21"/>
                <w:szCs w:val="21"/>
              </w:rPr>
              <w:t>）</w:t>
            </w:r>
          </w:p>
        </w:tc>
        <w:tc>
          <w:tcPr>
            <w:tcW w:w="684" w:type="pct"/>
            <w:tcBorders>
              <w:tl2br w:val="nil"/>
              <w:tr2bl w:val="nil"/>
            </w:tcBorders>
            <w:vAlign w:val="center"/>
          </w:tcPr>
          <w:p w14:paraId="7FFA20C2"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算法</w:t>
            </w:r>
            <w:r>
              <w:rPr>
                <w:rFonts w:eastAsia="宋体" w:cs="Times New Roman" w:hint="eastAsia"/>
                <w:sz w:val="21"/>
                <w:szCs w:val="21"/>
              </w:rPr>
              <w:t>3</w:t>
            </w:r>
            <w:r>
              <w:rPr>
                <w:rFonts w:eastAsia="宋体" w:cs="Times New Roman" w:hint="eastAsia"/>
                <w:sz w:val="21"/>
                <w:szCs w:val="21"/>
              </w:rPr>
              <w:t>（</w:t>
            </w:r>
            <w:r>
              <w:rPr>
                <w:rFonts w:eastAsia="宋体" w:cs="Times New Roman" w:hint="eastAsia"/>
                <w:sz w:val="21"/>
                <w:szCs w:val="21"/>
              </w:rPr>
              <w:t>AdaBoostM1</w:t>
            </w:r>
            <w:r>
              <w:rPr>
                <w:rFonts w:eastAsia="宋体" w:cs="Times New Roman" w:hint="eastAsia"/>
                <w:sz w:val="21"/>
                <w:szCs w:val="21"/>
              </w:rPr>
              <w:t>）</w:t>
            </w:r>
          </w:p>
        </w:tc>
        <w:tc>
          <w:tcPr>
            <w:tcW w:w="373" w:type="pct"/>
            <w:tcBorders>
              <w:tl2br w:val="nil"/>
              <w:tr2bl w:val="nil"/>
            </w:tcBorders>
            <w:vAlign w:val="center"/>
          </w:tcPr>
          <w:p w14:paraId="39C7B647"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算法</w:t>
            </w:r>
            <w:r>
              <w:rPr>
                <w:rFonts w:eastAsia="宋体" w:cs="Times New Roman" w:hint="eastAsia"/>
                <w:sz w:val="21"/>
                <w:szCs w:val="21"/>
              </w:rPr>
              <w:t>4</w:t>
            </w:r>
            <w:r>
              <w:rPr>
                <w:rFonts w:eastAsia="宋体" w:cs="Times New Roman" w:hint="eastAsia"/>
                <w:sz w:val="21"/>
                <w:szCs w:val="21"/>
              </w:rPr>
              <w:t>（</w:t>
            </w:r>
            <w:r>
              <w:rPr>
                <w:rFonts w:eastAsia="宋体" w:cs="Times New Roman" w:hint="eastAsia"/>
                <w:sz w:val="21"/>
                <w:szCs w:val="21"/>
              </w:rPr>
              <w:t>J48</w:t>
            </w:r>
            <w:r>
              <w:rPr>
                <w:rFonts w:eastAsia="宋体" w:cs="Times New Roman" w:hint="eastAsia"/>
                <w:sz w:val="21"/>
                <w:szCs w:val="21"/>
              </w:rPr>
              <w:t>）</w:t>
            </w:r>
          </w:p>
        </w:tc>
        <w:tc>
          <w:tcPr>
            <w:tcW w:w="786" w:type="pct"/>
            <w:tcBorders>
              <w:tl2br w:val="nil"/>
              <w:tr2bl w:val="nil"/>
            </w:tcBorders>
            <w:vAlign w:val="center"/>
          </w:tcPr>
          <w:p w14:paraId="3DA888C0"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算法</w:t>
            </w:r>
            <w:r>
              <w:rPr>
                <w:rFonts w:eastAsia="宋体" w:cs="Times New Roman" w:hint="eastAsia"/>
                <w:sz w:val="21"/>
                <w:szCs w:val="21"/>
              </w:rPr>
              <w:t>5</w:t>
            </w:r>
            <w:r>
              <w:rPr>
                <w:rFonts w:eastAsia="宋体" w:cs="Times New Roman" w:hint="eastAsia"/>
                <w:sz w:val="21"/>
                <w:szCs w:val="21"/>
              </w:rPr>
              <w:t>（</w:t>
            </w:r>
            <w:r>
              <w:rPr>
                <w:rFonts w:eastAsia="宋体" w:cs="Times New Roman" w:hint="eastAsia"/>
                <w:sz w:val="21"/>
                <w:szCs w:val="21"/>
              </w:rPr>
              <w:t>RandomForest</w:t>
            </w:r>
            <w:r>
              <w:rPr>
                <w:rFonts w:eastAsia="宋体" w:cs="Times New Roman" w:hint="eastAsia"/>
                <w:sz w:val="21"/>
                <w:szCs w:val="21"/>
              </w:rPr>
              <w:t>）</w:t>
            </w:r>
          </w:p>
        </w:tc>
        <w:tc>
          <w:tcPr>
            <w:tcW w:w="337" w:type="pct"/>
            <w:tcBorders>
              <w:tl2br w:val="nil"/>
              <w:tr2bl w:val="nil"/>
            </w:tcBorders>
            <w:vAlign w:val="center"/>
          </w:tcPr>
          <w:p w14:paraId="0593081E"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历史背景分布概率</w:t>
            </w:r>
          </w:p>
        </w:tc>
        <w:tc>
          <w:tcPr>
            <w:tcW w:w="337" w:type="pct"/>
            <w:tcBorders>
              <w:tl2br w:val="nil"/>
              <w:tr2bl w:val="nil"/>
            </w:tcBorders>
            <w:vAlign w:val="center"/>
          </w:tcPr>
          <w:p w14:paraId="74AB1C9E"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准确率提升（最高）</w:t>
            </w:r>
          </w:p>
        </w:tc>
        <w:tc>
          <w:tcPr>
            <w:tcW w:w="337" w:type="pct"/>
            <w:tcBorders>
              <w:tl2br w:val="nil"/>
              <w:tr2bl w:val="nil"/>
            </w:tcBorders>
            <w:vAlign w:val="center"/>
          </w:tcPr>
          <w:p w14:paraId="6375E2AA"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准确率提升（最低）</w:t>
            </w:r>
          </w:p>
        </w:tc>
      </w:tr>
      <w:tr w:rsidR="004651C7" w14:paraId="2CB510D6" w14:textId="77777777">
        <w:trPr>
          <w:trHeight w:val="21"/>
        </w:trPr>
        <w:tc>
          <w:tcPr>
            <w:tcW w:w="292" w:type="pct"/>
            <w:vMerge w:val="restart"/>
            <w:tcBorders>
              <w:tl2br w:val="nil"/>
              <w:tr2bl w:val="nil"/>
            </w:tcBorders>
            <w:vAlign w:val="center"/>
          </w:tcPr>
          <w:p w14:paraId="6A31258E"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制造业采购经理指数</w:t>
            </w:r>
          </w:p>
        </w:tc>
        <w:tc>
          <w:tcPr>
            <w:tcW w:w="667" w:type="pct"/>
            <w:tcBorders>
              <w:tl2br w:val="nil"/>
              <w:tr2bl w:val="nil"/>
            </w:tcBorders>
            <w:vAlign w:val="center"/>
          </w:tcPr>
          <w:p w14:paraId="7A7AB424"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制造业采购经理指数</w:t>
            </w:r>
          </w:p>
        </w:tc>
        <w:tc>
          <w:tcPr>
            <w:tcW w:w="635" w:type="pct"/>
            <w:tcBorders>
              <w:tl2br w:val="nil"/>
              <w:tr2bl w:val="nil"/>
            </w:tcBorders>
            <w:vAlign w:val="center"/>
          </w:tcPr>
          <w:p w14:paraId="505DB712"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97.66%</w:t>
            </w:r>
          </w:p>
        </w:tc>
        <w:tc>
          <w:tcPr>
            <w:tcW w:w="551" w:type="pct"/>
            <w:tcBorders>
              <w:tl2br w:val="nil"/>
              <w:tr2bl w:val="nil"/>
            </w:tcBorders>
            <w:vAlign w:val="center"/>
          </w:tcPr>
          <w:p w14:paraId="36452041"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92.98%</w:t>
            </w:r>
          </w:p>
        </w:tc>
        <w:tc>
          <w:tcPr>
            <w:tcW w:w="684" w:type="pct"/>
            <w:tcBorders>
              <w:tl2br w:val="nil"/>
              <w:tr2bl w:val="nil"/>
            </w:tcBorders>
            <w:vAlign w:val="center"/>
          </w:tcPr>
          <w:p w14:paraId="14F33AFA"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92.98%</w:t>
            </w:r>
          </w:p>
        </w:tc>
        <w:tc>
          <w:tcPr>
            <w:tcW w:w="373" w:type="pct"/>
            <w:tcBorders>
              <w:tl2br w:val="nil"/>
              <w:tr2bl w:val="nil"/>
            </w:tcBorders>
            <w:vAlign w:val="center"/>
          </w:tcPr>
          <w:p w14:paraId="522A48BC"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90.64%</w:t>
            </w:r>
          </w:p>
        </w:tc>
        <w:tc>
          <w:tcPr>
            <w:tcW w:w="786" w:type="pct"/>
            <w:tcBorders>
              <w:tl2br w:val="nil"/>
              <w:tr2bl w:val="nil"/>
            </w:tcBorders>
            <w:vAlign w:val="center"/>
          </w:tcPr>
          <w:p w14:paraId="3B352BD0"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95.32%</w:t>
            </w:r>
          </w:p>
        </w:tc>
        <w:tc>
          <w:tcPr>
            <w:tcW w:w="337" w:type="pct"/>
            <w:tcBorders>
              <w:tl2br w:val="nil"/>
              <w:tr2bl w:val="nil"/>
            </w:tcBorders>
            <w:vAlign w:val="center"/>
          </w:tcPr>
          <w:p w14:paraId="01DEAA66"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86.55%</w:t>
            </w:r>
          </w:p>
        </w:tc>
        <w:tc>
          <w:tcPr>
            <w:tcW w:w="337" w:type="pct"/>
            <w:tcBorders>
              <w:tl2br w:val="nil"/>
              <w:tr2bl w:val="nil"/>
            </w:tcBorders>
            <w:vAlign w:val="center"/>
          </w:tcPr>
          <w:p w14:paraId="563BCABE"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11.11%</w:t>
            </w:r>
          </w:p>
        </w:tc>
        <w:tc>
          <w:tcPr>
            <w:tcW w:w="337" w:type="pct"/>
            <w:tcBorders>
              <w:tl2br w:val="nil"/>
              <w:tr2bl w:val="nil"/>
            </w:tcBorders>
            <w:vAlign w:val="center"/>
          </w:tcPr>
          <w:p w14:paraId="4EDDC400"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4.09%</w:t>
            </w:r>
          </w:p>
        </w:tc>
      </w:tr>
      <w:tr w:rsidR="004651C7" w14:paraId="4F3556F4" w14:textId="77777777">
        <w:trPr>
          <w:trHeight w:val="21"/>
        </w:trPr>
        <w:tc>
          <w:tcPr>
            <w:tcW w:w="292" w:type="pct"/>
            <w:vMerge/>
            <w:tcBorders>
              <w:tl2br w:val="nil"/>
              <w:tr2bl w:val="nil"/>
            </w:tcBorders>
            <w:vAlign w:val="center"/>
          </w:tcPr>
          <w:p w14:paraId="3953BD9B" w14:textId="77777777" w:rsidR="004651C7" w:rsidRDefault="004651C7">
            <w:pPr>
              <w:snapToGrid w:val="0"/>
              <w:spacing w:before="100" w:line="312" w:lineRule="auto"/>
              <w:ind w:firstLineChars="0" w:firstLine="0"/>
              <w:jc w:val="center"/>
              <w:rPr>
                <w:rFonts w:eastAsia="宋体" w:cs="Times New Roman"/>
                <w:sz w:val="21"/>
                <w:szCs w:val="21"/>
              </w:rPr>
            </w:pPr>
          </w:p>
        </w:tc>
        <w:tc>
          <w:tcPr>
            <w:tcW w:w="667" w:type="pct"/>
            <w:tcBorders>
              <w:tl2br w:val="nil"/>
              <w:tr2bl w:val="nil"/>
            </w:tcBorders>
            <w:vAlign w:val="center"/>
          </w:tcPr>
          <w:p w14:paraId="5C9DB14F"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生产指数</w:t>
            </w:r>
            <w:r>
              <w:rPr>
                <w:rFonts w:eastAsia="宋体" w:cs="Times New Roman" w:hint="eastAsia"/>
                <w:sz w:val="21"/>
                <w:szCs w:val="21"/>
              </w:rPr>
              <w:t>(%)</w:t>
            </w:r>
          </w:p>
        </w:tc>
        <w:tc>
          <w:tcPr>
            <w:tcW w:w="635" w:type="pct"/>
            <w:tcBorders>
              <w:tl2br w:val="nil"/>
              <w:tr2bl w:val="nil"/>
            </w:tcBorders>
            <w:vAlign w:val="center"/>
          </w:tcPr>
          <w:p w14:paraId="28A800E9"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98.83%</w:t>
            </w:r>
          </w:p>
        </w:tc>
        <w:tc>
          <w:tcPr>
            <w:tcW w:w="551" w:type="pct"/>
            <w:tcBorders>
              <w:tl2br w:val="nil"/>
              <w:tr2bl w:val="nil"/>
            </w:tcBorders>
            <w:vAlign w:val="center"/>
          </w:tcPr>
          <w:p w14:paraId="5037C2FC"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98.83%</w:t>
            </w:r>
          </w:p>
        </w:tc>
        <w:tc>
          <w:tcPr>
            <w:tcW w:w="684" w:type="pct"/>
            <w:tcBorders>
              <w:tl2br w:val="nil"/>
              <w:tr2bl w:val="nil"/>
            </w:tcBorders>
            <w:vAlign w:val="center"/>
          </w:tcPr>
          <w:p w14:paraId="06401D4F"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98.83%</w:t>
            </w:r>
          </w:p>
        </w:tc>
        <w:tc>
          <w:tcPr>
            <w:tcW w:w="373" w:type="pct"/>
            <w:tcBorders>
              <w:tl2br w:val="nil"/>
              <w:tr2bl w:val="nil"/>
            </w:tcBorders>
            <w:vAlign w:val="center"/>
          </w:tcPr>
          <w:p w14:paraId="64B1186B"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96.49%</w:t>
            </w:r>
          </w:p>
        </w:tc>
        <w:tc>
          <w:tcPr>
            <w:tcW w:w="786" w:type="pct"/>
            <w:tcBorders>
              <w:tl2br w:val="nil"/>
              <w:tr2bl w:val="nil"/>
            </w:tcBorders>
            <w:vAlign w:val="center"/>
          </w:tcPr>
          <w:p w14:paraId="7902ADF7"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99.42%</w:t>
            </w:r>
          </w:p>
        </w:tc>
        <w:tc>
          <w:tcPr>
            <w:tcW w:w="337" w:type="pct"/>
            <w:tcBorders>
              <w:tl2br w:val="nil"/>
              <w:tr2bl w:val="nil"/>
            </w:tcBorders>
            <w:vAlign w:val="center"/>
          </w:tcPr>
          <w:p w14:paraId="76D8C88D"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96.49%</w:t>
            </w:r>
          </w:p>
        </w:tc>
        <w:tc>
          <w:tcPr>
            <w:tcW w:w="337" w:type="pct"/>
            <w:tcBorders>
              <w:tl2br w:val="nil"/>
              <w:tr2bl w:val="nil"/>
            </w:tcBorders>
            <w:vAlign w:val="center"/>
          </w:tcPr>
          <w:p w14:paraId="7592B1BF"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2.92%</w:t>
            </w:r>
          </w:p>
        </w:tc>
        <w:tc>
          <w:tcPr>
            <w:tcW w:w="337" w:type="pct"/>
            <w:tcBorders>
              <w:tl2br w:val="nil"/>
              <w:tr2bl w:val="nil"/>
            </w:tcBorders>
            <w:vAlign w:val="center"/>
          </w:tcPr>
          <w:p w14:paraId="17B9D537"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0.00%</w:t>
            </w:r>
          </w:p>
        </w:tc>
      </w:tr>
      <w:tr w:rsidR="004651C7" w14:paraId="496F2C4C" w14:textId="77777777">
        <w:trPr>
          <w:trHeight w:val="21"/>
        </w:trPr>
        <w:tc>
          <w:tcPr>
            <w:tcW w:w="292" w:type="pct"/>
            <w:vMerge/>
            <w:tcBorders>
              <w:tl2br w:val="nil"/>
              <w:tr2bl w:val="nil"/>
            </w:tcBorders>
            <w:vAlign w:val="center"/>
          </w:tcPr>
          <w:p w14:paraId="4C559C6A" w14:textId="77777777" w:rsidR="004651C7" w:rsidRDefault="004651C7">
            <w:pPr>
              <w:snapToGrid w:val="0"/>
              <w:spacing w:before="100" w:line="312" w:lineRule="auto"/>
              <w:ind w:firstLineChars="0" w:firstLine="0"/>
              <w:jc w:val="center"/>
              <w:rPr>
                <w:rFonts w:eastAsia="宋体" w:cs="Times New Roman"/>
                <w:sz w:val="21"/>
                <w:szCs w:val="21"/>
              </w:rPr>
            </w:pPr>
          </w:p>
        </w:tc>
        <w:tc>
          <w:tcPr>
            <w:tcW w:w="667" w:type="pct"/>
            <w:tcBorders>
              <w:tl2br w:val="nil"/>
              <w:tr2bl w:val="nil"/>
            </w:tcBorders>
            <w:vAlign w:val="center"/>
          </w:tcPr>
          <w:p w14:paraId="0B5E7D2E"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新订单指数</w:t>
            </w:r>
            <w:r>
              <w:rPr>
                <w:rFonts w:eastAsia="宋体" w:cs="Times New Roman" w:hint="eastAsia"/>
                <w:sz w:val="21"/>
                <w:szCs w:val="21"/>
              </w:rPr>
              <w:t>(%)</w:t>
            </w:r>
          </w:p>
        </w:tc>
        <w:tc>
          <w:tcPr>
            <w:tcW w:w="635" w:type="pct"/>
            <w:tcBorders>
              <w:tl2br w:val="nil"/>
              <w:tr2bl w:val="nil"/>
            </w:tcBorders>
            <w:vAlign w:val="center"/>
          </w:tcPr>
          <w:p w14:paraId="42F50C0D"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95.91%</w:t>
            </w:r>
          </w:p>
        </w:tc>
        <w:tc>
          <w:tcPr>
            <w:tcW w:w="551" w:type="pct"/>
            <w:tcBorders>
              <w:tl2br w:val="nil"/>
              <w:tr2bl w:val="nil"/>
            </w:tcBorders>
            <w:vAlign w:val="center"/>
          </w:tcPr>
          <w:p w14:paraId="4DDC2D5B"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92.40%</w:t>
            </w:r>
          </w:p>
        </w:tc>
        <w:tc>
          <w:tcPr>
            <w:tcW w:w="684" w:type="pct"/>
            <w:tcBorders>
              <w:tl2br w:val="nil"/>
              <w:tr2bl w:val="nil"/>
            </w:tcBorders>
            <w:vAlign w:val="center"/>
          </w:tcPr>
          <w:p w14:paraId="12C4E5B6"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91.23%</w:t>
            </w:r>
          </w:p>
        </w:tc>
        <w:tc>
          <w:tcPr>
            <w:tcW w:w="373" w:type="pct"/>
            <w:tcBorders>
              <w:tl2br w:val="nil"/>
              <w:tr2bl w:val="nil"/>
            </w:tcBorders>
            <w:vAlign w:val="center"/>
          </w:tcPr>
          <w:p w14:paraId="26AD2EF1"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90.06%</w:t>
            </w:r>
          </w:p>
        </w:tc>
        <w:tc>
          <w:tcPr>
            <w:tcW w:w="786" w:type="pct"/>
            <w:tcBorders>
              <w:tl2br w:val="nil"/>
              <w:tr2bl w:val="nil"/>
            </w:tcBorders>
            <w:vAlign w:val="center"/>
          </w:tcPr>
          <w:p w14:paraId="5CEE9363"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94.74%</w:t>
            </w:r>
          </w:p>
        </w:tc>
        <w:tc>
          <w:tcPr>
            <w:tcW w:w="337" w:type="pct"/>
            <w:tcBorders>
              <w:tl2br w:val="nil"/>
              <w:tr2bl w:val="nil"/>
            </w:tcBorders>
            <w:vAlign w:val="center"/>
          </w:tcPr>
          <w:p w14:paraId="479933E0"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88.89%</w:t>
            </w:r>
          </w:p>
        </w:tc>
        <w:tc>
          <w:tcPr>
            <w:tcW w:w="337" w:type="pct"/>
            <w:tcBorders>
              <w:tl2br w:val="nil"/>
              <w:tr2bl w:val="nil"/>
            </w:tcBorders>
            <w:vAlign w:val="center"/>
          </w:tcPr>
          <w:p w14:paraId="5B67FC54"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7.02%</w:t>
            </w:r>
          </w:p>
        </w:tc>
        <w:tc>
          <w:tcPr>
            <w:tcW w:w="337" w:type="pct"/>
            <w:tcBorders>
              <w:tl2br w:val="nil"/>
              <w:tr2bl w:val="nil"/>
            </w:tcBorders>
            <w:vAlign w:val="center"/>
          </w:tcPr>
          <w:p w14:paraId="3F480832"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1.17%</w:t>
            </w:r>
          </w:p>
        </w:tc>
      </w:tr>
      <w:tr w:rsidR="004651C7" w14:paraId="76A27ACA" w14:textId="77777777">
        <w:trPr>
          <w:trHeight w:val="21"/>
        </w:trPr>
        <w:tc>
          <w:tcPr>
            <w:tcW w:w="292" w:type="pct"/>
            <w:vMerge/>
            <w:tcBorders>
              <w:tl2br w:val="nil"/>
              <w:tr2bl w:val="nil"/>
            </w:tcBorders>
            <w:vAlign w:val="center"/>
          </w:tcPr>
          <w:p w14:paraId="49033A0C" w14:textId="77777777" w:rsidR="004651C7" w:rsidRDefault="004651C7">
            <w:pPr>
              <w:snapToGrid w:val="0"/>
              <w:spacing w:before="100" w:line="312" w:lineRule="auto"/>
              <w:ind w:firstLineChars="0" w:firstLine="0"/>
              <w:jc w:val="center"/>
              <w:rPr>
                <w:rFonts w:eastAsia="宋体" w:cs="Times New Roman"/>
                <w:sz w:val="21"/>
                <w:szCs w:val="21"/>
              </w:rPr>
            </w:pPr>
          </w:p>
        </w:tc>
        <w:tc>
          <w:tcPr>
            <w:tcW w:w="667" w:type="pct"/>
            <w:tcBorders>
              <w:tl2br w:val="nil"/>
              <w:tr2bl w:val="nil"/>
            </w:tcBorders>
            <w:vAlign w:val="center"/>
          </w:tcPr>
          <w:p w14:paraId="1BD6C16B"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采购量指数</w:t>
            </w:r>
            <w:r>
              <w:rPr>
                <w:rFonts w:eastAsia="宋体" w:cs="Times New Roman" w:hint="eastAsia"/>
                <w:sz w:val="21"/>
                <w:szCs w:val="21"/>
              </w:rPr>
              <w:t>(%)</w:t>
            </w:r>
          </w:p>
        </w:tc>
        <w:tc>
          <w:tcPr>
            <w:tcW w:w="635" w:type="pct"/>
            <w:tcBorders>
              <w:tl2br w:val="nil"/>
              <w:tr2bl w:val="nil"/>
            </w:tcBorders>
            <w:vAlign w:val="center"/>
          </w:tcPr>
          <w:p w14:paraId="18C6DE4B"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92.98%</w:t>
            </w:r>
          </w:p>
        </w:tc>
        <w:tc>
          <w:tcPr>
            <w:tcW w:w="551" w:type="pct"/>
            <w:tcBorders>
              <w:tl2br w:val="nil"/>
              <w:tr2bl w:val="nil"/>
            </w:tcBorders>
            <w:vAlign w:val="center"/>
          </w:tcPr>
          <w:p w14:paraId="204AB478"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92.40%</w:t>
            </w:r>
          </w:p>
        </w:tc>
        <w:tc>
          <w:tcPr>
            <w:tcW w:w="684" w:type="pct"/>
            <w:tcBorders>
              <w:tl2br w:val="nil"/>
              <w:tr2bl w:val="nil"/>
            </w:tcBorders>
            <w:vAlign w:val="center"/>
          </w:tcPr>
          <w:p w14:paraId="6CFA3589"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93.57%</w:t>
            </w:r>
          </w:p>
        </w:tc>
        <w:tc>
          <w:tcPr>
            <w:tcW w:w="373" w:type="pct"/>
            <w:tcBorders>
              <w:tl2br w:val="nil"/>
              <w:tr2bl w:val="nil"/>
            </w:tcBorders>
            <w:vAlign w:val="center"/>
          </w:tcPr>
          <w:p w14:paraId="55E4AFB8"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90.06%</w:t>
            </w:r>
          </w:p>
        </w:tc>
        <w:tc>
          <w:tcPr>
            <w:tcW w:w="786" w:type="pct"/>
            <w:tcBorders>
              <w:tl2br w:val="nil"/>
              <w:tr2bl w:val="nil"/>
            </w:tcBorders>
            <w:vAlign w:val="center"/>
          </w:tcPr>
          <w:p w14:paraId="413615DD"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94.74%</w:t>
            </w:r>
          </w:p>
        </w:tc>
        <w:tc>
          <w:tcPr>
            <w:tcW w:w="337" w:type="pct"/>
            <w:tcBorders>
              <w:tl2br w:val="nil"/>
              <w:tr2bl w:val="nil"/>
            </w:tcBorders>
            <w:vAlign w:val="center"/>
          </w:tcPr>
          <w:p w14:paraId="52F187F7"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85.38%</w:t>
            </w:r>
          </w:p>
        </w:tc>
        <w:tc>
          <w:tcPr>
            <w:tcW w:w="337" w:type="pct"/>
            <w:tcBorders>
              <w:tl2br w:val="nil"/>
              <w:tr2bl w:val="nil"/>
            </w:tcBorders>
            <w:vAlign w:val="center"/>
          </w:tcPr>
          <w:p w14:paraId="16F9EFEA"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9.36%</w:t>
            </w:r>
          </w:p>
        </w:tc>
        <w:tc>
          <w:tcPr>
            <w:tcW w:w="337" w:type="pct"/>
            <w:tcBorders>
              <w:tl2br w:val="nil"/>
              <w:tr2bl w:val="nil"/>
            </w:tcBorders>
            <w:vAlign w:val="center"/>
          </w:tcPr>
          <w:p w14:paraId="0D75AE0A"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4.68%</w:t>
            </w:r>
          </w:p>
        </w:tc>
      </w:tr>
      <w:tr w:rsidR="004651C7" w14:paraId="2F5B944F" w14:textId="77777777">
        <w:trPr>
          <w:trHeight w:val="21"/>
        </w:trPr>
        <w:tc>
          <w:tcPr>
            <w:tcW w:w="292" w:type="pct"/>
            <w:vMerge/>
            <w:tcBorders>
              <w:tl2br w:val="nil"/>
              <w:tr2bl w:val="nil"/>
            </w:tcBorders>
            <w:vAlign w:val="center"/>
          </w:tcPr>
          <w:p w14:paraId="524D8A52" w14:textId="77777777" w:rsidR="004651C7" w:rsidRDefault="004651C7">
            <w:pPr>
              <w:snapToGrid w:val="0"/>
              <w:spacing w:before="100" w:line="312" w:lineRule="auto"/>
              <w:ind w:firstLineChars="0" w:firstLine="0"/>
              <w:jc w:val="center"/>
              <w:rPr>
                <w:rFonts w:eastAsia="宋体" w:cs="Times New Roman"/>
                <w:sz w:val="21"/>
                <w:szCs w:val="21"/>
              </w:rPr>
            </w:pPr>
          </w:p>
        </w:tc>
        <w:tc>
          <w:tcPr>
            <w:tcW w:w="667" w:type="pct"/>
            <w:tcBorders>
              <w:tl2br w:val="nil"/>
              <w:tr2bl w:val="nil"/>
            </w:tcBorders>
            <w:vAlign w:val="center"/>
          </w:tcPr>
          <w:p w14:paraId="03C05E35"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进口指数</w:t>
            </w:r>
            <w:r>
              <w:rPr>
                <w:rFonts w:eastAsia="宋体" w:cs="Times New Roman" w:hint="eastAsia"/>
                <w:sz w:val="21"/>
                <w:szCs w:val="21"/>
              </w:rPr>
              <w:t>(%)</w:t>
            </w:r>
          </w:p>
        </w:tc>
        <w:tc>
          <w:tcPr>
            <w:tcW w:w="635" w:type="pct"/>
            <w:tcBorders>
              <w:tl2br w:val="nil"/>
              <w:tr2bl w:val="nil"/>
            </w:tcBorders>
            <w:vAlign w:val="center"/>
          </w:tcPr>
          <w:p w14:paraId="05EAD8BF"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87.13%</w:t>
            </w:r>
          </w:p>
        </w:tc>
        <w:tc>
          <w:tcPr>
            <w:tcW w:w="551" w:type="pct"/>
            <w:tcBorders>
              <w:tl2br w:val="nil"/>
              <w:tr2bl w:val="nil"/>
            </w:tcBorders>
            <w:vAlign w:val="center"/>
          </w:tcPr>
          <w:p w14:paraId="1D89C16D"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87.72%</w:t>
            </w:r>
          </w:p>
        </w:tc>
        <w:tc>
          <w:tcPr>
            <w:tcW w:w="684" w:type="pct"/>
            <w:tcBorders>
              <w:tl2br w:val="nil"/>
              <w:tr2bl w:val="nil"/>
            </w:tcBorders>
            <w:vAlign w:val="center"/>
          </w:tcPr>
          <w:p w14:paraId="48CE2240"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81.87%</w:t>
            </w:r>
          </w:p>
        </w:tc>
        <w:tc>
          <w:tcPr>
            <w:tcW w:w="373" w:type="pct"/>
            <w:tcBorders>
              <w:tl2br w:val="nil"/>
              <w:tr2bl w:val="nil"/>
            </w:tcBorders>
            <w:vAlign w:val="center"/>
          </w:tcPr>
          <w:p w14:paraId="2704DF2C"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81.29%</w:t>
            </w:r>
          </w:p>
        </w:tc>
        <w:tc>
          <w:tcPr>
            <w:tcW w:w="786" w:type="pct"/>
            <w:tcBorders>
              <w:tl2br w:val="nil"/>
              <w:tr2bl w:val="nil"/>
            </w:tcBorders>
            <w:vAlign w:val="center"/>
          </w:tcPr>
          <w:p w14:paraId="00F2605F"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87.72%</w:t>
            </w:r>
          </w:p>
        </w:tc>
        <w:tc>
          <w:tcPr>
            <w:tcW w:w="337" w:type="pct"/>
            <w:tcBorders>
              <w:tl2br w:val="nil"/>
              <w:tr2bl w:val="nil"/>
            </w:tcBorders>
            <w:vAlign w:val="center"/>
          </w:tcPr>
          <w:p w14:paraId="6D67D7A1"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50.29%</w:t>
            </w:r>
          </w:p>
        </w:tc>
        <w:tc>
          <w:tcPr>
            <w:tcW w:w="337" w:type="pct"/>
            <w:tcBorders>
              <w:tl2br w:val="nil"/>
              <w:tr2bl w:val="nil"/>
            </w:tcBorders>
            <w:vAlign w:val="center"/>
          </w:tcPr>
          <w:p w14:paraId="43C82164"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37.43%</w:t>
            </w:r>
          </w:p>
        </w:tc>
        <w:tc>
          <w:tcPr>
            <w:tcW w:w="337" w:type="pct"/>
            <w:tcBorders>
              <w:tl2br w:val="nil"/>
              <w:tr2bl w:val="nil"/>
            </w:tcBorders>
            <w:vAlign w:val="center"/>
          </w:tcPr>
          <w:p w14:paraId="6FB5DFE7"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30.99%</w:t>
            </w:r>
          </w:p>
        </w:tc>
      </w:tr>
      <w:tr w:rsidR="004651C7" w14:paraId="4776B8DB" w14:textId="77777777">
        <w:trPr>
          <w:trHeight w:val="21"/>
        </w:trPr>
        <w:tc>
          <w:tcPr>
            <w:tcW w:w="292" w:type="pct"/>
            <w:vMerge/>
            <w:tcBorders>
              <w:tl2br w:val="nil"/>
              <w:tr2bl w:val="nil"/>
            </w:tcBorders>
            <w:vAlign w:val="center"/>
          </w:tcPr>
          <w:p w14:paraId="67556A0C" w14:textId="77777777" w:rsidR="004651C7" w:rsidRDefault="004651C7">
            <w:pPr>
              <w:snapToGrid w:val="0"/>
              <w:spacing w:before="100" w:line="312" w:lineRule="auto"/>
              <w:ind w:firstLineChars="0" w:firstLine="0"/>
              <w:jc w:val="center"/>
              <w:rPr>
                <w:rFonts w:eastAsia="宋体" w:cs="Times New Roman"/>
                <w:sz w:val="21"/>
                <w:szCs w:val="21"/>
              </w:rPr>
            </w:pPr>
          </w:p>
        </w:tc>
        <w:tc>
          <w:tcPr>
            <w:tcW w:w="667" w:type="pct"/>
            <w:tcBorders>
              <w:tl2br w:val="nil"/>
              <w:tr2bl w:val="nil"/>
            </w:tcBorders>
            <w:vAlign w:val="center"/>
          </w:tcPr>
          <w:p w14:paraId="52D235E9"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从业人员指数</w:t>
            </w:r>
            <w:r>
              <w:rPr>
                <w:rFonts w:eastAsia="宋体" w:cs="Times New Roman" w:hint="eastAsia"/>
                <w:sz w:val="21"/>
                <w:szCs w:val="21"/>
              </w:rPr>
              <w:t>(%)</w:t>
            </w:r>
          </w:p>
        </w:tc>
        <w:tc>
          <w:tcPr>
            <w:tcW w:w="635" w:type="pct"/>
            <w:tcBorders>
              <w:tl2br w:val="nil"/>
              <w:tr2bl w:val="nil"/>
            </w:tcBorders>
            <w:vAlign w:val="center"/>
          </w:tcPr>
          <w:p w14:paraId="656B0688"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94.74%</w:t>
            </w:r>
          </w:p>
        </w:tc>
        <w:tc>
          <w:tcPr>
            <w:tcW w:w="551" w:type="pct"/>
            <w:tcBorders>
              <w:tl2br w:val="nil"/>
              <w:tr2bl w:val="nil"/>
            </w:tcBorders>
            <w:vAlign w:val="center"/>
          </w:tcPr>
          <w:p w14:paraId="55E675E8"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94.74%</w:t>
            </w:r>
          </w:p>
        </w:tc>
        <w:tc>
          <w:tcPr>
            <w:tcW w:w="684" w:type="pct"/>
            <w:tcBorders>
              <w:tl2br w:val="nil"/>
              <w:tr2bl w:val="nil"/>
            </w:tcBorders>
            <w:vAlign w:val="center"/>
          </w:tcPr>
          <w:p w14:paraId="054631B5"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93.57%</w:t>
            </w:r>
          </w:p>
        </w:tc>
        <w:tc>
          <w:tcPr>
            <w:tcW w:w="373" w:type="pct"/>
            <w:tcBorders>
              <w:tl2br w:val="nil"/>
              <w:tr2bl w:val="nil"/>
            </w:tcBorders>
            <w:vAlign w:val="center"/>
          </w:tcPr>
          <w:p w14:paraId="70ED99DC"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91.81%</w:t>
            </w:r>
          </w:p>
        </w:tc>
        <w:tc>
          <w:tcPr>
            <w:tcW w:w="786" w:type="pct"/>
            <w:tcBorders>
              <w:tl2br w:val="nil"/>
              <w:tr2bl w:val="nil"/>
            </w:tcBorders>
            <w:vAlign w:val="center"/>
          </w:tcPr>
          <w:p w14:paraId="66347419"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95.91%</w:t>
            </w:r>
          </w:p>
        </w:tc>
        <w:tc>
          <w:tcPr>
            <w:tcW w:w="337" w:type="pct"/>
            <w:tcBorders>
              <w:tl2br w:val="nil"/>
              <w:tr2bl w:val="nil"/>
            </w:tcBorders>
            <w:vAlign w:val="center"/>
          </w:tcPr>
          <w:p w14:paraId="0556C192"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60.23%</w:t>
            </w:r>
          </w:p>
        </w:tc>
        <w:tc>
          <w:tcPr>
            <w:tcW w:w="337" w:type="pct"/>
            <w:tcBorders>
              <w:tl2br w:val="nil"/>
              <w:tr2bl w:val="nil"/>
            </w:tcBorders>
            <w:vAlign w:val="center"/>
          </w:tcPr>
          <w:p w14:paraId="6C4CB363"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35.67%</w:t>
            </w:r>
          </w:p>
        </w:tc>
        <w:tc>
          <w:tcPr>
            <w:tcW w:w="337" w:type="pct"/>
            <w:tcBorders>
              <w:tl2br w:val="nil"/>
              <w:tr2bl w:val="nil"/>
            </w:tcBorders>
            <w:vAlign w:val="center"/>
          </w:tcPr>
          <w:p w14:paraId="558AC364"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31.58%</w:t>
            </w:r>
          </w:p>
        </w:tc>
      </w:tr>
      <w:tr w:rsidR="004651C7" w14:paraId="5893E90F" w14:textId="77777777">
        <w:trPr>
          <w:trHeight w:val="21"/>
        </w:trPr>
        <w:tc>
          <w:tcPr>
            <w:tcW w:w="292" w:type="pct"/>
            <w:vMerge w:val="restart"/>
            <w:tcBorders>
              <w:tl2br w:val="nil"/>
              <w:tr2bl w:val="nil"/>
            </w:tcBorders>
            <w:vAlign w:val="center"/>
          </w:tcPr>
          <w:p w14:paraId="309E881F"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非制造业采购经理指数</w:t>
            </w:r>
          </w:p>
        </w:tc>
        <w:tc>
          <w:tcPr>
            <w:tcW w:w="667" w:type="pct"/>
            <w:tcBorders>
              <w:tl2br w:val="nil"/>
              <w:tr2bl w:val="nil"/>
            </w:tcBorders>
            <w:vAlign w:val="center"/>
          </w:tcPr>
          <w:p w14:paraId="4CD8C994"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新订单指数</w:t>
            </w:r>
            <w:r>
              <w:rPr>
                <w:rFonts w:eastAsia="宋体" w:cs="Times New Roman" w:hint="eastAsia"/>
                <w:sz w:val="21"/>
                <w:szCs w:val="21"/>
              </w:rPr>
              <w:t>(%)</w:t>
            </w:r>
          </w:p>
        </w:tc>
        <w:tc>
          <w:tcPr>
            <w:tcW w:w="635" w:type="pct"/>
            <w:tcBorders>
              <w:tl2br w:val="nil"/>
              <w:tr2bl w:val="nil"/>
            </w:tcBorders>
            <w:vAlign w:val="center"/>
          </w:tcPr>
          <w:p w14:paraId="33BA1513"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95.27%</w:t>
            </w:r>
          </w:p>
        </w:tc>
        <w:tc>
          <w:tcPr>
            <w:tcW w:w="551" w:type="pct"/>
            <w:tcBorders>
              <w:tl2br w:val="nil"/>
              <w:tr2bl w:val="nil"/>
            </w:tcBorders>
            <w:vAlign w:val="center"/>
          </w:tcPr>
          <w:p w14:paraId="04C7395F"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93.24%</w:t>
            </w:r>
          </w:p>
        </w:tc>
        <w:tc>
          <w:tcPr>
            <w:tcW w:w="684" w:type="pct"/>
            <w:tcBorders>
              <w:tl2br w:val="nil"/>
              <w:tr2bl w:val="nil"/>
            </w:tcBorders>
            <w:vAlign w:val="center"/>
          </w:tcPr>
          <w:p w14:paraId="69F09F37"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95.27%</w:t>
            </w:r>
          </w:p>
        </w:tc>
        <w:tc>
          <w:tcPr>
            <w:tcW w:w="373" w:type="pct"/>
            <w:tcBorders>
              <w:tl2br w:val="nil"/>
              <w:tr2bl w:val="nil"/>
            </w:tcBorders>
            <w:vAlign w:val="center"/>
          </w:tcPr>
          <w:p w14:paraId="4F18F98A"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95.27%</w:t>
            </w:r>
          </w:p>
        </w:tc>
        <w:tc>
          <w:tcPr>
            <w:tcW w:w="786" w:type="pct"/>
            <w:tcBorders>
              <w:tl2br w:val="nil"/>
              <w:tr2bl w:val="nil"/>
            </w:tcBorders>
            <w:vAlign w:val="center"/>
          </w:tcPr>
          <w:p w14:paraId="0C2A06F1"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95.95%</w:t>
            </w:r>
          </w:p>
        </w:tc>
        <w:tc>
          <w:tcPr>
            <w:tcW w:w="337" w:type="pct"/>
            <w:tcBorders>
              <w:tl2br w:val="nil"/>
              <w:tr2bl w:val="nil"/>
            </w:tcBorders>
            <w:vAlign w:val="center"/>
          </w:tcPr>
          <w:p w14:paraId="4358FCEE"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91.22%</w:t>
            </w:r>
          </w:p>
        </w:tc>
        <w:tc>
          <w:tcPr>
            <w:tcW w:w="337" w:type="pct"/>
            <w:tcBorders>
              <w:tl2br w:val="nil"/>
              <w:tr2bl w:val="nil"/>
            </w:tcBorders>
            <w:vAlign w:val="center"/>
          </w:tcPr>
          <w:p w14:paraId="47EC04D6"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4.73%</w:t>
            </w:r>
          </w:p>
        </w:tc>
        <w:tc>
          <w:tcPr>
            <w:tcW w:w="337" w:type="pct"/>
            <w:tcBorders>
              <w:tl2br w:val="nil"/>
              <w:tr2bl w:val="nil"/>
            </w:tcBorders>
            <w:vAlign w:val="center"/>
          </w:tcPr>
          <w:p w14:paraId="44825F6E"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2.03%</w:t>
            </w:r>
          </w:p>
        </w:tc>
      </w:tr>
      <w:tr w:rsidR="004651C7" w14:paraId="2CBDBDD4" w14:textId="77777777">
        <w:trPr>
          <w:trHeight w:val="21"/>
        </w:trPr>
        <w:tc>
          <w:tcPr>
            <w:tcW w:w="292" w:type="pct"/>
            <w:vMerge/>
            <w:tcBorders>
              <w:tl2br w:val="nil"/>
              <w:tr2bl w:val="nil"/>
            </w:tcBorders>
            <w:vAlign w:val="center"/>
          </w:tcPr>
          <w:p w14:paraId="3D60C615" w14:textId="77777777" w:rsidR="004651C7" w:rsidRDefault="004651C7">
            <w:pPr>
              <w:snapToGrid w:val="0"/>
              <w:spacing w:before="100" w:line="312" w:lineRule="auto"/>
              <w:ind w:firstLineChars="0" w:firstLine="0"/>
              <w:jc w:val="center"/>
              <w:rPr>
                <w:rFonts w:eastAsia="宋体" w:cs="Times New Roman"/>
                <w:sz w:val="21"/>
                <w:szCs w:val="21"/>
              </w:rPr>
            </w:pPr>
          </w:p>
        </w:tc>
        <w:tc>
          <w:tcPr>
            <w:tcW w:w="667" w:type="pct"/>
            <w:tcBorders>
              <w:tl2br w:val="nil"/>
              <w:tr2bl w:val="nil"/>
            </w:tcBorders>
            <w:vAlign w:val="center"/>
          </w:tcPr>
          <w:p w14:paraId="449BE11B"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销售价格指数</w:t>
            </w:r>
            <w:r>
              <w:rPr>
                <w:rFonts w:eastAsia="宋体" w:cs="Times New Roman" w:hint="eastAsia"/>
                <w:sz w:val="21"/>
                <w:szCs w:val="21"/>
              </w:rPr>
              <w:t>(%)</w:t>
            </w:r>
          </w:p>
        </w:tc>
        <w:tc>
          <w:tcPr>
            <w:tcW w:w="635" w:type="pct"/>
            <w:tcBorders>
              <w:tl2br w:val="nil"/>
              <w:tr2bl w:val="nil"/>
            </w:tcBorders>
            <w:vAlign w:val="center"/>
          </w:tcPr>
          <w:p w14:paraId="2B179B9B"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84.46%</w:t>
            </w:r>
          </w:p>
        </w:tc>
        <w:tc>
          <w:tcPr>
            <w:tcW w:w="551" w:type="pct"/>
            <w:tcBorders>
              <w:tl2br w:val="nil"/>
              <w:tr2bl w:val="nil"/>
            </w:tcBorders>
            <w:vAlign w:val="center"/>
          </w:tcPr>
          <w:p w14:paraId="43B95822"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84.46%</w:t>
            </w:r>
          </w:p>
        </w:tc>
        <w:tc>
          <w:tcPr>
            <w:tcW w:w="684" w:type="pct"/>
            <w:tcBorders>
              <w:tl2br w:val="nil"/>
              <w:tr2bl w:val="nil"/>
            </w:tcBorders>
            <w:vAlign w:val="center"/>
          </w:tcPr>
          <w:p w14:paraId="3876ED7D"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81.76%</w:t>
            </w:r>
          </w:p>
        </w:tc>
        <w:tc>
          <w:tcPr>
            <w:tcW w:w="373" w:type="pct"/>
            <w:tcBorders>
              <w:tl2br w:val="nil"/>
              <w:tr2bl w:val="nil"/>
            </w:tcBorders>
            <w:vAlign w:val="center"/>
          </w:tcPr>
          <w:p w14:paraId="4581A5C8"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81.08%</w:t>
            </w:r>
          </w:p>
        </w:tc>
        <w:tc>
          <w:tcPr>
            <w:tcW w:w="786" w:type="pct"/>
            <w:tcBorders>
              <w:tl2br w:val="nil"/>
              <w:tr2bl w:val="nil"/>
            </w:tcBorders>
            <w:vAlign w:val="center"/>
          </w:tcPr>
          <w:p w14:paraId="19C1CD8A"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87.84%</w:t>
            </w:r>
          </w:p>
        </w:tc>
        <w:tc>
          <w:tcPr>
            <w:tcW w:w="337" w:type="pct"/>
            <w:tcBorders>
              <w:tl2br w:val="nil"/>
              <w:tr2bl w:val="nil"/>
            </w:tcBorders>
            <w:vAlign w:val="center"/>
          </w:tcPr>
          <w:p w14:paraId="3AF6DF7B"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61.49%</w:t>
            </w:r>
          </w:p>
        </w:tc>
        <w:tc>
          <w:tcPr>
            <w:tcW w:w="337" w:type="pct"/>
            <w:tcBorders>
              <w:tl2br w:val="nil"/>
              <w:tr2bl w:val="nil"/>
            </w:tcBorders>
            <w:vAlign w:val="center"/>
          </w:tcPr>
          <w:p w14:paraId="2BE83BF0"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26.35%</w:t>
            </w:r>
          </w:p>
        </w:tc>
        <w:tc>
          <w:tcPr>
            <w:tcW w:w="337" w:type="pct"/>
            <w:tcBorders>
              <w:tl2br w:val="nil"/>
              <w:tr2bl w:val="nil"/>
            </w:tcBorders>
            <w:vAlign w:val="center"/>
          </w:tcPr>
          <w:p w14:paraId="07504041"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19.59%</w:t>
            </w:r>
          </w:p>
        </w:tc>
      </w:tr>
      <w:tr w:rsidR="004651C7" w14:paraId="2719309D" w14:textId="77777777">
        <w:trPr>
          <w:trHeight w:val="21"/>
        </w:trPr>
        <w:tc>
          <w:tcPr>
            <w:tcW w:w="292" w:type="pct"/>
            <w:vMerge/>
            <w:tcBorders>
              <w:tl2br w:val="nil"/>
              <w:tr2bl w:val="nil"/>
            </w:tcBorders>
            <w:vAlign w:val="center"/>
          </w:tcPr>
          <w:p w14:paraId="06283B0C" w14:textId="77777777" w:rsidR="004651C7" w:rsidRDefault="004651C7">
            <w:pPr>
              <w:snapToGrid w:val="0"/>
              <w:spacing w:before="100" w:line="312" w:lineRule="auto"/>
              <w:ind w:firstLineChars="0" w:firstLine="0"/>
              <w:jc w:val="center"/>
              <w:rPr>
                <w:rFonts w:eastAsia="宋体" w:cs="Times New Roman"/>
                <w:sz w:val="21"/>
                <w:szCs w:val="21"/>
              </w:rPr>
            </w:pPr>
          </w:p>
        </w:tc>
        <w:tc>
          <w:tcPr>
            <w:tcW w:w="667" w:type="pct"/>
            <w:tcBorders>
              <w:tl2br w:val="nil"/>
              <w:tr2bl w:val="nil"/>
            </w:tcBorders>
            <w:vAlign w:val="center"/>
          </w:tcPr>
          <w:p w14:paraId="506DE458"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从业人员指数</w:t>
            </w:r>
            <w:r>
              <w:rPr>
                <w:rFonts w:eastAsia="宋体" w:cs="Times New Roman" w:hint="eastAsia"/>
                <w:sz w:val="21"/>
                <w:szCs w:val="21"/>
              </w:rPr>
              <w:t>(%)</w:t>
            </w:r>
          </w:p>
        </w:tc>
        <w:tc>
          <w:tcPr>
            <w:tcW w:w="635" w:type="pct"/>
            <w:tcBorders>
              <w:tl2br w:val="nil"/>
              <w:tr2bl w:val="nil"/>
            </w:tcBorders>
            <w:vAlign w:val="center"/>
          </w:tcPr>
          <w:p w14:paraId="22DDEB86"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94.59%</w:t>
            </w:r>
          </w:p>
        </w:tc>
        <w:tc>
          <w:tcPr>
            <w:tcW w:w="551" w:type="pct"/>
            <w:tcBorders>
              <w:tl2br w:val="nil"/>
              <w:tr2bl w:val="nil"/>
            </w:tcBorders>
            <w:vAlign w:val="center"/>
          </w:tcPr>
          <w:p w14:paraId="36A12835"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94.59%</w:t>
            </w:r>
          </w:p>
        </w:tc>
        <w:tc>
          <w:tcPr>
            <w:tcW w:w="684" w:type="pct"/>
            <w:tcBorders>
              <w:tl2br w:val="nil"/>
              <w:tr2bl w:val="nil"/>
            </w:tcBorders>
            <w:vAlign w:val="center"/>
          </w:tcPr>
          <w:p w14:paraId="5F903964"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95.27%</w:t>
            </w:r>
          </w:p>
        </w:tc>
        <w:tc>
          <w:tcPr>
            <w:tcW w:w="373" w:type="pct"/>
            <w:tcBorders>
              <w:tl2br w:val="nil"/>
              <w:tr2bl w:val="nil"/>
            </w:tcBorders>
            <w:vAlign w:val="center"/>
          </w:tcPr>
          <w:p w14:paraId="3AF69DC0"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91.22%</w:t>
            </w:r>
          </w:p>
        </w:tc>
        <w:tc>
          <w:tcPr>
            <w:tcW w:w="786" w:type="pct"/>
            <w:tcBorders>
              <w:tl2br w:val="nil"/>
              <w:tr2bl w:val="nil"/>
            </w:tcBorders>
            <w:vAlign w:val="center"/>
          </w:tcPr>
          <w:p w14:paraId="220EA239"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97.97%</w:t>
            </w:r>
          </w:p>
        </w:tc>
        <w:tc>
          <w:tcPr>
            <w:tcW w:w="337" w:type="pct"/>
            <w:tcBorders>
              <w:tl2br w:val="nil"/>
              <w:tr2bl w:val="nil"/>
            </w:tcBorders>
            <w:vAlign w:val="center"/>
          </w:tcPr>
          <w:p w14:paraId="26722586"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62.84%</w:t>
            </w:r>
          </w:p>
        </w:tc>
        <w:tc>
          <w:tcPr>
            <w:tcW w:w="337" w:type="pct"/>
            <w:tcBorders>
              <w:tl2br w:val="nil"/>
              <w:tr2bl w:val="nil"/>
            </w:tcBorders>
            <w:vAlign w:val="center"/>
          </w:tcPr>
          <w:p w14:paraId="04163DBB"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35.14%</w:t>
            </w:r>
          </w:p>
        </w:tc>
        <w:tc>
          <w:tcPr>
            <w:tcW w:w="337" w:type="pct"/>
            <w:tcBorders>
              <w:tl2br w:val="nil"/>
              <w:tr2bl w:val="nil"/>
            </w:tcBorders>
            <w:vAlign w:val="center"/>
          </w:tcPr>
          <w:p w14:paraId="644ADD50"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28.38%</w:t>
            </w:r>
          </w:p>
        </w:tc>
      </w:tr>
    </w:tbl>
    <w:p w14:paraId="0C6AB5C1" w14:textId="77777777" w:rsidR="004651C7" w:rsidRDefault="004651C7">
      <w:pPr>
        <w:spacing w:line="360" w:lineRule="auto"/>
        <w:ind w:firstLine="480"/>
        <w:rPr>
          <w:rFonts w:eastAsia="宋体" w:cs="Times New Roman"/>
          <w:color w:val="000000"/>
          <w:sz w:val="24"/>
          <w:szCs w:val="32"/>
        </w:rPr>
      </w:pPr>
    </w:p>
    <w:p w14:paraId="74CB61DC" w14:textId="77777777" w:rsidR="004651C7" w:rsidRDefault="004651C7">
      <w:pPr>
        <w:spacing w:line="360" w:lineRule="auto"/>
        <w:ind w:firstLineChars="202" w:firstLine="485"/>
        <w:rPr>
          <w:rFonts w:eastAsia="宋体" w:cs="Times New Roman"/>
          <w:color w:val="000000"/>
          <w:sz w:val="24"/>
          <w:szCs w:val="32"/>
        </w:rPr>
        <w:sectPr w:rsidR="004651C7" w:rsidSect="00AC36FD">
          <w:footnotePr>
            <w:numRestart w:val="eachPage"/>
          </w:footnotePr>
          <w:endnotePr>
            <w:numFmt w:val="decimal"/>
          </w:endnotePr>
          <w:type w:val="nextColumn"/>
          <w:pgSz w:w="11906" w:h="16838" w:code="9"/>
          <w:pgMar w:top="1588" w:right="1440" w:bottom="1588" w:left="1554" w:header="1021" w:footer="992" w:gutter="0"/>
          <w:cols w:space="720"/>
          <w:docGrid w:linePitch="414"/>
        </w:sectPr>
      </w:pPr>
    </w:p>
    <w:p w14:paraId="39763054" w14:textId="77777777" w:rsidR="004651C7" w:rsidRDefault="00BF798C">
      <w:pPr>
        <w:pStyle w:val="4"/>
      </w:pPr>
      <w:bookmarkStart w:id="115" w:name="_Toc92372689"/>
      <w:r>
        <w:t>2</w:t>
      </w:r>
      <w:r>
        <w:rPr>
          <w:rFonts w:cs="华文楷体" w:hint="eastAsia"/>
        </w:rPr>
        <w:t>.</w:t>
      </w:r>
      <w:r>
        <w:rPr>
          <w:rFonts w:hint="eastAsia"/>
        </w:rPr>
        <w:t>经济指标时序预测变化趋势分析</w:t>
      </w:r>
      <w:bookmarkEnd w:id="115"/>
    </w:p>
    <w:p w14:paraId="0628E6A7"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为了分析随着时间推移即训练样本不断增加情况下，利用“三库碰撞”方法开展经济指标预测效果的变化趋势，本研究将</w:t>
      </w:r>
      <w:r>
        <w:rPr>
          <w:rFonts w:eastAsia="宋体" w:cs="Times New Roman"/>
          <w:sz w:val="24"/>
          <w:szCs w:val="24"/>
        </w:rPr>
        <w:t>实验样本进行了切片处理</w:t>
      </w:r>
      <w:r>
        <w:rPr>
          <w:rFonts w:eastAsia="宋体" w:cs="Times New Roman" w:hint="eastAsia"/>
          <w:sz w:val="24"/>
          <w:szCs w:val="24"/>
        </w:rPr>
        <w:t>，共分为</w:t>
      </w:r>
      <w:r>
        <w:rPr>
          <w:rFonts w:eastAsia="宋体" w:cs="Times New Roman" w:hint="eastAsia"/>
          <w:sz w:val="24"/>
          <w:szCs w:val="24"/>
        </w:rPr>
        <w:t>1</w:t>
      </w:r>
      <w:r>
        <w:rPr>
          <w:rFonts w:eastAsia="宋体" w:cs="Times New Roman"/>
          <w:sz w:val="24"/>
          <w:szCs w:val="24"/>
        </w:rPr>
        <w:t>0</w:t>
      </w:r>
      <w:r>
        <w:rPr>
          <w:rFonts w:eastAsia="宋体" w:cs="Times New Roman" w:hint="eastAsia"/>
          <w:sz w:val="24"/>
          <w:szCs w:val="24"/>
        </w:rPr>
        <w:t>个时间切片。分析发现该方法适用于部分经济指标，即随着时间的推移预测准确率能够不断提升，其中，建筑材料及非金属矿类购进价格指数和制造业采购经理指数的时序预测结果如图</w:t>
      </w:r>
      <w:r>
        <w:rPr>
          <w:rFonts w:eastAsia="宋体" w:cs="Times New Roman"/>
          <w:sz w:val="24"/>
          <w:szCs w:val="24"/>
        </w:rPr>
        <w:t>17</w:t>
      </w:r>
      <w:r>
        <w:rPr>
          <w:rFonts w:eastAsia="宋体" w:cs="Times New Roman" w:hint="eastAsia"/>
          <w:sz w:val="24"/>
          <w:szCs w:val="24"/>
        </w:rPr>
        <w:t>、图</w:t>
      </w:r>
      <w:r>
        <w:rPr>
          <w:rFonts w:eastAsia="宋体" w:cs="Times New Roman"/>
          <w:sz w:val="24"/>
          <w:szCs w:val="24"/>
        </w:rPr>
        <w:t>18</w:t>
      </w:r>
      <w:r>
        <w:rPr>
          <w:rFonts w:eastAsia="宋体" w:cs="Times New Roman" w:hint="eastAsia"/>
          <w:sz w:val="24"/>
          <w:szCs w:val="24"/>
        </w:rPr>
        <w:t>所示。</w:t>
      </w:r>
    </w:p>
    <w:p w14:paraId="6A2549DD" w14:textId="77777777" w:rsidR="004651C7" w:rsidRDefault="00BF798C" w:rsidP="00FF5AB5">
      <w:pPr>
        <w:pStyle w:val="affd"/>
      </w:pPr>
      <w:r>
        <w:rPr>
          <w:noProof/>
        </w:rPr>
        <w:drawing>
          <wp:inline distT="0" distB="0" distL="0" distR="0" wp14:anchorId="45559962" wp14:editId="7FEA3105">
            <wp:extent cx="4652010" cy="2896870"/>
            <wp:effectExtent l="0" t="0" r="15240" b="1778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a:xfrm>
                      <a:off x="0" y="0"/>
                      <a:ext cx="4652010" cy="2896870"/>
                    </a:xfrm>
                    <a:prstGeom prst="rect">
                      <a:avLst/>
                    </a:prstGeom>
                    <a:noFill/>
                  </pic:spPr>
                </pic:pic>
              </a:graphicData>
            </a:graphic>
          </wp:inline>
        </w:drawing>
      </w:r>
    </w:p>
    <w:p w14:paraId="338FA224" w14:textId="77777777" w:rsidR="004651C7" w:rsidRDefault="00BF798C">
      <w:pPr>
        <w:pStyle w:val="affc"/>
      </w:pPr>
      <w:r>
        <w:t>图</w:t>
      </w:r>
      <w:r>
        <w:t xml:space="preserve">17  </w:t>
      </w:r>
      <w:r>
        <w:t>建筑材料及非金属矿类购进价格指数时序预测结果</w:t>
      </w:r>
    </w:p>
    <w:p w14:paraId="284C0669" w14:textId="77777777" w:rsidR="004651C7" w:rsidRDefault="004651C7">
      <w:pPr>
        <w:pStyle w:val="afffc"/>
      </w:pPr>
    </w:p>
    <w:p w14:paraId="079EC0FD" w14:textId="77777777" w:rsidR="004651C7" w:rsidRDefault="00BF798C" w:rsidP="00FF5AB5">
      <w:pPr>
        <w:pStyle w:val="affd"/>
      </w:pPr>
      <w:r>
        <w:rPr>
          <w:noProof/>
        </w:rPr>
        <w:drawing>
          <wp:inline distT="0" distB="0" distL="0" distR="0" wp14:anchorId="566786A6" wp14:editId="5CA575A1">
            <wp:extent cx="4678045" cy="2887980"/>
            <wp:effectExtent l="0" t="0" r="8255" b="762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a:xfrm>
                      <a:off x="0" y="0"/>
                      <a:ext cx="4678045" cy="2887980"/>
                    </a:xfrm>
                    <a:prstGeom prst="rect">
                      <a:avLst/>
                    </a:prstGeom>
                    <a:noFill/>
                  </pic:spPr>
                </pic:pic>
              </a:graphicData>
            </a:graphic>
          </wp:inline>
        </w:drawing>
      </w:r>
    </w:p>
    <w:p w14:paraId="705E7164" w14:textId="77777777" w:rsidR="004651C7" w:rsidRDefault="00BF798C">
      <w:pPr>
        <w:pStyle w:val="affc"/>
        <w:rPr>
          <w:kern w:val="44"/>
          <w:szCs w:val="44"/>
        </w:rPr>
      </w:pPr>
      <w:r>
        <w:t>图</w:t>
      </w:r>
      <w:r>
        <w:t xml:space="preserve">18 </w:t>
      </w:r>
      <w:bookmarkStart w:id="116" w:name="_Hlk65443398"/>
      <w:r>
        <w:t xml:space="preserve"> </w:t>
      </w:r>
      <w:r>
        <w:t>制造业采购经理指数</w:t>
      </w:r>
      <w:bookmarkEnd w:id="116"/>
      <w:r>
        <w:t>时序预测结果</w:t>
      </w:r>
      <w:r>
        <w:br w:type="page"/>
      </w:r>
    </w:p>
    <w:p w14:paraId="7230EE1B" w14:textId="77777777" w:rsidR="004651C7" w:rsidRDefault="00BF798C">
      <w:pPr>
        <w:pStyle w:val="2"/>
        <w:ind w:firstLine="480"/>
      </w:pPr>
      <w:bookmarkStart w:id="117" w:name="_Toc92372690"/>
      <w:bookmarkStart w:id="118" w:name="_Toc93841346"/>
      <w:bookmarkStart w:id="119" w:name="_Toc93926396"/>
      <w:r>
        <w:rPr>
          <w:rFonts w:hint="eastAsia"/>
        </w:rPr>
        <w:t>六、研究内容之三：基于机器学习方法的宏观经济指标数值预测研究</w:t>
      </w:r>
      <w:bookmarkEnd w:id="117"/>
      <w:bookmarkEnd w:id="118"/>
      <w:bookmarkEnd w:id="119"/>
    </w:p>
    <w:p w14:paraId="5A2B677C" w14:textId="77777777" w:rsidR="004651C7" w:rsidRDefault="00BF798C">
      <w:pPr>
        <w:spacing w:line="360" w:lineRule="auto"/>
        <w:ind w:firstLine="480"/>
        <w:rPr>
          <w:rFonts w:eastAsia="宋体" w:cs="Times New Roman"/>
          <w:sz w:val="24"/>
          <w:szCs w:val="24"/>
        </w:rPr>
      </w:pPr>
      <w:r>
        <w:rPr>
          <w:rFonts w:eastAsia="宋体" w:cs="Times New Roman"/>
          <w:sz w:val="24"/>
          <w:szCs w:val="24"/>
        </w:rPr>
        <w:t>近年来机器学习</w:t>
      </w:r>
      <w:r>
        <w:rPr>
          <w:rFonts w:eastAsia="宋体" w:cs="Times New Roman" w:hint="eastAsia"/>
          <w:sz w:val="24"/>
          <w:szCs w:val="24"/>
        </w:rPr>
        <w:t>数值预测</w:t>
      </w:r>
      <w:r>
        <w:rPr>
          <w:rFonts w:eastAsia="宋体" w:cs="Times New Roman"/>
          <w:sz w:val="24"/>
          <w:szCs w:val="24"/>
        </w:rPr>
        <w:t>成为国内外学者的研究热点之一，由于其在处理多变量、多时相数据时表现出高精度、高时效等优势</w:t>
      </w:r>
      <w:r>
        <w:rPr>
          <w:rFonts w:eastAsia="宋体" w:cs="Times New Roman" w:hint="eastAsia"/>
          <w:sz w:val="24"/>
          <w:szCs w:val="24"/>
        </w:rPr>
        <w:t>。</w:t>
      </w:r>
      <w:r>
        <w:rPr>
          <w:rFonts w:eastAsia="宋体" w:cs="Times New Roman"/>
          <w:sz w:val="24"/>
          <w:szCs w:val="24"/>
        </w:rPr>
        <w:t>目前，主流的机器学习</w:t>
      </w:r>
      <w:r>
        <w:rPr>
          <w:rFonts w:eastAsia="宋体" w:cs="Times New Roman" w:hint="eastAsia"/>
          <w:sz w:val="24"/>
          <w:szCs w:val="24"/>
        </w:rPr>
        <w:t>数值预测</w:t>
      </w:r>
      <w:r>
        <w:rPr>
          <w:rFonts w:eastAsia="宋体" w:cs="Times New Roman"/>
          <w:sz w:val="24"/>
          <w:szCs w:val="24"/>
        </w:rPr>
        <w:t>算法主要包括线性回归、弹性网络回归（</w:t>
      </w:r>
      <w:r>
        <w:rPr>
          <w:rFonts w:eastAsia="宋体" w:cs="Times New Roman"/>
          <w:sz w:val="24"/>
          <w:szCs w:val="24"/>
        </w:rPr>
        <w:t>ElasticNet</w:t>
      </w:r>
      <w:r>
        <w:rPr>
          <w:rFonts w:eastAsia="宋体" w:cs="Times New Roman"/>
          <w:sz w:val="24"/>
          <w:szCs w:val="24"/>
        </w:rPr>
        <w:t>）、随机森林（</w:t>
      </w:r>
      <w:r>
        <w:rPr>
          <w:rFonts w:eastAsia="宋体" w:cs="Times New Roman"/>
          <w:sz w:val="24"/>
          <w:szCs w:val="24"/>
        </w:rPr>
        <w:t>RandomForest</w:t>
      </w:r>
      <w:r>
        <w:rPr>
          <w:rFonts w:eastAsia="宋体" w:cs="Times New Roman"/>
          <w:sz w:val="24"/>
          <w:szCs w:val="24"/>
        </w:rPr>
        <w:t>）和梯度提升回归树（</w:t>
      </w:r>
      <w:r>
        <w:rPr>
          <w:rFonts w:eastAsia="宋体" w:cs="Times New Roman"/>
          <w:sz w:val="24"/>
          <w:szCs w:val="24"/>
        </w:rPr>
        <w:t>GBRT</w:t>
      </w:r>
      <w:r>
        <w:rPr>
          <w:rFonts w:eastAsia="宋体" w:cs="Times New Roman"/>
          <w:sz w:val="24"/>
          <w:szCs w:val="24"/>
        </w:rPr>
        <w:t>）等</w:t>
      </w:r>
      <w:r>
        <w:rPr>
          <w:rFonts w:eastAsia="宋体" w:cs="Times New Roman" w:hint="eastAsia"/>
          <w:sz w:val="24"/>
          <w:szCs w:val="24"/>
        </w:rPr>
        <w:t>。</w:t>
      </w:r>
    </w:p>
    <w:p w14:paraId="4E2DEC9E" w14:textId="77777777" w:rsidR="004651C7" w:rsidRDefault="00BF798C">
      <w:pPr>
        <w:pStyle w:val="3"/>
        <w:spacing w:before="192" w:after="240"/>
        <w:ind w:firstLine="480"/>
      </w:pPr>
      <w:bookmarkStart w:id="120" w:name="_Toc92372691"/>
      <w:bookmarkStart w:id="121" w:name="_Toc93926397"/>
      <w:r>
        <w:rPr>
          <w:rFonts w:hint="eastAsia"/>
        </w:rPr>
        <w:t>（一）</w:t>
      </w:r>
      <w:r>
        <w:t>融合机器学习算法和多重因素的白条鸡日均交易量预测</w:t>
      </w:r>
      <w:bookmarkEnd w:id="120"/>
      <w:bookmarkEnd w:id="121"/>
    </w:p>
    <w:p w14:paraId="52DB4ACE" w14:textId="77777777" w:rsidR="004651C7" w:rsidRDefault="00BF798C">
      <w:pPr>
        <w:spacing w:line="360" w:lineRule="auto"/>
        <w:ind w:firstLine="480"/>
        <w:rPr>
          <w:rFonts w:eastAsia="宋体" w:cs="Times New Roman"/>
          <w:sz w:val="24"/>
          <w:szCs w:val="24"/>
        </w:rPr>
      </w:pPr>
      <w:r>
        <w:rPr>
          <w:rFonts w:eastAsia="宋体" w:cs="Times New Roman"/>
          <w:sz w:val="24"/>
          <w:szCs w:val="24"/>
        </w:rPr>
        <w:t>有鉴于此，</w:t>
      </w:r>
      <w:r>
        <w:rPr>
          <w:rFonts w:eastAsia="宋体" w:cs="Times New Roman" w:hint="eastAsia"/>
          <w:sz w:val="24"/>
          <w:szCs w:val="24"/>
        </w:rPr>
        <w:t>课题组</w:t>
      </w:r>
      <w:r>
        <w:rPr>
          <w:rFonts w:eastAsia="宋体" w:cs="Times New Roman"/>
          <w:sz w:val="24"/>
          <w:szCs w:val="24"/>
        </w:rPr>
        <w:t>以白条鸡为例，综合考虑市场主体、舆情信息、搜索意愿和相关统计等诸多影响因素的动态变化趋势，利用主流的机器学习</w:t>
      </w:r>
      <w:r>
        <w:rPr>
          <w:rFonts w:eastAsia="宋体" w:cs="Times New Roman" w:hint="eastAsia"/>
          <w:sz w:val="24"/>
          <w:szCs w:val="24"/>
        </w:rPr>
        <w:t>数值预测</w:t>
      </w:r>
      <w:r>
        <w:rPr>
          <w:rFonts w:eastAsia="宋体" w:cs="Times New Roman"/>
          <w:sz w:val="24"/>
          <w:szCs w:val="24"/>
        </w:rPr>
        <w:t>算法创新性提出一种白条鸡日均交易量预测方法，量化评估畜禽市场变化。目前，学术界对国民经济和农业生产领域的预测研究大多采用传统趋势预测模型，虽然时间序列方法具有需要的特征数据种类少、计算简单等优势，但对历史数据量要求较高，且难以在预测中引入短期市场变化因素，无法及时反映节假日和重大突发事件等对畜禽行业造成的冲击。同时，考虑到本研究预测对象</w:t>
      </w:r>
      <w:r>
        <w:rPr>
          <w:rFonts w:eastAsia="宋体" w:cs="Times New Roman"/>
          <w:sz w:val="24"/>
          <w:szCs w:val="24"/>
        </w:rPr>
        <w:t>——</w:t>
      </w:r>
      <w:r>
        <w:rPr>
          <w:rFonts w:eastAsia="宋体" w:cs="Times New Roman"/>
          <w:sz w:val="24"/>
          <w:szCs w:val="24"/>
        </w:rPr>
        <w:t>白条鸡交易量具有历史数据较缺乏、可获取的影响因素数据较多的特点，自变量多、因变量少的机器学习预测方法为本研究提供了新的解决思路。</w:t>
      </w:r>
    </w:p>
    <w:p w14:paraId="41D19FC5" w14:textId="77777777" w:rsidR="004651C7" w:rsidRDefault="00BF798C">
      <w:pPr>
        <w:spacing w:line="360" w:lineRule="auto"/>
        <w:ind w:firstLine="480"/>
        <w:rPr>
          <w:rFonts w:eastAsia="宋体" w:cs="Times New Roman"/>
          <w:sz w:val="24"/>
          <w:szCs w:val="24"/>
        </w:rPr>
      </w:pPr>
      <w:r>
        <w:rPr>
          <w:rFonts w:eastAsia="宋体" w:cs="Times New Roman"/>
          <w:sz w:val="24"/>
          <w:szCs w:val="24"/>
        </w:rPr>
        <w:t>总体来看，目前对畜禽肉产品交易量或产量预测的研究较少，尤其缺乏综合考虑短期影响因素的动态预测方法研究。在影响因素较多、预测值历史数据较少的情况下，机器学习预测算法相较传统方法表现更佳。因此，本研究提出一种融合机器学习算法和广泛特征数据的预测方法，尝试对白条鸡日均交易量做出短期预测，并分析预测效果。考虑到市场同时受到新型冠状肺炎疫情影响，在特征选取过程中也纳入了相关数据。</w:t>
      </w:r>
    </w:p>
    <w:p w14:paraId="21EB27BA" w14:textId="77777777" w:rsidR="004651C7" w:rsidRDefault="00BF798C">
      <w:pPr>
        <w:pStyle w:val="4"/>
      </w:pPr>
      <w:bookmarkStart w:id="122" w:name="_Hlk34855000"/>
      <w:bookmarkStart w:id="123" w:name="_Toc92372692"/>
      <w:r>
        <w:rPr>
          <w:rFonts w:hint="eastAsia"/>
        </w:rPr>
        <w:t>1</w:t>
      </w:r>
      <w:bookmarkEnd w:id="122"/>
      <w:r>
        <w:rPr>
          <w:rFonts w:cs="华文楷体" w:hint="eastAsia"/>
        </w:rPr>
        <w:t>.</w:t>
      </w:r>
      <w:r>
        <w:rPr>
          <w:rFonts w:hint="eastAsia"/>
        </w:rPr>
        <w:t>研究思路</w:t>
      </w:r>
      <w:bookmarkEnd w:id="123"/>
    </w:p>
    <w:p w14:paraId="555FD845" w14:textId="77777777" w:rsidR="004651C7" w:rsidRDefault="00BF798C">
      <w:pPr>
        <w:spacing w:line="360" w:lineRule="auto"/>
        <w:ind w:firstLine="480"/>
        <w:rPr>
          <w:rFonts w:eastAsia="宋体" w:cs="Times New Roman"/>
          <w:sz w:val="24"/>
          <w:szCs w:val="24"/>
        </w:rPr>
      </w:pPr>
      <w:r>
        <w:rPr>
          <w:rFonts w:eastAsia="宋体" w:cs="Times New Roman"/>
          <w:sz w:val="24"/>
          <w:szCs w:val="24"/>
        </w:rPr>
        <w:t>融合机器学习算法和多重因素的白条鸡日均交易量预测方法总体思路如下图所示，其核心思想是能够综合考虑中国农历新年等短期变化因素对白条鸡交易量的影响，采集并抽取鸡禽类产业、互联网舆情信息、网民需求意愿和相关统计数据等多源数据中可量化数据特征，利用主流机器学习算法预测白条鸡交易量，对比不同算法的预测效果，探索随着时间增长、训练样本增加时各算法的迭代滚动效果，同时分析各算法达到稳定预测所需要的训练样本数量和提前期数</w:t>
      </w:r>
      <w:r>
        <w:rPr>
          <w:rFonts w:eastAsia="宋体" w:cs="Times New Roman" w:hint="eastAsia"/>
          <w:sz w:val="24"/>
          <w:szCs w:val="24"/>
        </w:rPr>
        <w:t>，总体思路图如图</w:t>
      </w:r>
      <w:r>
        <w:rPr>
          <w:rFonts w:eastAsia="宋体" w:cs="Times New Roman"/>
          <w:sz w:val="24"/>
          <w:szCs w:val="24"/>
        </w:rPr>
        <w:t>19</w:t>
      </w:r>
      <w:r>
        <w:rPr>
          <w:rFonts w:eastAsia="宋体" w:cs="Times New Roman" w:hint="eastAsia"/>
          <w:sz w:val="24"/>
          <w:szCs w:val="24"/>
        </w:rPr>
        <w:t>所示</w:t>
      </w:r>
      <w:r>
        <w:rPr>
          <w:rFonts w:eastAsia="宋体" w:cs="Times New Roman"/>
          <w:sz w:val="24"/>
          <w:szCs w:val="24"/>
        </w:rPr>
        <w:t>。</w:t>
      </w:r>
    </w:p>
    <w:p w14:paraId="58F8B6C4" w14:textId="77777777" w:rsidR="004651C7" w:rsidRDefault="00BF798C" w:rsidP="00FF5AB5">
      <w:pPr>
        <w:pStyle w:val="affd"/>
        <w:rPr>
          <w:color w:val="000000"/>
        </w:rPr>
      </w:pPr>
      <w:r>
        <w:rPr>
          <w:noProof/>
        </w:rPr>
        <w:drawing>
          <wp:inline distT="0" distB="0" distL="0" distR="0" wp14:anchorId="529E8DD5" wp14:editId="27B4173F">
            <wp:extent cx="5029200" cy="3434080"/>
            <wp:effectExtent l="0" t="0" r="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a:xfrm>
                      <a:off x="0" y="0"/>
                      <a:ext cx="5029200" cy="3434080"/>
                    </a:xfrm>
                    <a:prstGeom prst="rect">
                      <a:avLst/>
                    </a:prstGeom>
                    <a:noFill/>
                  </pic:spPr>
                </pic:pic>
              </a:graphicData>
            </a:graphic>
          </wp:inline>
        </w:drawing>
      </w:r>
    </w:p>
    <w:p w14:paraId="58886607" w14:textId="77777777" w:rsidR="004651C7" w:rsidRDefault="00BF798C">
      <w:pPr>
        <w:pStyle w:val="affc"/>
      </w:pPr>
      <w:r>
        <w:t>图</w:t>
      </w:r>
      <w:r>
        <w:t xml:space="preserve">19  </w:t>
      </w:r>
      <w:r>
        <w:t>融合机器学习算法和多重因素的白条鸡日均交易量预测方法</w:t>
      </w:r>
    </w:p>
    <w:p w14:paraId="03BEF8CF" w14:textId="77777777" w:rsidR="004651C7" w:rsidRDefault="004651C7">
      <w:pPr>
        <w:pStyle w:val="afffc"/>
      </w:pPr>
    </w:p>
    <w:p w14:paraId="505BBDA4" w14:textId="77777777" w:rsidR="004651C7" w:rsidRDefault="00BF798C">
      <w:pPr>
        <w:spacing w:line="360" w:lineRule="auto"/>
        <w:ind w:firstLine="480"/>
        <w:rPr>
          <w:rFonts w:eastAsia="宋体" w:cs="Times New Roman"/>
          <w:sz w:val="24"/>
          <w:szCs w:val="24"/>
        </w:rPr>
      </w:pPr>
      <w:r>
        <w:rPr>
          <w:rFonts w:eastAsia="宋体" w:cs="Times New Roman"/>
          <w:sz w:val="24"/>
          <w:szCs w:val="24"/>
        </w:rPr>
        <w:t>其中，白条鸡日均交易量预测函数表示为</w:t>
      </w:r>
      <w:r>
        <w:rPr>
          <w:rFonts w:eastAsia="宋体" w:cs="Times New Roman"/>
          <w:sz w:val="24"/>
          <w:szCs w:val="24"/>
        </w:rPr>
        <w:t>:</w:t>
      </w:r>
    </w:p>
    <w:p w14:paraId="6A872F5E" w14:textId="77777777" w:rsidR="004651C7" w:rsidRDefault="00BF798C">
      <w:pPr>
        <w:spacing w:line="360" w:lineRule="auto"/>
        <w:ind w:firstLineChars="202" w:firstLine="485"/>
        <w:jc w:val="right"/>
        <w:rPr>
          <w:rFonts w:eastAsia="宋体" w:cs="Times New Roman"/>
          <w:color w:val="000000"/>
          <w:sz w:val="24"/>
          <w:szCs w:val="21"/>
        </w:rPr>
      </w:pPr>
      <w:r>
        <w:rPr>
          <w:rFonts w:eastAsia="宋体" w:cs="Times New Roman"/>
          <w:color w:val="000000"/>
          <w:sz w:val="24"/>
          <w:szCs w:val="21"/>
        </w:rPr>
        <w:object w:dxaOrig="3195" w:dyaOrig="525" w14:anchorId="42EC90D2">
          <v:shape id="_x0000_i1100" type="#_x0000_t75" style="width:160pt;height:26.5pt" o:ole="">
            <v:imagedata r:id="rId176" o:title=""/>
          </v:shape>
          <o:OLEObject Type="Embed" ProgID="Equation.DSMT4" ShapeID="_x0000_i1100" DrawAspect="Content" ObjectID="_1704951656" r:id="rId177"/>
        </w:object>
      </w:r>
      <w:r>
        <w:rPr>
          <w:rFonts w:eastAsia="宋体" w:cs="Times New Roman"/>
          <w:color w:val="000000"/>
          <w:sz w:val="24"/>
          <w:szCs w:val="21"/>
        </w:rPr>
        <w:t xml:space="preserve">           </w:t>
      </w:r>
      <w:r>
        <w:rPr>
          <w:rFonts w:eastAsia="宋体" w:cs="Times New Roman"/>
          <w:sz w:val="24"/>
          <w:szCs w:val="24"/>
        </w:rPr>
        <w:t xml:space="preserve"> </w:t>
      </w:r>
      <w:r>
        <w:rPr>
          <w:rFonts w:eastAsia="宋体" w:cs="Times New Roman" w:hint="eastAsia"/>
          <w:sz w:val="24"/>
          <w:szCs w:val="24"/>
        </w:rPr>
        <w:t>式</w:t>
      </w:r>
      <w:r>
        <w:rPr>
          <w:rFonts w:eastAsia="宋体" w:cs="Times New Roman"/>
          <w:sz w:val="24"/>
          <w:szCs w:val="24"/>
        </w:rPr>
        <w:t>（</w:t>
      </w:r>
      <w:r>
        <w:rPr>
          <w:rFonts w:eastAsia="宋体" w:cs="Times New Roman" w:hint="eastAsia"/>
          <w:sz w:val="24"/>
          <w:szCs w:val="24"/>
        </w:rPr>
        <w:t>6.1</w:t>
      </w:r>
      <w:r>
        <w:rPr>
          <w:rFonts w:eastAsia="宋体" w:cs="Times New Roman"/>
          <w:sz w:val="24"/>
          <w:szCs w:val="24"/>
        </w:rPr>
        <w:t>）</w:t>
      </w:r>
    </w:p>
    <w:p w14:paraId="5F310D7A" w14:textId="77777777" w:rsidR="004651C7" w:rsidRDefault="00BF798C">
      <w:pPr>
        <w:spacing w:line="360" w:lineRule="auto"/>
        <w:ind w:firstLine="480"/>
        <w:rPr>
          <w:rFonts w:eastAsia="宋体" w:cs="Times New Roman"/>
          <w:sz w:val="24"/>
          <w:szCs w:val="24"/>
        </w:rPr>
      </w:pPr>
      <w:r>
        <w:rPr>
          <w:rFonts w:eastAsia="宋体" w:cs="Times New Roman"/>
          <w:sz w:val="24"/>
          <w:szCs w:val="24"/>
        </w:rPr>
        <w:t>公式（</w:t>
      </w:r>
      <w:r>
        <w:rPr>
          <w:rFonts w:eastAsia="宋体" w:cs="Times New Roman" w:hint="eastAsia"/>
          <w:sz w:val="24"/>
          <w:szCs w:val="24"/>
        </w:rPr>
        <w:t>6.1</w:t>
      </w:r>
      <w:r>
        <w:rPr>
          <w:rFonts w:eastAsia="宋体" w:cs="Times New Roman"/>
          <w:sz w:val="24"/>
          <w:szCs w:val="24"/>
        </w:rPr>
        <w:t>）中，</w:t>
      </w:r>
      <w:r>
        <w:rPr>
          <w:rFonts w:eastAsia="宋体" w:cs="Times New Roman"/>
          <w:sz w:val="24"/>
          <w:szCs w:val="24"/>
        </w:rPr>
        <w:t>Φt</w:t>
      </w:r>
      <w:r>
        <w:rPr>
          <w:rFonts w:eastAsia="宋体" w:cs="Times New Roman"/>
          <w:sz w:val="24"/>
          <w:szCs w:val="24"/>
        </w:rPr>
        <w:t>代表白条鸡在第</w:t>
      </w:r>
      <w:r>
        <w:rPr>
          <w:rFonts w:eastAsia="宋体" w:cs="Times New Roman"/>
          <w:sz w:val="24"/>
          <w:szCs w:val="24"/>
        </w:rPr>
        <w:t>t</w:t>
      </w:r>
      <w:r>
        <w:rPr>
          <w:rFonts w:eastAsia="宋体" w:cs="Times New Roman"/>
          <w:sz w:val="24"/>
          <w:szCs w:val="24"/>
        </w:rPr>
        <w:t>周的每日交易量，</w:t>
      </w:r>
      <w:r>
        <w:rPr>
          <w:rFonts w:eastAsia="宋体" w:cs="Times New Roman"/>
          <w:sz w:val="24"/>
          <w:szCs w:val="24"/>
        </w:rPr>
        <w:t>φt-1</w:t>
      </w:r>
      <w:r>
        <w:rPr>
          <w:rFonts w:eastAsia="宋体" w:cs="Times New Roman"/>
          <w:sz w:val="24"/>
          <w:szCs w:val="24"/>
        </w:rPr>
        <w:t>代表鸡禽类上下游行业市场主体及招聘岗位在第</w:t>
      </w:r>
      <w:r>
        <w:rPr>
          <w:rFonts w:eastAsia="宋体" w:cs="Times New Roman"/>
          <w:sz w:val="24"/>
          <w:szCs w:val="24"/>
        </w:rPr>
        <w:t>t-1</w:t>
      </w:r>
      <w:r>
        <w:rPr>
          <w:rFonts w:eastAsia="宋体" w:cs="Times New Roman"/>
          <w:sz w:val="24"/>
          <w:szCs w:val="24"/>
        </w:rPr>
        <w:t>周的变化数据，</w:t>
      </w:r>
      <w:r>
        <w:rPr>
          <w:rFonts w:eastAsia="宋体" w:cs="Times New Roman"/>
          <w:sz w:val="24"/>
          <w:szCs w:val="24"/>
        </w:rPr>
        <w:t>ξt-1</w:t>
      </w:r>
      <w:r>
        <w:rPr>
          <w:rFonts w:eastAsia="宋体" w:cs="Times New Roman"/>
          <w:sz w:val="24"/>
          <w:szCs w:val="24"/>
        </w:rPr>
        <w:t>代表第</w:t>
      </w:r>
      <w:r>
        <w:rPr>
          <w:rFonts w:eastAsia="宋体" w:cs="Times New Roman"/>
          <w:sz w:val="24"/>
          <w:szCs w:val="24"/>
        </w:rPr>
        <w:t>t-1</w:t>
      </w:r>
      <w:r>
        <w:rPr>
          <w:rFonts w:eastAsia="宋体" w:cs="Times New Roman"/>
          <w:sz w:val="24"/>
          <w:szCs w:val="24"/>
        </w:rPr>
        <w:t>周的相关舆情数据，</w:t>
      </w:r>
      <w:r>
        <w:rPr>
          <w:rFonts w:eastAsia="宋体" w:cs="Times New Roman"/>
          <w:sz w:val="24"/>
          <w:szCs w:val="24"/>
        </w:rPr>
        <w:t>δt-1</w:t>
      </w:r>
      <w:r>
        <w:rPr>
          <w:rFonts w:eastAsia="宋体" w:cs="Times New Roman"/>
          <w:sz w:val="24"/>
          <w:szCs w:val="24"/>
        </w:rPr>
        <w:t>代表互联网网民在第</w:t>
      </w:r>
      <w:r>
        <w:rPr>
          <w:rFonts w:eastAsia="宋体" w:cs="Times New Roman"/>
          <w:sz w:val="24"/>
          <w:szCs w:val="24"/>
        </w:rPr>
        <w:t>t-1</w:t>
      </w:r>
      <w:r>
        <w:rPr>
          <w:rFonts w:eastAsia="宋体" w:cs="Times New Roman"/>
          <w:sz w:val="24"/>
          <w:szCs w:val="24"/>
        </w:rPr>
        <w:t>周的搜索意愿数据，</w:t>
      </w:r>
      <w:r>
        <w:rPr>
          <w:rFonts w:eastAsia="宋体" w:cs="Times New Roman"/>
          <w:sz w:val="24"/>
          <w:szCs w:val="24"/>
        </w:rPr>
        <w:t>ηt-1</w:t>
      </w:r>
      <w:r>
        <w:rPr>
          <w:rFonts w:eastAsia="宋体" w:cs="Times New Roman"/>
          <w:sz w:val="24"/>
          <w:szCs w:val="24"/>
        </w:rPr>
        <w:t>代表其他渠道公开发布的第</w:t>
      </w:r>
      <w:r>
        <w:rPr>
          <w:rFonts w:eastAsia="宋体" w:cs="Times New Roman"/>
          <w:sz w:val="24"/>
          <w:szCs w:val="24"/>
        </w:rPr>
        <w:t>t-1</w:t>
      </w:r>
      <w:r>
        <w:rPr>
          <w:rFonts w:eastAsia="宋体" w:cs="Times New Roman"/>
          <w:sz w:val="24"/>
          <w:szCs w:val="24"/>
        </w:rPr>
        <w:t>周相关统计数据，函数</w:t>
      </w:r>
      <w:r>
        <w:rPr>
          <w:rFonts w:eastAsia="宋体" w:cs="Times New Roman"/>
          <w:sz w:val="24"/>
          <w:szCs w:val="24"/>
        </w:rPr>
        <w:t>f</w:t>
      </w:r>
      <w:r>
        <w:rPr>
          <w:rFonts w:eastAsia="宋体" w:cs="Times New Roman"/>
          <w:sz w:val="24"/>
          <w:szCs w:val="24"/>
        </w:rPr>
        <w:t>拟采用机器学习数值型预测算法。</w:t>
      </w:r>
    </w:p>
    <w:p w14:paraId="77DEE379" w14:textId="77777777" w:rsidR="004651C7" w:rsidRDefault="00BF798C">
      <w:pPr>
        <w:spacing w:line="360" w:lineRule="auto"/>
        <w:ind w:firstLine="480"/>
        <w:rPr>
          <w:rFonts w:eastAsia="宋体" w:cs="Times New Roman"/>
          <w:sz w:val="24"/>
          <w:szCs w:val="24"/>
        </w:rPr>
      </w:pPr>
      <w:r>
        <w:rPr>
          <w:rFonts w:eastAsia="宋体" w:cs="Times New Roman"/>
          <w:sz w:val="24"/>
          <w:szCs w:val="24"/>
        </w:rPr>
        <w:t>对白条鸡的日均交易量开展预测前，需要预先设定预测算法所需的数据特征，特征选取的优劣会直接影响预测算法的性能。由于当前及近期白条鸡交易行为已经受到农历新年和新冠肺炎疫情影响，因此，本研究在数据特征选取过程中，兼顾</w:t>
      </w:r>
      <w:bookmarkStart w:id="124" w:name="_Hlk34985581"/>
      <w:r>
        <w:rPr>
          <w:rFonts w:eastAsia="宋体" w:cs="Times New Roman"/>
          <w:sz w:val="24"/>
          <w:szCs w:val="24"/>
        </w:rPr>
        <w:t>鸡禽类产业、互联网舆情信息、网民需求意愿、白条鸡相关统计数据等多种</w:t>
      </w:r>
      <w:bookmarkEnd w:id="124"/>
      <w:r>
        <w:rPr>
          <w:rFonts w:eastAsia="宋体" w:cs="Times New Roman"/>
          <w:sz w:val="24"/>
          <w:szCs w:val="24"/>
        </w:rPr>
        <w:t>趋势变化，综合考虑多方面因素对白条鸡交易量的影响。本研究共提取了</w:t>
      </w:r>
      <w:r>
        <w:rPr>
          <w:rFonts w:eastAsia="宋体" w:cs="Times New Roman"/>
          <w:sz w:val="24"/>
          <w:szCs w:val="24"/>
        </w:rPr>
        <w:t>50</w:t>
      </w:r>
      <w:r>
        <w:rPr>
          <w:rFonts w:eastAsia="宋体" w:cs="Times New Roman"/>
          <w:sz w:val="24"/>
          <w:szCs w:val="24"/>
        </w:rPr>
        <w:t>个可能与白条鸡日均交易量预测有关的变量作为数据特征，包括市场主体特征</w:t>
      </w:r>
      <w:r>
        <w:rPr>
          <w:rFonts w:eastAsia="宋体" w:cs="Times New Roman"/>
          <w:sz w:val="24"/>
          <w:szCs w:val="24"/>
        </w:rPr>
        <w:t>30</w:t>
      </w:r>
      <w:r>
        <w:rPr>
          <w:rFonts w:eastAsia="宋体" w:cs="Times New Roman"/>
          <w:sz w:val="24"/>
          <w:szCs w:val="24"/>
        </w:rPr>
        <w:t>个、舆情信息特征</w:t>
      </w:r>
      <w:r>
        <w:rPr>
          <w:rFonts w:eastAsia="宋体" w:cs="Times New Roman"/>
          <w:sz w:val="24"/>
          <w:szCs w:val="24"/>
        </w:rPr>
        <w:t>2</w:t>
      </w:r>
      <w:r>
        <w:rPr>
          <w:rFonts w:eastAsia="宋体" w:cs="Times New Roman"/>
          <w:sz w:val="24"/>
          <w:szCs w:val="24"/>
        </w:rPr>
        <w:t>个、搜索意愿特征</w:t>
      </w:r>
      <w:r>
        <w:rPr>
          <w:rFonts w:eastAsia="宋体" w:cs="Times New Roman"/>
          <w:sz w:val="24"/>
          <w:szCs w:val="24"/>
        </w:rPr>
        <w:t>14</w:t>
      </w:r>
      <w:r>
        <w:rPr>
          <w:rFonts w:eastAsia="宋体" w:cs="Times New Roman"/>
          <w:sz w:val="24"/>
          <w:szCs w:val="24"/>
        </w:rPr>
        <w:t>个和统计数据特征</w:t>
      </w:r>
      <w:r>
        <w:rPr>
          <w:rFonts w:eastAsia="宋体" w:cs="Times New Roman"/>
          <w:sz w:val="24"/>
          <w:szCs w:val="24"/>
        </w:rPr>
        <w:t>4</w:t>
      </w:r>
      <w:r>
        <w:rPr>
          <w:rFonts w:eastAsia="宋体" w:cs="Times New Roman"/>
          <w:sz w:val="24"/>
          <w:szCs w:val="24"/>
        </w:rPr>
        <w:t>个，并且利用常见的统计方法对每一类特征进行了细分、量化及逐周提取，白条鸡日均交易量预测特征如下表所示。</w:t>
      </w:r>
    </w:p>
    <w:p w14:paraId="3CC99736"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①</w:t>
      </w:r>
      <w:r>
        <w:rPr>
          <w:rFonts w:eastAsia="宋体" w:cs="Times New Roman"/>
          <w:sz w:val="24"/>
          <w:szCs w:val="24"/>
        </w:rPr>
        <w:t>市场主体特征</w:t>
      </w:r>
    </w:p>
    <w:p w14:paraId="1CBACF02" w14:textId="77777777" w:rsidR="004651C7" w:rsidRDefault="00BF798C">
      <w:pPr>
        <w:spacing w:line="360" w:lineRule="auto"/>
        <w:ind w:firstLine="480"/>
        <w:rPr>
          <w:rFonts w:eastAsia="宋体" w:cs="Times New Roman"/>
          <w:sz w:val="24"/>
          <w:szCs w:val="24"/>
        </w:rPr>
      </w:pPr>
      <w:r>
        <w:rPr>
          <w:rFonts w:eastAsia="宋体" w:cs="Times New Roman"/>
          <w:sz w:val="24"/>
          <w:szCs w:val="24"/>
        </w:rPr>
        <w:t>市场主体特征是指鸡禽类相关上下游产业的企业和个体工商户等市场主体变化及招聘岗位数量变化情况。主要包括：白条鸡相关鸡鸭等家禽养殖类、鸡鸭等家禽饲料类、鸡鸭等家禽屠宰加工类、鸡苗种鸡类、生产禽药类企业和个体工商户的注销及吊销数量、新增数量和招聘岗位数量，并进行相应的同比和环比变换处理。</w:t>
      </w:r>
    </w:p>
    <w:p w14:paraId="45A431C7"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②</w:t>
      </w:r>
      <w:r>
        <w:rPr>
          <w:rFonts w:eastAsia="宋体" w:cs="Times New Roman"/>
          <w:sz w:val="24"/>
          <w:szCs w:val="24"/>
        </w:rPr>
        <w:t>舆情信息特征</w:t>
      </w:r>
    </w:p>
    <w:p w14:paraId="47168605" w14:textId="77777777" w:rsidR="004651C7" w:rsidRDefault="00BF798C">
      <w:pPr>
        <w:spacing w:line="360" w:lineRule="auto"/>
        <w:ind w:firstLine="480"/>
        <w:rPr>
          <w:rFonts w:eastAsia="宋体" w:cs="Times New Roman"/>
          <w:sz w:val="24"/>
          <w:szCs w:val="24"/>
        </w:rPr>
      </w:pPr>
      <w:r>
        <w:rPr>
          <w:rFonts w:eastAsia="宋体" w:cs="Times New Roman"/>
          <w:sz w:val="24"/>
          <w:szCs w:val="24"/>
        </w:rPr>
        <w:t>舆情信息特征是指网民对鸡肉等相关信息提及量及情感值变化情况。主要包括：网民提及鸡肉等相关舆情信息的发帖数量和网民的对应情感值等。</w:t>
      </w:r>
    </w:p>
    <w:p w14:paraId="462048C8"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③</w:t>
      </w:r>
      <w:r>
        <w:rPr>
          <w:rFonts w:eastAsia="宋体" w:cs="Times New Roman"/>
          <w:sz w:val="24"/>
          <w:szCs w:val="24"/>
        </w:rPr>
        <w:t>搜索意愿特征</w:t>
      </w:r>
    </w:p>
    <w:p w14:paraId="5F94E7C3" w14:textId="77777777" w:rsidR="004651C7" w:rsidRDefault="00BF798C">
      <w:pPr>
        <w:spacing w:line="360" w:lineRule="auto"/>
        <w:ind w:firstLine="480"/>
        <w:rPr>
          <w:rFonts w:eastAsia="宋体" w:cs="Times New Roman"/>
          <w:sz w:val="24"/>
          <w:szCs w:val="24"/>
        </w:rPr>
      </w:pPr>
      <w:r>
        <w:rPr>
          <w:rFonts w:eastAsia="宋体" w:cs="Times New Roman"/>
          <w:sz w:val="24"/>
          <w:szCs w:val="24"/>
        </w:rPr>
        <w:t>搜索意愿特征是指网民对鸡肉、过年和疫情等相关主题的搜索意愿程度。主要包括：</w:t>
      </w:r>
      <w:r>
        <w:rPr>
          <w:rFonts w:eastAsia="宋体" w:cs="Times New Roman" w:hint="eastAsia"/>
          <w:sz w:val="24"/>
          <w:szCs w:val="24"/>
        </w:rPr>
        <w:t>“过年”“鸡肉”“鸡肉价格”“饲料”“扫福”“在线办公”“返乡”“年货”“拜年”“疾病”“买菜”“疫情”“抢票”“鸡苗”等词汇</w:t>
      </w:r>
      <w:r>
        <w:rPr>
          <w:rFonts w:eastAsia="宋体" w:cs="Times New Roman"/>
          <w:sz w:val="24"/>
          <w:szCs w:val="24"/>
        </w:rPr>
        <w:t>的百度指数结果。</w:t>
      </w:r>
    </w:p>
    <w:p w14:paraId="6E8C0C23"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④</w:t>
      </w:r>
      <w:r>
        <w:rPr>
          <w:rFonts w:eastAsia="宋体" w:cs="Times New Roman"/>
          <w:sz w:val="24"/>
          <w:szCs w:val="24"/>
        </w:rPr>
        <w:t>统计数据特征</w:t>
      </w:r>
    </w:p>
    <w:p w14:paraId="0DBA94ED" w14:textId="77777777" w:rsidR="004651C7" w:rsidRDefault="00BF798C">
      <w:pPr>
        <w:spacing w:line="360" w:lineRule="auto"/>
        <w:ind w:firstLine="480"/>
        <w:rPr>
          <w:rFonts w:eastAsia="宋体" w:cs="Times New Roman"/>
          <w:sz w:val="24"/>
          <w:szCs w:val="24"/>
        </w:rPr>
      </w:pPr>
      <w:r>
        <w:rPr>
          <w:rFonts w:eastAsia="宋体" w:cs="Times New Roman"/>
          <w:sz w:val="24"/>
          <w:szCs w:val="24"/>
        </w:rPr>
        <w:t>统计数据特征是指与白条鸡日均交易量有关的其他统计数据情况</w:t>
      </w:r>
      <w:r>
        <w:rPr>
          <w:rFonts w:eastAsia="宋体" w:cs="Times New Roman" w:hint="eastAsia"/>
          <w:sz w:val="24"/>
          <w:szCs w:val="24"/>
        </w:rPr>
        <w:t>如表</w:t>
      </w:r>
      <w:r>
        <w:rPr>
          <w:rFonts w:eastAsia="宋体" w:cs="Times New Roman"/>
          <w:sz w:val="24"/>
          <w:szCs w:val="24"/>
        </w:rPr>
        <w:t>9</w:t>
      </w:r>
      <w:r>
        <w:rPr>
          <w:rFonts w:eastAsia="宋体" w:cs="Times New Roman" w:hint="eastAsia"/>
          <w:sz w:val="24"/>
          <w:szCs w:val="24"/>
        </w:rPr>
        <w:t>所示</w:t>
      </w:r>
      <w:r>
        <w:rPr>
          <w:rFonts w:eastAsia="宋体" w:cs="Times New Roman"/>
          <w:sz w:val="24"/>
          <w:szCs w:val="24"/>
        </w:rPr>
        <w:t>。主要包括：农业农村部信息中心发布的猪肉日均交易量、鸡蛋日均交易量、牛肉日均交易量、羊肉日均交易量等。</w:t>
      </w:r>
    </w:p>
    <w:p w14:paraId="49F00577" w14:textId="77777777" w:rsidR="004651C7" w:rsidRDefault="00BF798C">
      <w:pPr>
        <w:pStyle w:val="affe"/>
      </w:pPr>
      <w:r>
        <w:t>表</w:t>
      </w:r>
      <w:r>
        <w:t xml:space="preserve">9 </w:t>
      </w:r>
      <w:r>
        <w:rPr>
          <w:rFonts w:hint="eastAsia"/>
        </w:rPr>
        <w:t xml:space="preserve"> </w:t>
      </w:r>
      <w:r>
        <w:t>白条鸡日均交易量预测特征（逐周）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43"/>
        <w:gridCol w:w="3926"/>
        <w:gridCol w:w="4245"/>
      </w:tblGrid>
      <w:tr w:rsidR="004651C7" w14:paraId="7DF833DB" w14:textId="77777777" w:rsidTr="00717069">
        <w:trPr>
          <w:trHeight w:val="551"/>
          <w:jc w:val="center"/>
        </w:trPr>
        <w:tc>
          <w:tcPr>
            <w:tcW w:w="0" w:type="auto"/>
            <w:gridSpan w:val="3"/>
            <w:tcBorders>
              <w:tl2br w:val="nil"/>
              <w:tr2bl w:val="nil"/>
            </w:tcBorders>
            <w:shd w:val="clear" w:color="auto" w:fill="auto"/>
            <w:vAlign w:val="center"/>
          </w:tcPr>
          <w:p w14:paraId="180E7702"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市场主体特征</w:t>
            </w:r>
          </w:p>
        </w:tc>
      </w:tr>
      <w:tr w:rsidR="004651C7" w14:paraId="2EBC1E24" w14:textId="77777777">
        <w:trPr>
          <w:jc w:val="center"/>
        </w:trPr>
        <w:tc>
          <w:tcPr>
            <w:tcW w:w="0" w:type="auto"/>
            <w:tcBorders>
              <w:tl2br w:val="nil"/>
              <w:tr2bl w:val="nil"/>
            </w:tcBorders>
            <w:shd w:val="clear" w:color="auto" w:fill="auto"/>
            <w:vAlign w:val="center"/>
          </w:tcPr>
          <w:p w14:paraId="35EA583D" w14:textId="77777777" w:rsidR="004651C7" w:rsidRDefault="00BF798C">
            <w:pPr>
              <w:snapToGrid w:val="0"/>
              <w:spacing w:before="100" w:line="312" w:lineRule="auto"/>
              <w:ind w:firstLineChars="0" w:firstLine="0"/>
              <w:jc w:val="center"/>
              <w:rPr>
                <w:rFonts w:eastAsia="宋体" w:cs="Times New Roman"/>
                <w:sz w:val="21"/>
                <w:szCs w:val="21"/>
              </w:rPr>
            </w:pPr>
            <w:bookmarkStart w:id="125" w:name="_Hlk7884195"/>
            <w:r>
              <w:rPr>
                <w:rFonts w:eastAsia="宋体" w:cs="Times New Roman" w:hint="eastAsia"/>
                <w:sz w:val="21"/>
                <w:szCs w:val="21"/>
              </w:rPr>
              <w:t>F1</w:t>
            </w:r>
          </w:p>
        </w:tc>
        <w:tc>
          <w:tcPr>
            <w:tcW w:w="3396" w:type="dxa"/>
            <w:tcBorders>
              <w:tl2br w:val="nil"/>
              <w:tr2bl w:val="nil"/>
            </w:tcBorders>
            <w:shd w:val="clear" w:color="auto" w:fill="auto"/>
            <w:vAlign w:val="center"/>
          </w:tcPr>
          <w:p w14:paraId="7A47E36A"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BREEDING_ADD_YOY</w:t>
            </w:r>
          </w:p>
        </w:tc>
        <w:tc>
          <w:tcPr>
            <w:tcW w:w="4680" w:type="dxa"/>
            <w:tcBorders>
              <w:tl2br w:val="nil"/>
              <w:tr2bl w:val="nil"/>
            </w:tcBorders>
            <w:shd w:val="clear" w:color="auto" w:fill="auto"/>
            <w:vAlign w:val="center"/>
          </w:tcPr>
          <w:p w14:paraId="32EC4FBF"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鸡鸭等家禽养殖企业和个体工商户新增数量同比值</w:t>
            </w:r>
          </w:p>
        </w:tc>
      </w:tr>
      <w:tr w:rsidR="004651C7" w14:paraId="33E1ADAF" w14:textId="77777777">
        <w:trPr>
          <w:jc w:val="center"/>
        </w:trPr>
        <w:tc>
          <w:tcPr>
            <w:tcW w:w="0" w:type="auto"/>
            <w:tcBorders>
              <w:tl2br w:val="nil"/>
              <w:tr2bl w:val="nil"/>
            </w:tcBorders>
            <w:shd w:val="clear" w:color="auto" w:fill="auto"/>
            <w:vAlign w:val="center"/>
          </w:tcPr>
          <w:p w14:paraId="01DD170F"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F2</w:t>
            </w:r>
          </w:p>
        </w:tc>
        <w:tc>
          <w:tcPr>
            <w:tcW w:w="3396" w:type="dxa"/>
            <w:tcBorders>
              <w:tl2br w:val="nil"/>
              <w:tr2bl w:val="nil"/>
            </w:tcBorders>
            <w:shd w:val="clear" w:color="auto" w:fill="auto"/>
            <w:vAlign w:val="center"/>
          </w:tcPr>
          <w:p w14:paraId="19CA54F9"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BREEDING_CANCEL_REVOKE_YOY</w:t>
            </w:r>
          </w:p>
        </w:tc>
        <w:tc>
          <w:tcPr>
            <w:tcW w:w="4680" w:type="dxa"/>
            <w:tcBorders>
              <w:tl2br w:val="nil"/>
              <w:tr2bl w:val="nil"/>
            </w:tcBorders>
            <w:shd w:val="clear" w:color="auto" w:fill="auto"/>
            <w:vAlign w:val="center"/>
          </w:tcPr>
          <w:p w14:paraId="022A829F"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鸡鸭等家禽养殖企业和个体工商户注销及吊销数量同比值</w:t>
            </w:r>
          </w:p>
        </w:tc>
      </w:tr>
      <w:tr w:rsidR="004651C7" w14:paraId="4AFAE57F" w14:textId="77777777">
        <w:trPr>
          <w:jc w:val="center"/>
        </w:trPr>
        <w:tc>
          <w:tcPr>
            <w:tcW w:w="0" w:type="auto"/>
            <w:tcBorders>
              <w:tl2br w:val="nil"/>
              <w:tr2bl w:val="nil"/>
            </w:tcBorders>
            <w:shd w:val="clear" w:color="auto" w:fill="auto"/>
            <w:vAlign w:val="center"/>
          </w:tcPr>
          <w:p w14:paraId="73D0D496"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F3</w:t>
            </w:r>
          </w:p>
        </w:tc>
        <w:tc>
          <w:tcPr>
            <w:tcW w:w="3396" w:type="dxa"/>
            <w:tcBorders>
              <w:tl2br w:val="nil"/>
              <w:tr2bl w:val="nil"/>
            </w:tcBorders>
            <w:shd w:val="clear" w:color="auto" w:fill="auto"/>
            <w:vAlign w:val="center"/>
          </w:tcPr>
          <w:p w14:paraId="2D78704F"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BREEDING_RECRUIT_YOY</w:t>
            </w:r>
          </w:p>
        </w:tc>
        <w:tc>
          <w:tcPr>
            <w:tcW w:w="4680" w:type="dxa"/>
            <w:tcBorders>
              <w:tl2br w:val="nil"/>
              <w:tr2bl w:val="nil"/>
            </w:tcBorders>
            <w:shd w:val="clear" w:color="auto" w:fill="auto"/>
            <w:vAlign w:val="center"/>
          </w:tcPr>
          <w:p w14:paraId="00795D3F"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鸡鸭等家禽养殖企业和个体工商户招聘岗位数量同比值</w:t>
            </w:r>
          </w:p>
        </w:tc>
      </w:tr>
      <w:bookmarkEnd w:id="125"/>
      <w:tr w:rsidR="004651C7" w14:paraId="0EED7627" w14:textId="77777777">
        <w:trPr>
          <w:jc w:val="center"/>
        </w:trPr>
        <w:tc>
          <w:tcPr>
            <w:tcW w:w="0" w:type="auto"/>
            <w:tcBorders>
              <w:tl2br w:val="nil"/>
              <w:tr2bl w:val="nil"/>
            </w:tcBorders>
            <w:shd w:val="clear" w:color="auto" w:fill="auto"/>
            <w:vAlign w:val="center"/>
          </w:tcPr>
          <w:p w14:paraId="1643080A"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F4</w:t>
            </w:r>
          </w:p>
        </w:tc>
        <w:tc>
          <w:tcPr>
            <w:tcW w:w="3396" w:type="dxa"/>
            <w:tcBorders>
              <w:tl2br w:val="nil"/>
              <w:tr2bl w:val="nil"/>
            </w:tcBorders>
            <w:shd w:val="clear" w:color="auto" w:fill="auto"/>
            <w:vAlign w:val="center"/>
          </w:tcPr>
          <w:p w14:paraId="249830D7"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FEED_ADD_YOY</w:t>
            </w:r>
          </w:p>
        </w:tc>
        <w:tc>
          <w:tcPr>
            <w:tcW w:w="4680" w:type="dxa"/>
            <w:tcBorders>
              <w:tl2br w:val="nil"/>
              <w:tr2bl w:val="nil"/>
            </w:tcBorders>
            <w:shd w:val="clear" w:color="auto" w:fill="auto"/>
            <w:vAlign w:val="center"/>
          </w:tcPr>
          <w:p w14:paraId="7D966D56"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鸡鸭等家禽饲料企业和个体工商户新增数量同比值</w:t>
            </w:r>
          </w:p>
        </w:tc>
      </w:tr>
      <w:tr w:rsidR="004651C7" w14:paraId="2B0E6AFA" w14:textId="77777777">
        <w:trPr>
          <w:jc w:val="center"/>
        </w:trPr>
        <w:tc>
          <w:tcPr>
            <w:tcW w:w="0" w:type="auto"/>
            <w:tcBorders>
              <w:tl2br w:val="nil"/>
              <w:tr2bl w:val="nil"/>
            </w:tcBorders>
            <w:shd w:val="clear" w:color="auto" w:fill="auto"/>
            <w:vAlign w:val="center"/>
          </w:tcPr>
          <w:p w14:paraId="46DA7E06"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F5</w:t>
            </w:r>
          </w:p>
        </w:tc>
        <w:tc>
          <w:tcPr>
            <w:tcW w:w="3396" w:type="dxa"/>
            <w:tcBorders>
              <w:tl2br w:val="nil"/>
              <w:tr2bl w:val="nil"/>
            </w:tcBorders>
            <w:shd w:val="clear" w:color="auto" w:fill="auto"/>
            <w:vAlign w:val="center"/>
          </w:tcPr>
          <w:p w14:paraId="47218D70"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FEED_CANCEL_REVOKE_YOY</w:t>
            </w:r>
          </w:p>
        </w:tc>
        <w:tc>
          <w:tcPr>
            <w:tcW w:w="4680" w:type="dxa"/>
            <w:tcBorders>
              <w:tl2br w:val="nil"/>
              <w:tr2bl w:val="nil"/>
            </w:tcBorders>
            <w:shd w:val="clear" w:color="auto" w:fill="auto"/>
            <w:vAlign w:val="center"/>
          </w:tcPr>
          <w:p w14:paraId="6D3BD2AF"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鸡鸭等家禽饲料企业和个体工商户注销及吊销数量同比值</w:t>
            </w:r>
          </w:p>
        </w:tc>
      </w:tr>
      <w:tr w:rsidR="004651C7" w14:paraId="109C7E1A" w14:textId="77777777">
        <w:trPr>
          <w:jc w:val="center"/>
        </w:trPr>
        <w:tc>
          <w:tcPr>
            <w:tcW w:w="0" w:type="auto"/>
            <w:tcBorders>
              <w:tl2br w:val="nil"/>
              <w:tr2bl w:val="nil"/>
            </w:tcBorders>
            <w:shd w:val="clear" w:color="auto" w:fill="auto"/>
            <w:vAlign w:val="center"/>
          </w:tcPr>
          <w:p w14:paraId="632AC5C5"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F6</w:t>
            </w:r>
          </w:p>
        </w:tc>
        <w:tc>
          <w:tcPr>
            <w:tcW w:w="3396" w:type="dxa"/>
            <w:tcBorders>
              <w:tl2br w:val="nil"/>
              <w:tr2bl w:val="nil"/>
            </w:tcBorders>
            <w:shd w:val="clear" w:color="auto" w:fill="auto"/>
            <w:vAlign w:val="center"/>
          </w:tcPr>
          <w:p w14:paraId="7AF2054F"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FEED_RECRUIT_YOY</w:t>
            </w:r>
          </w:p>
        </w:tc>
        <w:tc>
          <w:tcPr>
            <w:tcW w:w="4680" w:type="dxa"/>
            <w:tcBorders>
              <w:tl2br w:val="nil"/>
              <w:tr2bl w:val="nil"/>
            </w:tcBorders>
            <w:shd w:val="clear" w:color="auto" w:fill="auto"/>
            <w:vAlign w:val="center"/>
          </w:tcPr>
          <w:p w14:paraId="31C2935F"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鸡鸭等家禽饲料企业和个体工商户招聘岗位数量同比值</w:t>
            </w:r>
          </w:p>
        </w:tc>
      </w:tr>
      <w:tr w:rsidR="004651C7" w14:paraId="310E44DE" w14:textId="77777777">
        <w:trPr>
          <w:jc w:val="center"/>
        </w:trPr>
        <w:tc>
          <w:tcPr>
            <w:tcW w:w="0" w:type="auto"/>
            <w:tcBorders>
              <w:tl2br w:val="nil"/>
              <w:tr2bl w:val="nil"/>
            </w:tcBorders>
            <w:shd w:val="clear" w:color="auto" w:fill="auto"/>
            <w:vAlign w:val="center"/>
          </w:tcPr>
          <w:p w14:paraId="5E9E7613"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F7</w:t>
            </w:r>
          </w:p>
        </w:tc>
        <w:tc>
          <w:tcPr>
            <w:tcW w:w="3396" w:type="dxa"/>
            <w:tcBorders>
              <w:tl2br w:val="nil"/>
              <w:tr2bl w:val="nil"/>
            </w:tcBorders>
            <w:shd w:val="clear" w:color="auto" w:fill="auto"/>
            <w:vAlign w:val="center"/>
          </w:tcPr>
          <w:p w14:paraId="00248D73"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SLAUGHTER_ADD_YOY</w:t>
            </w:r>
          </w:p>
        </w:tc>
        <w:tc>
          <w:tcPr>
            <w:tcW w:w="4680" w:type="dxa"/>
            <w:tcBorders>
              <w:tl2br w:val="nil"/>
              <w:tr2bl w:val="nil"/>
            </w:tcBorders>
            <w:shd w:val="clear" w:color="auto" w:fill="auto"/>
            <w:vAlign w:val="center"/>
          </w:tcPr>
          <w:p w14:paraId="15532063"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鸡鸭等家禽屠宰加工企业和个体工商户新增数量同比值</w:t>
            </w:r>
          </w:p>
        </w:tc>
      </w:tr>
      <w:tr w:rsidR="004651C7" w14:paraId="4C1F315B" w14:textId="77777777">
        <w:trPr>
          <w:jc w:val="center"/>
        </w:trPr>
        <w:tc>
          <w:tcPr>
            <w:tcW w:w="0" w:type="auto"/>
            <w:tcBorders>
              <w:tl2br w:val="nil"/>
              <w:tr2bl w:val="nil"/>
            </w:tcBorders>
            <w:shd w:val="clear" w:color="auto" w:fill="auto"/>
            <w:vAlign w:val="center"/>
          </w:tcPr>
          <w:p w14:paraId="0B74C4C3"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F8</w:t>
            </w:r>
          </w:p>
        </w:tc>
        <w:tc>
          <w:tcPr>
            <w:tcW w:w="3396" w:type="dxa"/>
            <w:tcBorders>
              <w:tl2br w:val="nil"/>
              <w:tr2bl w:val="nil"/>
            </w:tcBorders>
            <w:shd w:val="clear" w:color="auto" w:fill="auto"/>
            <w:vAlign w:val="center"/>
          </w:tcPr>
          <w:p w14:paraId="19AD16CD"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SLAUGHTER_CANCEL_REVOKE_YOY</w:t>
            </w:r>
          </w:p>
        </w:tc>
        <w:tc>
          <w:tcPr>
            <w:tcW w:w="4680" w:type="dxa"/>
            <w:tcBorders>
              <w:tl2br w:val="nil"/>
              <w:tr2bl w:val="nil"/>
            </w:tcBorders>
            <w:shd w:val="clear" w:color="auto" w:fill="auto"/>
            <w:vAlign w:val="center"/>
          </w:tcPr>
          <w:p w14:paraId="20508586"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鸡鸭等家禽屠宰加工企业和个体工商户注销及吊销数量同比值</w:t>
            </w:r>
          </w:p>
        </w:tc>
      </w:tr>
      <w:tr w:rsidR="004651C7" w14:paraId="1EC6AC8B" w14:textId="77777777">
        <w:trPr>
          <w:jc w:val="center"/>
        </w:trPr>
        <w:tc>
          <w:tcPr>
            <w:tcW w:w="0" w:type="auto"/>
            <w:tcBorders>
              <w:tl2br w:val="nil"/>
              <w:tr2bl w:val="nil"/>
            </w:tcBorders>
            <w:shd w:val="clear" w:color="auto" w:fill="auto"/>
            <w:vAlign w:val="center"/>
          </w:tcPr>
          <w:p w14:paraId="63B55B6E"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F9</w:t>
            </w:r>
          </w:p>
        </w:tc>
        <w:tc>
          <w:tcPr>
            <w:tcW w:w="3396" w:type="dxa"/>
            <w:tcBorders>
              <w:tl2br w:val="nil"/>
              <w:tr2bl w:val="nil"/>
            </w:tcBorders>
            <w:shd w:val="clear" w:color="auto" w:fill="auto"/>
            <w:vAlign w:val="center"/>
          </w:tcPr>
          <w:p w14:paraId="3F816FF7"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SLAUGHTER_RECRUIT_YOY</w:t>
            </w:r>
          </w:p>
        </w:tc>
        <w:tc>
          <w:tcPr>
            <w:tcW w:w="4680" w:type="dxa"/>
            <w:tcBorders>
              <w:tl2br w:val="nil"/>
              <w:tr2bl w:val="nil"/>
            </w:tcBorders>
            <w:shd w:val="clear" w:color="auto" w:fill="auto"/>
            <w:vAlign w:val="center"/>
          </w:tcPr>
          <w:p w14:paraId="63B12AE0" w14:textId="77777777" w:rsidR="004651C7" w:rsidRDefault="00BF798C">
            <w:pPr>
              <w:snapToGrid w:val="0"/>
              <w:spacing w:before="100" w:line="312" w:lineRule="auto"/>
              <w:ind w:firstLineChars="0" w:firstLine="0"/>
              <w:jc w:val="center"/>
              <w:rPr>
                <w:rFonts w:eastAsia="宋体" w:cs="Times New Roman"/>
                <w:sz w:val="21"/>
                <w:szCs w:val="21"/>
              </w:rPr>
            </w:pPr>
            <w:bookmarkStart w:id="126" w:name="_Hlk34856125"/>
            <w:r>
              <w:rPr>
                <w:rFonts w:eastAsia="宋体" w:cs="Times New Roman" w:hint="eastAsia"/>
                <w:sz w:val="21"/>
                <w:szCs w:val="21"/>
              </w:rPr>
              <w:t>鸡鸭等家禽屠宰加工</w:t>
            </w:r>
            <w:bookmarkEnd w:id="126"/>
            <w:r>
              <w:rPr>
                <w:rFonts w:eastAsia="宋体" w:cs="Times New Roman" w:hint="eastAsia"/>
                <w:sz w:val="21"/>
                <w:szCs w:val="21"/>
              </w:rPr>
              <w:t>企业和个体工商户招聘岗位数量同比值</w:t>
            </w:r>
          </w:p>
        </w:tc>
      </w:tr>
      <w:tr w:rsidR="004651C7" w14:paraId="5EF14747" w14:textId="77777777">
        <w:trPr>
          <w:jc w:val="center"/>
        </w:trPr>
        <w:tc>
          <w:tcPr>
            <w:tcW w:w="0" w:type="auto"/>
            <w:tcBorders>
              <w:tl2br w:val="nil"/>
              <w:tr2bl w:val="nil"/>
            </w:tcBorders>
            <w:shd w:val="clear" w:color="auto" w:fill="auto"/>
            <w:vAlign w:val="center"/>
          </w:tcPr>
          <w:p w14:paraId="46D609D1"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F10</w:t>
            </w:r>
          </w:p>
        </w:tc>
        <w:tc>
          <w:tcPr>
            <w:tcW w:w="3396" w:type="dxa"/>
            <w:tcBorders>
              <w:tl2br w:val="nil"/>
              <w:tr2bl w:val="nil"/>
            </w:tcBorders>
            <w:shd w:val="clear" w:color="auto" w:fill="auto"/>
            <w:vAlign w:val="center"/>
          </w:tcPr>
          <w:p w14:paraId="1C436F0B"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CHICK_ADD_YOY</w:t>
            </w:r>
          </w:p>
        </w:tc>
        <w:tc>
          <w:tcPr>
            <w:tcW w:w="4680" w:type="dxa"/>
            <w:tcBorders>
              <w:tl2br w:val="nil"/>
              <w:tr2bl w:val="nil"/>
            </w:tcBorders>
            <w:shd w:val="clear" w:color="auto" w:fill="auto"/>
            <w:vAlign w:val="center"/>
          </w:tcPr>
          <w:p w14:paraId="6207C3D9"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鸡苗种鸡企业和个体工商户新增数量同比值</w:t>
            </w:r>
          </w:p>
        </w:tc>
      </w:tr>
      <w:tr w:rsidR="004651C7" w14:paraId="70FF07D5" w14:textId="77777777">
        <w:trPr>
          <w:jc w:val="center"/>
        </w:trPr>
        <w:tc>
          <w:tcPr>
            <w:tcW w:w="0" w:type="auto"/>
            <w:tcBorders>
              <w:tl2br w:val="nil"/>
              <w:tr2bl w:val="nil"/>
            </w:tcBorders>
            <w:shd w:val="clear" w:color="auto" w:fill="auto"/>
            <w:vAlign w:val="center"/>
          </w:tcPr>
          <w:p w14:paraId="69485AC3"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F11</w:t>
            </w:r>
          </w:p>
        </w:tc>
        <w:tc>
          <w:tcPr>
            <w:tcW w:w="3396" w:type="dxa"/>
            <w:tcBorders>
              <w:tl2br w:val="nil"/>
              <w:tr2bl w:val="nil"/>
            </w:tcBorders>
            <w:shd w:val="clear" w:color="auto" w:fill="auto"/>
            <w:vAlign w:val="center"/>
          </w:tcPr>
          <w:p w14:paraId="17CEE13B"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CHICK_CANCEL_REVOKE_YOY</w:t>
            </w:r>
          </w:p>
        </w:tc>
        <w:tc>
          <w:tcPr>
            <w:tcW w:w="4680" w:type="dxa"/>
            <w:tcBorders>
              <w:tl2br w:val="nil"/>
              <w:tr2bl w:val="nil"/>
            </w:tcBorders>
            <w:shd w:val="clear" w:color="auto" w:fill="auto"/>
            <w:vAlign w:val="center"/>
          </w:tcPr>
          <w:p w14:paraId="76A3479B"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鸡苗种鸡企业和个体工商户注销及吊销数量同比值</w:t>
            </w:r>
          </w:p>
        </w:tc>
      </w:tr>
      <w:tr w:rsidR="004651C7" w14:paraId="77F8B962" w14:textId="77777777">
        <w:trPr>
          <w:jc w:val="center"/>
        </w:trPr>
        <w:tc>
          <w:tcPr>
            <w:tcW w:w="0" w:type="auto"/>
            <w:tcBorders>
              <w:tl2br w:val="nil"/>
              <w:tr2bl w:val="nil"/>
            </w:tcBorders>
            <w:shd w:val="clear" w:color="auto" w:fill="auto"/>
            <w:vAlign w:val="center"/>
          </w:tcPr>
          <w:p w14:paraId="02DC6068"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F12</w:t>
            </w:r>
          </w:p>
        </w:tc>
        <w:tc>
          <w:tcPr>
            <w:tcW w:w="3396" w:type="dxa"/>
            <w:tcBorders>
              <w:tl2br w:val="nil"/>
              <w:tr2bl w:val="nil"/>
            </w:tcBorders>
            <w:shd w:val="clear" w:color="auto" w:fill="auto"/>
            <w:vAlign w:val="center"/>
          </w:tcPr>
          <w:p w14:paraId="5B6B2A28"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CHICK_RECRUIT_YOY</w:t>
            </w:r>
          </w:p>
        </w:tc>
        <w:tc>
          <w:tcPr>
            <w:tcW w:w="4680" w:type="dxa"/>
            <w:tcBorders>
              <w:tl2br w:val="nil"/>
              <w:tr2bl w:val="nil"/>
            </w:tcBorders>
            <w:shd w:val="clear" w:color="auto" w:fill="auto"/>
            <w:vAlign w:val="center"/>
          </w:tcPr>
          <w:p w14:paraId="393D1919"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鸡苗种鸡企业和个体工商户招聘岗位数量同比值</w:t>
            </w:r>
          </w:p>
        </w:tc>
      </w:tr>
      <w:tr w:rsidR="004651C7" w14:paraId="583B61B7" w14:textId="77777777">
        <w:trPr>
          <w:jc w:val="center"/>
        </w:trPr>
        <w:tc>
          <w:tcPr>
            <w:tcW w:w="0" w:type="auto"/>
            <w:tcBorders>
              <w:tl2br w:val="nil"/>
              <w:tr2bl w:val="nil"/>
            </w:tcBorders>
            <w:shd w:val="clear" w:color="auto" w:fill="auto"/>
            <w:vAlign w:val="center"/>
          </w:tcPr>
          <w:p w14:paraId="1BECD49F"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F13</w:t>
            </w:r>
          </w:p>
        </w:tc>
        <w:tc>
          <w:tcPr>
            <w:tcW w:w="3396" w:type="dxa"/>
            <w:tcBorders>
              <w:tl2br w:val="nil"/>
              <w:tr2bl w:val="nil"/>
            </w:tcBorders>
            <w:shd w:val="clear" w:color="auto" w:fill="auto"/>
            <w:vAlign w:val="center"/>
          </w:tcPr>
          <w:p w14:paraId="67A5A084"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MEDICINE_ADD_YOY</w:t>
            </w:r>
          </w:p>
        </w:tc>
        <w:tc>
          <w:tcPr>
            <w:tcW w:w="4680" w:type="dxa"/>
            <w:tcBorders>
              <w:tl2br w:val="nil"/>
              <w:tr2bl w:val="nil"/>
            </w:tcBorders>
            <w:shd w:val="clear" w:color="auto" w:fill="auto"/>
            <w:vAlign w:val="center"/>
          </w:tcPr>
          <w:p w14:paraId="580BD01A"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生产禽药企业和个体工商户新增数量同比值</w:t>
            </w:r>
          </w:p>
        </w:tc>
      </w:tr>
      <w:tr w:rsidR="004651C7" w14:paraId="49D83D04" w14:textId="77777777">
        <w:trPr>
          <w:jc w:val="center"/>
        </w:trPr>
        <w:tc>
          <w:tcPr>
            <w:tcW w:w="0" w:type="auto"/>
            <w:tcBorders>
              <w:tl2br w:val="nil"/>
              <w:tr2bl w:val="nil"/>
            </w:tcBorders>
            <w:shd w:val="clear" w:color="auto" w:fill="auto"/>
            <w:vAlign w:val="center"/>
          </w:tcPr>
          <w:p w14:paraId="79209560"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F14</w:t>
            </w:r>
          </w:p>
        </w:tc>
        <w:tc>
          <w:tcPr>
            <w:tcW w:w="3396" w:type="dxa"/>
            <w:tcBorders>
              <w:tl2br w:val="nil"/>
              <w:tr2bl w:val="nil"/>
            </w:tcBorders>
            <w:shd w:val="clear" w:color="auto" w:fill="auto"/>
            <w:vAlign w:val="center"/>
          </w:tcPr>
          <w:p w14:paraId="720F734A"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MEDICINE_CANCEL_REVOKE_YOY</w:t>
            </w:r>
          </w:p>
        </w:tc>
        <w:tc>
          <w:tcPr>
            <w:tcW w:w="4680" w:type="dxa"/>
            <w:tcBorders>
              <w:tl2br w:val="nil"/>
              <w:tr2bl w:val="nil"/>
            </w:tcBorders>
            <w:shd w:val="clear" w:color="auto" w:fill="auto"/>
            <w:vAlign w:val="center"/>
          </w:tcPr>
          <w:p w14:paraId="55C6E1FB"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生产禽药企业和个体工商户注销及吊销数量同比值</w:t>
            </w:r>
          </w:p>
        </w:tc>
      </w:tr>
      <w:tr w:rsidR="004651C7" w14:paraId="15EA25E1" w14:textId="77777777">
        <w:trPr>
          <w:jc w:val="center"/>
        </w:trPr>
        <w:tc>
          <w:tcPr>
            <w:tcW w:w="0" w:type="auto"/>
            <w:tcBorders>
              <w:tl2br w:val="nil"/>
              <w:tr2bl w:val="nil"/>
            </w:tcBorders>
            <w:shd w:val="clear" w:color="auto" w:fill="auto"/>
            <w:vAlign w:val="center"/>
          </w:tcPr>
          <w:p w14:paraId="07A98C56"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F15</w:t>
            </w:r>
          </w:p>
        </w:tc>
        <w:tc>
          <w:tcPr>
            <w:tcW w:w="3396" w:type="dxa"/>
            <w:tcBorders>
              <w:tl2br w:val="nil"/>
              <w:tr2bl w:val="nil"/>
            </w:tcBorders>
            <w:shd w:val="clear" w:color="auto" w:fill="auto"/>
            <w:vAlign w:val="center"/>
          </w:tcPr>
          <w:p w14:paraId="0E797678"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MEDICINE_RECRUIT_YOY</w:t>
            </w:r>
          </w:p>
        </w:tc>
        <w:tc>
          <w:tcPr>
            <w:tcW w:w="4680" w:type="dxa"/>
            <w:tcBorders>
              <w:tl2br w:val="nil"/>
              <w:tr2bl w:val="nil"/>
            </w:tcBorders>
            <w:shd w:val="clear" w:color="auto" w:fill="auto"/>
            <w:vAlign w:val="center"/>
          </w:tcPr>
          <w:p w14:paraId="64C2880C"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生产禽药企业和个体工商户招聘岗位数量同比值</w:t>
            </w:r>
          </w:p>
        </w:tc>
      </w:tr>
      <w:tr w:rsidR="004651C7" w14:paraId="068A43F1" w14:textId="77777777">
        <w:trPr>
          <w:jc w:val="center"/>
        </w:trPr>
        <w:tc>
          <w:tcPr>
            <w:tcW w:w="0" w:type="auto"/>
            <w:tcBorders>
              <w:tl2br w:val="nil"/>
              <w:tr2bl w:val="nil"/>
            </w:tcBorders>
            <w:shd w:val="clear" w:color="auto" w:fill="auto"/>
            <w:vAlign w:val="center"/>
          </w:tcPr>
          <w:p w14:paraId="52BBE355"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F16</w:t>
            </w:r>
          </w:p>
        </w:tc>
        <w:tc>
          <w:tcPr>
            <w:tcW w:w="3396" w:type="dxa"/>
            <w:tcBorders>
              <w:tl2br w:val="nil"/>
              <w:tr2bl w:val="nil"/>
            </w:tcBorders>
            <w:shd w:val="clear" w:color="auto" w:fill="auto"/>
            <w:vAlign w:val="center"/>
          </w:tcPr>
          <w:p w14:paraId="0D0D0F5F"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BREEDING_ADD_QOQ</w:t>
            </w:r>
          </w:p>
        </w:tc>
        <w:tc>
          <w:tcPr>
            <w:tcW w:w="4680" w:type="dxa"/>
            <w:tcBorders>
              <w:tl2br w:val="nil"/>
              <w:tr2bl w:val="nil"/>
            </w:tcBorders>
            <w:shd w:val="clear" w:color="auto" w:fill="auto"/>
            <w:vAlign w:val="center"/>
          </w:tcPr>
          <w:p w14:paraId="49135AAC"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鸡鸭等家禽养殖企业和个体工商户新增数量环比值</w:t>
            </w:r>
          </w:p>
        </w:tc>
      </w:tr>
      <w:tr w:rsidR="004651C7" w14:paraId="619F6E26" w14:textId="77777777">
        <w:trPr>
          <w:jc w:val="center"/>
        </w:trPr>
        <w:tc>
          <w:tcPr>
            <w:tcW w:w="0" w:type="auto"/>
            <w:tcBorders>
              <w:tl2br w:val="nil"/>
              <w:tr2bl w:val="nil"/>
            </w:tcBorders>
            <w:shd w:val="clear" w:color="auto" w:fill="auto"/>
            <w:vAlign w:val="center"/>
          </w:tcPr>
          <w:p w14:paraId="015D24A9"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F17</w:t>
            </w:r>
          </w:p>
        </w:tc>
        <w:tc>
          <w:tcPr>
            <w:tcW w:w="3396" w:type="dxa"/>
            <w:tcBorders>
              <w:tl2br w:val="nil"/>
              <w:tr2bl w:val="nil"/>
            </w:tcBorders>
            <w:shd w:val="clear" w:color="auto" w:fill="auto"/>
            <w:vAlign w:val="center"/>
          </w:tcPr>
          <w:p w14:paraId="6D540C08"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BREEDING_CANCEL_REVOKE_QOQ</w:t>
            </w:r>
          </w:p>
        </w:tc>
        <w:tc>
          <w:tcPr>
            <w:tcW w:w="4680" w:type="dxa"/>
            <w:tcBorders>
              <w:tl2br w:val="nil"/>
              <w:tr2bl w:val="nil"/>
            </w:tcBorders>
            <w:shd w:val="clear" w:color="auto" w:fill="auto"/>
            <w:vAlign w:val="center"/>
          </w:tcPr>
          <w:p w14:paraId="4C5E884A"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鸡鸭等家禽养殖企业和个体工商户注销及吊销数量环比值</w:t>
            </w:r>
          </w:p>
        </w:tc>
      </w:tr>
      <w:tr w:rsidR="004651C7" w14:paraId="236EC845" w14:textId="77777777">
        <w:trPr>
          <w:jc w:val="center"/>
        </w:trPr>
        <w:tc>
          <w:tcPr>
            <w:tcW w:w="0" w:type="auto"/>
            <w:tcBorders>
              <w:tl2br w:val="nil"/>
              <w:tr2bl w:val="nil"/>
            </w:tcBorders>
            <w:shd w:val="clear" w:color="auto" w:fill="auto"/>
            <w:vAlign w:val="center"/>
          </w:tcPr>
          <w:p w14:paraId="3C519DE4"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F18</w:t>
            </w:r>
          </w:p>
        </w:tc>
        <w:tc>
          <w:tcPr>
            <w:tcW w:w="3396" w:type="dxa"/>
            <w:tcBorders>
              <w:tl2br w:val="nil"/>
              <w:tr2bl w:val="nil"/>
            </w:tcBorders>
            <w:shd w:val="clear" w:color="auto" w:fill="auto"/>
            <w:vAlign w:val="center"/>
          </w:tcPr>
          <w:p w14:paraId="222317DC"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BREEDING_RECRUIT_QOQ</w:t>
            </w:r>
          </w:p>
        </w:tc>
        <w:tc>
          <w:tcPr>
            <w:tcW w:w="4680" w:type="dxa"/>
            <w:tcBorders>
              <w:tl2br w:val="nil"/>
              <w:tr2bl w:val="nil"/>
            </w:tcBorders>
            <w:shd w:val="clear" w:color="auto" w:fill="auto"/>
            <w:vAlign w:val="center"/>
          </w:tcPr>
          <w:p w14:paraId="37571935"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鸡鸭等家禽养殖企业和个体工商户招聘岗位数量环比值</w:t>
            </w:r>
          </w:p>
        </w:tc>
      </w:tr>
      <w:tr w:rsidR="004651C7" w14:paraId="3D3A42D2" w14:textId="77777777">
        <w:trPr>
          <w:jc w:val="center"/>
        </w:trPr>
        <w:tc>
          <w:tcPr>
            <w:tcW w:w="0" w:type="auto"/>
            <w:tcBorders>
              <w:tl2br w:val="nil"/>
              <w:tr2bl w:val="nil"/>
            </w:tcBorders>
            <w:shd w:val="clear" w:color="auto" w:fill="auto"/>
            <w:vAlign w:val="center"/>
          </w:tcPr>
          <w:p w14:paraId="6C05B384"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F19</w:t>
            </w:r>
          </w:p>
        </w:tc>
        <w:tc>
          <w:tcPr>
            <w:tcW w:w="3396" w:type="dxa"/>
            <w:tcBorders>
              <w:tl2br w:val="nil"/>
              <w:tr2bl w:val="nil"/>
            </w:tcBorders>
            <w:shd w:val="clear" w:color="auto" w:fill="auto"/>
            <w:vAlign w:val="center"/>
          </w:tcPr>
          <w:p w14:paraId="31C4AE7D"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FEED_ADD_QOQ</w:t>
            </w:r>
          </w:p>
        </w:tc>
        <w:tc>
          <w:tcPr>
            <w:tcW w:w="4680" w:type="dxa"/>
            <w:tcBorders>
              <w:tl2br w:val="nil"/>
              <w:tr2bl w:val="nil"/>
            </w:tcBorders>
            <w:shd w:val="clear" w:color="auto" w:fill="auto"/>
            <w:vAlign w:val="center"/>
          </w:tcPr>
          <w:p w14:paraId="6166BBAA"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鸡鸭等家禽饲料企业和个体工商户新增数量环比值</w:t>
            </w:r>
          </w:p>
        </w:tc>
      </w:tr>
      <w:tr w:rsidR="004651C7" w14:paraId="1932C2B8" w14:textId="77777777">
        <w:trPr>
          <w:jc w:val="center"/>
        </w:trPr>
        <w:tc>
          <w:tcPr>
            <w:tcW w:w="0" w:type="auto"/>
            <w:tcBorders>
              <w:tl2br w:val="nil"/>
              <w:tr2bl w:val="nil"/>
            </w:tcBorders>
            <w:shd w:val="clear" w:color="auto" w:fill="auto"/>
            <w:vAlign w:val="center"/>
          </w:tcPr>
          <w:p w14:paraId="7F2258DD"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F20</w:t>
            </w:r>
          </w:p>
        </w:tc>
        <w:tc>
          <w:tcPr>
            <w:tcW w:w="3396" w:type="dxa"/>
            <w:tcBorders>
              <w:tl2br w:val="nil"/>
              <w:tr2bl w:val="nil"/>
            </w:tcBorders>
            <w:shd w:val="clear" w:color="auto" w:fill="auto"/>
            <w:vAlign w:val="center"/>
          </w:tcPr>
          <w:p w14:paraId="63B809AC"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FEED_CANCEL_REVOKE_QOQ</w:t>
            </w:r>
          </w:p>
        </w:tc>
        <w:tc>
          <w:tcPr>
            <w:tcW w:w="4680" w:type="dxa"/>
            <w:tcBorders>
              <w:tl2br w:val="nil"/>
              <w:tr2bl w:val="nil"/>
            </w:tcBorders>
            <w:shd w:val="clear" w:color="auto" w:fill="auto"/>
            <w:vAlign w:val="center"/>
          </w:tcPr>
          <w:p w14:paraId="26580133"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鸡鸭等家禽饲料企业和个体工商户注销及吊销数量环比值</w:t>
            </w:r>
          </w:p>
        </w:tc>
      </w:tr>
      <w:tr w:rsidR="004651C7" w14:paraId="0F27701E" w14:textId="77777777">
        <w:trPr>
          <w:jc w:val="center"/>
        </w:trPr>
        <w:tc>
          <w:tcPr>
            <w:tcW w:w="0" w:type="auto"/>
            <w:tcBorders>
              <w:tl2br w:val="nil"/>
              <w:tr2bl w:val="nil"/>
            </w:tcBorders>
            <w:shd w:val="clear" w:color="auto" w:fill="auto"/>
            <w:vAlign w:val="center"/>
          </w:tcPr>
          <w:p w14:paraId="4B64C15E"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F21</w:t>
            </w:r>
          </w:p>
        </w:tc>
        <w:tc>
          <w:tcPr>
            <w:tcW w:w="3396" w:type="dxa"/>
            <w:tcBorders>
              <w:tl2br w:val="nil"/>
              <w:tr2bl w:val="nil"/>
            </w:tcBorders>
            <w:shd w:val="clear" w:color="auto" w:fill="auto"/>
            <w:vAlign w:val="center"/>
          </w:tcPr>
          <w:p w14:paraId="735B19A6"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FEED_RECRUIT_QOQ</w:t>
            </w:r>
          </w:p>
        </w:tc>
        <w:tc>
          <w:tcPr>
            <w:tcW w:w="4680" w:type="dxa"/>
            <w:tcBorders>
              <w:tl2br w:val="nil"/>
              <w:tr2bl w:val="nil"/>
            </w:tcBorders>
            <w:shd w:val="clear" w:color="auto" w:fill="auto"/>
            <w:vAlign w:val="center"/>
          </w:tcPr>
          <w:p w14:paraId="08F3E1BB"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鸡鸭等家禽饲料企业和个体工商户招聘岗位数量环比值</w:t>
            </w:r>
          </w:p>
        </w:tc>
      </w:tr>
      <w:tr w:rsidR="004651C7" w14:paraId="0D0C6E4D" w14:textId="77777777">
        <w:trPr>
          <w:jc w:val="center"/>
        </w:trPr>
        <w:tc>
          <w:tcPr>
            <w:tcW w:w="0" w:type="auto"/>
            <w:tcBorders>
              <w:tl2br w:val="nil"/>
              <w:tr2bl w:val="nil"/>
            </w:tcBorders>
            <w:shd w:val="clear" w:color="auto" w:fill="auto"/>
            <w:vAlign w:val="center"/>
          </w:tcPr>
          <w:p w14:paraId="7704F6AD"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F22</w:t>
            </w:r>
          </w:p>
        </w:tc>
        <w:tc>
          <w:tcPr>
            <w:tcW w:w="3396" w:type="dxa"/>
            <w:tcBorders>
              <w:tl2br w:val="nil"/>
              <w:tr2bl w:val="nil"/>
            </w:tcBorders>
            <w:shd w:val="clear" w:color="auto" w:fill="auto"/>
            <w:vAlign w:val="center"/>
          </w:tcPr>
          <w:p w14:paraId="14784B81"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SLAUGHTER_ADD_QOQ</w:t>
            </w:r>
          </w:p>
        </w:tc>
        <w:tc>
          <w:tcPr>
            <w:tcW w:w="4680" w:type="dxa"/>
            <w:tcBorders>
              <w:tl2br w:val="nil"/>
              <w:tr2bl w:val="nil"/>
            </w:tcBorders>
            <w:shd w:val="clear" w:color="auto" w:fill="auto"/>
            <w:vAlign w:val="center"/>
          </w:tcPr>
          <w:p w14:paraId="65F542B1"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鸡鸭等家禽屠宰加工企业和个体工商户新增数量环比值</w:t>
            </w:r>
          </w:p>
        </w:tc>
      </w:tr>
      <w:tr w:rsidR="004651C7" w14:paraId="6D30B059" w14:textId="77777777">
        <w:trPr>
          <w:jc w:val="center"/>
        </w:trPr>
        <w:tc>
          <w:tcPr>
            <w:tcW w:w="0" w:type="auto"/>
            <w:tcBorders>
              <w:tl2br w:val="nil"/>
              <w:tr2bl w:val="nil"/>
            </w:tcBorders>
            <w:shd w:val="clear" w:color="auto" w:fill="auto"/>
            <w:vAlign w:val="center"/>
          </w:tcPr>
          <w:p w14:paraId="30F025F6"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F23</w:t>
            </w:r>
          </w:p>
        </w:tc>
        <w:tc>
          <w:tcPr>
            <w:tcW w:w="3396" w:type="dxa"/>
            <w:tcBorders>
              <w:tl2br w:val="nil"/>
              <w:tr2bl w:val="nil"/>
            </w:tcBorders>
            <w:shd w:val="clear" w:color="auto" w:fill="auto"/>
            <w:vAlign w:val="center"/>
          </w:tcPr>
          <w:p w14:paraId="07ED2BBB"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SLAUGHTER_CANCEL_REVOKE_QOQ</w:t>
            </w:r>
          </w:p>
        </w:tc>
        <w:tc>
          <w:tcPr>
            <w:tcW w:w="4680" w:type="dxa"/>
            <w:tcBorders>
              <w:tl2br w:val="nil"/>
              <w:tr2bl w:val="nil"/>
            </w:tcBorders>
            <w:shd w:val="clear" w:color="auto" w:fill="auto"/>
            <w:vAlign w:val="center"/>
          </w:tcPr>
          <w:p w14:paraId="30B364D9"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鸡鸭等家禽屠宰加工企业和个体工商户注销及吊销数量环比值</w:t>
            </w:r>
          </w:p>
        </w:tc>
      </w:tr>
      <w:tr w:rsidR="004651C7" w14:paraId="49489671" w14:textId="77777777">
        <w:trPr>
          <w:jc w:val="center"/>
        </w:trPr>
        <w:tc>
          <w:tcPr>
            <w:tcW w:w="0" w:type="auto"/>
            <w:tcBorders>
              <w:tl2br w:val="nil"/>
              <w:tr2bl w:val="nil"/>
            </w:tcBorders>
            <w:shd w:val="clear" w:color="auto" w:fill="auto"/>
            <w:vAlign w:val="center"/>
          </w:tcPr>
          <w:p w14:paraId="7FEA2629"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F24</w:t>
            </w:r>
          </w:p>
        </w:tc>
        <w:tc>
          <w:tcPr>
            <w:tcW w:w="3396" w:type="dxa"/>
            <w:tcBorders>
              <w:tl2br w:val="nil"/>
              <w:tr2bl w:val="nil"/>
            </w:tcBorders>
            <w:shd w:val="clear" w:color="auto" w:fill="auto"/>
            <w:vAlign w:val="center"/>
          </w:tcPr>
          <w:p w14:paraId="54C6FF62"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SLAUGHTER_RECRUIT_QOQ</w:t>
            </w:r>
          </w:p>
        </w:tc>
        <w:tc>
          <w:tcPr>
            <w:tcW w:w="4680" w:type="dxa"/>
            <w:tcBorders>
              <w:tl2br w:val="nil"/>
              <w:tr2bl w:val="nil"/>
            </w:tcBorders>
            <w:shd w:val="clear" w:color="auto" w:fill="auto"/>
            <w:vAlign w:val="center"/>
          </w:tcPr>
          <w:p w14:paraId="7140429E"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鸡鸭等家禽屠宰加工企业和个体工商户招聘岗位数量环比值</w:t>
            </w:r>
          </w:p>
        </w:tc>
      </w:tr>
      <w:tr w:rsidR="004651C7" w14:paraId="790C1DF1" w14:textId="77777777">
        <w:trPr>
          <w:jc w:val="center"/>
        </w:trPr>
        <w:tc>
          <w:tcPr>
            <w:tcW w:w="0" w:type="auto"/>
            <w:tcBorders>
              <w:tl2br w:val="nil"/>
              <w:tr2bl w:val="nil"/>
            </w:tcBorders>
            <w:shd w:val="clear" w:color="auto" w:fill="auto"/>
            <w:vAlign w:val="center"/>
          </w:tcPr>
          <w:p w14:paraId="00C04E63"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F25</w:t>
            </w:r>
          </w:p>
        </w:tc>
        <w:tc>
          <w:tcPr>
            <w:tcW w:w="3396" w:type="dxa"/>
            <w:tcBorders>
              <w:tl2br w:val="nil"/>
              <w:tr2bl w:val="nil"/>
            </w:tcBorders>
            <w:shd w:val="clear" w:color="auto" w:fill="auto"/>
            <w:vAlign w:val="center"/>
          </w:tcPr>
          <w:p w14:paraId="6C8BDD91"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CHICK_ADD_QOQ</w:t>
            </w:r>
          </w:p>
        </w:tc>
        <w:tc>
          <w:tcPr>
            <w:tcW w:w="4680" w:type="dxa"/>
            <w:tcBorders>
              <w:tl2br w:val="nil"/>
              <w:tr2bl w:val="nil"/>
            </w:tcBorders>
            <w:shd w:val="clear" w:color="auto" w:fill="auto"/>
            <w:vAlign w:val="center"/>
          </w:tcPr>
          <w:p w14:paraId="4CBFE6F5"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鸡苗种鸡企业和个体工商户新增数量环比值</w:t>
            </w:r>
          </w:p>
        </w:tc>
      </w:tr>
      <w:tr w:rsidR="004651C7" w14:paraId="67A52065" w14:textId="77777777">
        <w:trPr>
          <w:jc w:val="center"/>
        </w:trPr>
        <w:tc>
          <w:tcPr>
            <w:tcW w:w="0" w:type="auto"/>
            <w:tcBorders>
              <w:tl2br w:val="nil"/>
              <w:tr2bl w:val="nil"/>
            </w:tcBorders>
            <w:shd w:val="clear" w:color="auto" w:fill="auto"/>
            <w:vAlign w:val="center"/>
          </w:tcPr>
          <w:p w14:paraId="60E597B1"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F26</w:t>
            </w:r>
          </w:p>
        </w:tc>
        <w:tc>
          <w:tcPr>
            <w:tcW w:w="3396" w:type="dxa"/>
            <w:tcBorders>
              <w:tl2br w:val="nil"/>
              <w:tr2bl w:val="nil"/>
            </w:tcBorders>
            <w:shd w:val="clear" w:color="auto" w:fill="auto"/>
            <w:vAlign w:val="center"/>
          </w:tcPr>
          <w:p w14:paraId="62F945ED"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CHICK_CANCEL_REVOKE_QOQ</w:t>
            </w:r>
          </w:p>
        </w:tc>
        <w:tc>
          <w:tcPr>
            <w:tcW w:w="4680" w:type="dxa"/>
            <w:tcBorders>
              <w:tl2br w:val="nil"/>
              <w:tr2bl w:val="nil"/>
            </w:tcBorders>
            <w:shd w:val="clear" w:color="auto" w:fill="auto"/>
            <w:vAlign w:val="center"/>
          </w:tcPr>
          <w:p w14:paraId="0FFC9321"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鸡苗种鸡企业和个体工商户注销及吊销数量环比值</w:t>
            </w:r>
          </w:p>
        </w:tc>
      </w:tr>
      <w:tr w:rsidR="004651C7" w14:paraId="7B972500" w14:textId="77777777">
        <w:trPr>
          <w:jc w:val="center"/>
        </w:trPr>
        <w:tc>
          <w:tcPr>
            <w:tcW w:w="0" w:type="auto"/>
            <w:tcBorders>
              <w:tl2br w:val="nil"/>
              <w:tr2bl w:val="nil"/>
            </w:tcBorders>
            <w:shd w:val="clear" w:color="auto" w:fill="auto"/>
            <w:vAlign w:val="center"/>
          </w:tcPr>
          <w:p w14:paraId="44D8A080"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F27</w:t>
            </w:r>
          </w:p>
        </w:tc>
        <w:tc>
          <w:tcPr>
            <w:tcW w:w="3396" w:type="dxa"/>
            <w:tcBorders>
              <w:tl2br w:val="nil"/>
              <w:tr2bl w:val="nil"/>
            </w:tcBorders>
            <w:shd w:val="clear" w:color="auto" w:fill="auto"/>
            <w:vAlign w:val="center"/>
          </w:tcPr>
          <w:p w14:paraId="45923839"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CHICK_RECRUIT_QOQ</w:t>
            </w:r>
          </w:p>
        </w:tc>
        <w:tc>
          <w:tcPr>
            <w:tcW w:w="4680" w:type="dxa"/>
            <w:tcBorders>
              <w:tl2br w:val="nil"/>
              <w:tr2bl w:val="nil"/>
            </w:tcBorders>
            <w:shd w:val="clear" w:color="auto" w:fill="auto"/>
            <w:vAlign w:val="center"/>
          </w:tcPr>
          <w:p w14:paraId="1583C7DD"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鸡苗种鸡企业和个体工商户招聘岗位数量环比值</w:t>
            </w:r>
          </w:p>
        </w:tc>
      </w:tr>
      <w:tr w:rsidR="004651C7" w14:paraId="6E44A95B" w14:textId="77777777">
        <w:trPr>
          <w:jc w:val="center"/>
        </w:trPr>
        <w:tc>
          <w:tcPr>
            <w:tcW w:w="0" w:type="auto"/>
            <w:tcBorders>
              <w:tl2br w:val="nil"/>
              <w:tr2bl w:val="nil"/>
            </w:tcBorders>
            <w:shd w:val="clear" w:color="auto" w:fill="auto"/>
            <w:vAlign w:val="center"/>
          </w:tcPr>
          <w:p w14:paraId="70736849"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F28</w:t>
            </w:r>
          </w:p>
        </w:tc>
        <w:tc>
          <w:tcPr>
            <w:tcW w:w="3396" w:type="dxa"/>
            <w:tcBorders>
              <w:tl2br w:val="nil"/>
              <w:tr2bl w:val="nil"/>
            </w:tcBorders>
            <w:shd w:val="clear" w:color="auto" w:fill="auto"/>
            <w:vAlign w:val="center"/>
          </w:tcPr>
          <w:p w14:paraId="167498F5"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MEDICINE_ADD_QOQ</w:t>
            </w:r>
          </w:p>
        </w:tc>
        <w:tc>
          <w:tcPr>
            <w:tcW w:w="4680" w:type="dxa"/>
            <w:tcBorders>
              <w:tl2br w:val="nil"/>
              <w:tr2bl w:val="nil"/>
            </w:tcBorders>
            <w:shd w:val="clear" w:color="auto" w:fill="auto"/>
            <w:vAlign w:val="center"/>
          </w:tcPr>
          <w:p w14:paraId="121C99CB"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生产禽药企业和个体工商户新增数量环比值</w:t>
            </w:r>
          </w:p>
        </w:tc>
      </w:tr>
      <w:tr w:rsidR="004651C7" w14:paraId="73BACD9E" w14:textId="77777777">
        <w:trPr>
          <w:jc w:val="center"/>
        </w:trPr>
        <w:tc>
          <w:tcPr>
            <w:tcW w:w="0" w:type="auto"/>
            <w:tcBorders>
              <w:tl2br w:val="nil"/>
              <w:tr2bl w:val="nil"/>
            </w:tcBorders>
            <w:shd w:val="clear" w:color="auto" w:fill="auto"/>
            <w:vAlign w:val="center"/>
          </w:tcPr>
          <w:p w14:paraId="5B21F321"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F29</w:t>
            </w:r>
          </w:p>
        </w:tc>
        <w:tc>
          <w:tcPr>
            <w:tcW w:w="3396" w:type="dxa"/>
            <w:tcBorders>
              <w:tl2br w:val="nil"/>
              <w:tr2bl w:val="nil"/>
            </w:tcBorders>
            <w:shd w:val="clear" w:color="auto" w:fill="auto"/>
            <w:vAlign w:val="center"/>
          </w:tcPr>
          <w:p w14:paraId="4079288F"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MEDICINE_CANCEL_REVOKE_QOQ</w:t>
            </w:r>
          </w:p>
        </w:tc>
        <w:tc>
          <w:tcPr>
            <w:tcW w:w="4680" w:type="dxa"/>
            <w:tcBorders>
              <w:tl2br w:val="nil"/>
              <w:tr2bl w:val="nil"/>
            </w:tcBorders>
            <w:shd w:val="clear" w:color="auto" w:fill="auto"/>
            <w:vAlign w:val="center"/>
          </w:tcPr>
          <w:p w14:paraId="0315BB30"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生产禽药企业和个体工商户注销及吊销数量环比值</w:t>
            </w:r>
          </w:p>
        </w:tc>
      </w:tr>
      <w:tr w:rsidR="004651C7" w14:paraId="294F3211" w14:textId="77777777">
        <w:trPr>
          <w:jc w:val="center"/>
        </w:trPr>
        <w:tc>
          <w:tcPr>
            <w:tcW w:w="0" w:type="auto"/>
            <w:tcBorders>
              <w:tl2br w:val="nil"/>
              <w:tr2bl w:val="nil"/>
            </w:tcBorders>
            <w:shd w:val="clear" w:color="auto" w:fill="auto"/>
            <w:vAlign w:val="center"/>
          </w:tcPr>
          <w:p w14:paraId="606F148B"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F30</w:t>
            </w:r>
          </w:p>
        </w:tc>
        <w:tc>
          <w:tcPr>
            <w:tcW w:w="3396" w:type="dxa"/>
            <w:tcBorders>
              <w:tl2br w:val="nil"/>
              <w:tr2bl w:val="nil"/>
            </w:tcBorders>
            <w:shd w:val="clear" w:color="auto" w:fill="auto"/>
            <w:vAlign w:val="center"/>
          </w:tcPr>
          <w:p w14:paraId="207409DD"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MEDICINE_RECRUIT_QOQ</w:t>
            </w:r>
          </w:p>
        </w:tc>
        <w:tc>
          <w:tcPr>
            <w:tcW w:w="4680" w:type="dxa"/>
            <w:tcBorders>
              <w:tl2br w:val="nil"/>
              <w:tr2bl w:val="nil"/>
            </w:tcBorders>
            <w:shd w:val="clear" w:color="auto" w:fill="auto"/>
            <w:vAlign w:val="center"/>
          </w:tcPr>
          <w:p w14:paraId="1EAB364F"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生产禽药企业和个体工商户招聘岗位数量环比值</w:t>
            </w:r>
          </w:p>
        </w:tc>
      </w:tr>
      <w:tr w:rsidR="004651C7" w14:paraId="6C85EAC5" w14:textId="77777777">
        <w:trPr>
          <w:jc w:val="center"/>
        </w:trPr>
        <w:tc>
          <w:tcPr>
            <w:tcW w:w="0" w:type="auto"/>
            <w:gridSpan w:val="3"/>
            <w:tcBorders>
              <w:tl2br w:val="nil"/>
              <w:tr2bl w:val="nil"/>
            </w:tcBorders>
            <w:shd w:val="clear" w:color="auto" w:fill="auto"/>
            <w:vAlign w:val="center"/>
          </w:tcPr>
          <w:p w14:paraId="5E4086F2"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舆情信息特征</w:t>
            </w:r>
          </w:p>
        </w:tc>
      </w:tr>
      <w:tr w:rsidR="004651C7" w14:paraId="3746992E" w14:textId="77777777">
        <w:trPr>
          <w:jc w:val="center"/>
        </w:trPr>
        <w:tc>
          <w:tcPr>
            <w:tcW w:w="0" w:type="auto"/>
            <w:tcBorders>
              <w:tl2br w:val="nil"/>
              <w:tr2bl w:val="nil"/>
            </w:tcBorders>
            <w:shd w:val="clear" w:color="auto" w:fill="auto"/>
            <w:vAlign w:val="center"/>
          </w:tcPr>
          <w:p w14:paraId="688C873E"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F31</w:t>
            </w:r>
          </w:p>
        </w:tc>
        <w:tc>
          <w:tcPr>
            <w:tcW w:w="3396" w:type="dxa"/>
            <w:tcBorders>
              <w:tl2br w:val="nil"/>
              <w:tr2bl w:val="nil"/>
            </w:tcBorders>
            <w:shd w:val="clear" w:color="auto" w:fill="auto"/>
            <w:vAlign w:val="center"/>
          </w:tcPr>
          <w:p w14:paraId="722D4324"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CHICKEN_NUMS</w:t>
            </w:r>
          </w:p>
        </w:tc>
        <w:tc>
          <w:tcPr>
            <w:tcW w:w="4680" w:type="dxa"/>
            <w:tcBorders>
              <w:tl2br w:val="nil"/>
              <w:tr2bl w:val="nil"/>
            </w:tcBorders>
            <w:shd w:val="clear" w:color="auto" w:fill="auto"/>
            <w:vAlign w:val="center"/>
          </w:tcPr>
          <w:p w14:paraId="4D75B251"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网民提及鸡肉等相关舆情信息数量</w:t>
            </w:r>
          </w:p>
        </w:tc>
      </w:tr>
      <w:tr w:rsidR="004651C7" w14:paraId="3AB10FD8" w14:textId="77777777">
        <w:trPr>
          <w:jc w:val="center"/>
        </w:trPr>
        <w:tc>
          <w:tcPr>
            <w:tcW w:w="0" w:type="auto"/>
            <w:tcBorders>
              <w:tl2br w:val="nil"/>
              <w:tr2bl w:val="nil"/>
            </w:tcBorders>
            <w:shd w:val="clear" w:color="auto" w:fill="auto"/>
            <w:vAlign w:val="center"/>
          </w:tcPr>
          <w:p w14:paraId="2A6F45B1"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F32</w:t>
            </w:r>
          </w:p>
        </w:tc>
        <w:tc>
          <w:tcPr>
            <w:tcW w:w="3396" w:type="dxa"/>
            <w:tcBorders>
              <w:tl2br w:val="nil"/>
              <w:tr2bl w:val="nil"/>
            </w:tcBorders>
            <w:shd w:val="clear" w:color="auto" w:fill="auto"/>
            <w:vAlign w:val="center"/>
          </w:tcPr>
          <w:p w14:paraId="09D151D3"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CHICKEN_ EMOTION</w:t>
            </w:r>
          </w:p>
        </w:tc>
        <w:tc>
          <w:tcPr>
            <w:tcW w:w="4680" w:type="dxa"/>
            <w:tcBorders>
              <w:tl2br w:val="nil"/>
              <w:tr2bl w:val="nil"/>
            </w:tcBorders>
            <w:shd w:val="clear" w:color="auto" w:fill="auto"/>
            <w:vAlign w:val="center"/>
          </w:tcPr>
          <w:p w14:paraId="3E3CB9CF"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网民提及鸡肉等相关舆情信息情感值</w:t>
            </w:r>
          </w:p>
        </w:tc>
      </w:tr>
      <w:tr w:rsidR="004651C7" w14:paraId="2CB780DA" w14:textId="77777777">
        <w:trPr>
          <w:jc w:val="center"/>
        </w:trPr>
        <w:tc>
          <w:tcPr>
            <w:tcW w:w="0" w:type="auto"/>
            <w:gridSpan w:val="3"/>
            <w:tcBorders>
              <w:tl2br w:val="nil"/>
              <w:tr2bl w:val="nil"/>
            </w:tcBorders>
            <w:shd w:val="clear" w:color="auto" w:fill="auto"/>
            <w:vAlign w:val="center"/>
          </w:tcPr>
          <w:p w14:paraId="35B99C8C"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搜索意愿特征</w:t>
            </w:r>
          </w:p>
        </w:tc>
      </w:tr>
      <w:tr w:rsidR="004651C7" w14:paraId="3C0E1493" w14:textId="77777777">
        <w:trPr>
          <w:jc w:val="center"/>
        </w:trPr>
        <w:tc>
          <w:tcPr>
            <w:tcW w:w="0" w:type="auto"/>
            <w:tcBorders>
              <w:tl2br w:val="nil"/>
              <w:tr2bl w:val="nil"/>
            </w:tcBorders>
            <w:shd w:val="clear" w:color="auto" w:fill="auto"/>
            <w:vAlign w:val="center"/>
          </w:tcPr>
          <w:p w14:paraId="16D6E472"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F33</w:t>
            </w:r>
          </w:p>
        </w:tc>
        <w:tc>
          <w:tcPr>
            <w:tcW w:w="3396" w:type="dxa"/>
            <w:tcBorders>
              <w:tl2br w:val="nil"/>
              <w:tr2bl w:val="nil"/>
            </w:tcBorders>
            <w:shd w:val="clear" w:color="auto" w:fill="auto"/>
            <w:vAlign w:val="center"/>
          </w:tcPr>
          <w:p w14:paraId="4D069433"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SEARCH_ SPRING_FESTIVAL</w:t>
            </w:r>
          </w:p>
        </w:tc>
        <w:tc>
          <w:tcPr>
            <w:tcW w:w="4680" w:type="dxa"/>
            <w:tcBorders>
              <w:tl2br w:val="nil"/>
              <w:tr2bl w:val="nil"/>
            </w:tcBorders>
            <w:shd w:val="clear" w:color="auto" w:fill="auto"/>
            <w:vAlign w:val="center"/>
          </w:tcPr>
          <w:p w14:paraId="10703781"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“过年”一词百度指数结果</w:t>
            </w:r>
          </w:p>
        </w:tc>
      </w:tr>
      <w:tr w:rsidR="004651C7" w14:paraId="7DFE9F98" w14:textId="77777777">
        <w:trPr>
          <w:jc w:val="center"/>
        </w:trPr>
        <w:tc>
          <w:tcPr>
            <w:tcW w:w="0" w:type="auto"/>
            <w:tcBorders>
              <w:tl2br w:val="nil"/>
              <w:tr2bl w:val="nil"/>
            </w:tcBorders>
            <w:shd w:val="clear" w:color="auto" w:fill="auto"/>
            <w:vAlign w:val="center"/>
          </w:tcPr>
          <w:p w14:paraId="03381489"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F34</w:t>
            </w:r>
          </w:p>
        </w:tc>
        <w:tc>
          <w:tcPr>
            <w:tcW w:w="3396" w:type="dxa"/>
            <w:tcBorders>
              <w:tl2br w:val="nil"/>
              <w:tr2bl w:val="nil"/>
            </w:tcBorders>
            <w:shd w:val="clear" w:color="auto" w:fill="auto"/>
          </w:tcPr>
          <w:p w14:paraId="19788A0A"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SEARCH_ CHICKEN</w:t>
            </w:r>
          </w:p>
        </w:tc>
        <w:tc>
          <w:tcPr>
            <w:tcW w:w="4680" w:type="dxa"/>
            <w:tcBorders>
              <w:tl2br w:val="nil"/>
              <w:tr2bl w:val="nil"/>
            </w:tcBorders>
            <w:shd w:val="clear" w:color="auto" w:fill="auto"/>
            <w:vAlign w:val="center"/>
          </w:tcPr>
          <w:p w14:paraId="405452F0"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“鸡肉”一词百度指数结果</w:t>
            </w:r>
          </w:p>
        </w:tc>
      </w:tr>
      <w:tr w:rsidR="004651C7" w14:paraId="7C8A6BCF" w14:textId="77777777">
        <w:trPr>
          <w:jc w:val="center"/>
        </w:trPr>
        <w:tc>
          <w:tcPr>
            <w:tcW w:w="0" w:type="auto"/>
            <w:tcBorders>
              <w:tl2br w:val="nil"/>
              <w:tr2bl w:val="nil"/>
            </w:tcBorders>
            <w:shd w:val="clear" w:color="auto" w:fill="auto"/>
            <w:vAlign w:val="center"/>
          </w:tcPr>
          <w:p w14:paraId="2C3D8554"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F35</w:t>
            </w:r>
          </w:p>
        </w:tc>
        <w:tc>
          <w:tcPr>
            <w:tcW w:w="3396" w:type="dxa"/>
            <w:tcBorders>
              <w:tl2br w:val="nil"/>
              <w:tr2bl w:val="nil"/>
            </w:tcBorders>
            <w:shd w:val="clear" w:color="auto" w:fill="auto"/>
          </w:tcPr>
          <w:p w14:paraId="4F30ABC6"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SEARCH_ CHICKEN_PRICE</w:t>
            </w:r>
          </w:p>
        </w:tc>
        <w:tc>
          <w:tcPr>
            <w:tcW w:w="4680" w:type="dxa"/>
            <w:tcBorders>
              <w:tl2br w:val="nil"/>
              <w:tr2bl w:val="nil"/>
            </w:tcBorders>
            <w:shd w:val="clear" w:color="auto" w:fill="auto"/>
            <w:vAlign w:val="center"/>
          </w:tcPr>
          <w:p w14:paraId="193AB6FB"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“鸡肉价格”一词百度指数结果</w:t>
            </w:r>
          </w:p>
        </w:tc>
      </w:tr>
      <w:tr w:rsidR="004651C7" w14:paraId="059EADA7" w14:textId="77777777">
        <w:trPr>
          <w:jc w:val="center"/>
        </w:trPr>
        <w:tc>
          <w:tcPr>
            <w:tcW w:w="0" w:type="auto"/>
            <w:tcBorders>
              <w:tl2br w:val="nil"/>
              <w:tr2bl w:val="nil"/>
            </w:tcBorders>
            <w:shd w:val="clear" w:color="auto" w:fill="auto"/>
            <w:vAlign w:val="center"/>
          </w:tcPr>
          <w:p w14:paraId="6556DFFB"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F36</w:t>
            </w:r>
          </w:p>
        </w:tc>
        <w:tc>
          <w:tcPr>
            <w:tcW w:w="3396" w:type="dxa"/>
            <w:tcBorders>
              <w:tl2br w:val="nil"/>
              <w:tr2bl w:val="nil"/>
            </w:tcBorders>
            <w:shd w:val="clear" w:color="auto" w:fill="auto"/>
          </w:tcPr>
          <w:p w14:paraId="50DB7CB8"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SEARCH_ FEED</w:t>
            </w:r>
          </w:p>
        </w:tc>
        <w:tc>
          <w:tcPr>
            <w:tcW w:w="4680" w:type="dxa"/>
            <w:tcBorders>
              <w:tl2br w:val="nil"/>
              <w:tr2bl w:val="nil"/>
            </w:tcBorders>
            <w:shd w:val="clear" w:color="auto" w:fill="auto"/>
            <w:vAlign w:val="center"/>
          </w:tcPr>
          <w:p w14:paraId="0F4C8533"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“饲料”一词百度指数结果</w:t>
            </w:r>
          </w:p>
        </w:tc>
      </w:tr>
      <w:tr w:rsidR="004651C7" w14:paraId="606FD864" w14:textId="77777777">
        <w:trPr>
          <w:jc w:val="center"/>
        </w:trPr>
        <w:tc>
          <w:tcPr>
            <w:tcW w:w="0" w:type="auto"/>
            <w:tcBorders>
              <w:tl2br w:val="nil"/>
              <w:tr2bl w:val="nil"/>
            </w:tcBorders>
            <w:shd w:val="clear" w:color="auto" w:fill="auto"/>
            <w:vAlign w:val="center"/>
          </w:tcPr>
          <w:p w14:paraId="33789505"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F37</w:t>
            </w:r>
          </w:p>
        </w:tc>
        <w:tc>
          <w:tcPr>
            <w:tcW w:w="3396" w:type="dxa"/>
            <w:tcBorders>
              <w:tl2br w:val="nil"/>
              <w:tr2bl w:val="nil"/>
            </w:tcBorders>
            <w:shd w:val="clear" w:color="auto" w:fill="auto"/>
          </w:tcPr>
          <w:p w14:paraId="33F9A0E2"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SEARCH_ BLESS</w:t>
            </w:r>
          </w:p>
        </w:tc>
        <w:tc>
          <w:tcPr>
            <w:tcW w:w="4680" w:type="dxa"/>
            <w:tcBorders>
              <w:tl2br w:val="nil"/>
              <w:tr2bl w:val="nil"/>
            </w:tcBorders>
            <w:shd w:val="clear" w:color="auto" w:fill="auto"/>
            <w:vAlign w:val="center"/>
          </w:tcPr>
          <w:p w14:paraId="0A9DBD32"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“扫福”一词百度指数结果</w:t>
            </w:r>
          </w:p>
        </w:tc>
      </w:tr>
      <w:tr w:rsidR="004651C7" w14:paraId="1C448D85" w14:textId="77777777">
        <w:trPr>
          <w:jc w:val="center"/>
        </w:trPr>
        <w:tc>
          <w:tcPr>
            <w:tcW w:w="0" w:type="auto"/>
            <w:tcBorders>
              <w:tl2br w:val="nil"/>
              <w:tr2bl w:val="nil"/>
            </w:tcBorders>
            <w:shd w:val="clear" w:color="auto" w:fill="auto"/>
            <w:vAlign w:val="center"/>
          </w:tcPr>
          <w:p w14:paraId="3DCD5B21"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F38</w:t>
            </w:r>
          </w:p>
        </w:tc>
        <w:tc>
          <w:tcPr>
            <w:tcW w:w="3396" w:type="dxa"/>
            <w:tcBorders>
              <w:tl2br w:val="nil"/>
              <w:tr2bl w:val="nil"/>
            </w:tcBorders>
            <w:shd w:val="clear" w:color="auto" w:fill="auto"/>
          </w:tcPr>
          <w:p w14:paraId="0A2DE2EC"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SEARCH_ ONLINE_OFFICE</w:t>
            </w:r>
          </w:p>
        </w:tc>
        <w:tc>
          <w:tcPr>
            <w:tcW w:w="4680" w:type="dxa"/>
            <w:tcBorders>
              <w:tl2br w:val="nil"/>
              <w:tr2bl w:val="nil"/>
            </w:tcBorders>
            <w:shd w:val="clear" w:color="auto" w:fill="auto"/>
            <w:vAlign w:val="center"/>
          </w:tcPr>
          <w:p w14:paraId="1D673AB9"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“在线办公”一词百度指数结果</w:t>
            </w:r>
          </w:p>
        </w:tc>
      </w:tr>
      <w:tr w:rsidR="004651C7" w14:paraId="78FEB7A0" w14:textId="77777777">
        <w:trPr>
          <w:jc w:val="center"/>
        </w:trPr>
        <w:tc>
          <w:tcPr>
            <w:tcW w:w="0" w:type="auto"/>
            <w:tcBorders>
              <w:tl2br w:val="nil"/>
              <w:tr2bl w:val="nil"/>
            </w:tcBorders>
            <w:shd w:val="clear" w:color="auto" w:fill="auto"/>
            <w:vAlign w:val="center"/>
          </w:tcPr>
          <w:p w14:paraId="0CF5F7A5"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F39</w:t>
            </w:r>
          </w:p>
        </w:tc>
        <w:tc>
          <w:tcPr>
            <w:tcW w:w="3396" w:type="dxa"/>
            <w:tcBorders>
              <w:tl2br w:val="nil"/>
              <w:tr2bl w:val="nil"/>
            </w:tcBorders>
            <w:shd w:val="clear" w:color="auto" w:fill="auto"/>
          </w:tcPr>
          <w:p w14:paraId="532A1DA0"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SEARCH_RETURN</w:t>
            </w:r>
          </w:p>
        </w:tc>
        <w:tc>
          <w:tcPr>
            <w:tcW w:w="4680" w:type="dxa"/>
            <w:tcBorders>
              <w:tl2br w:val="nil"/>
              <w:tr2bl w:val="nil"/>
            </w:tcBorders>
            <w:shd w:val="clear" w:color="auto" w:fill="auto"/>
            <w:vAlign w:val="center"/>
          </w:tcPr>
          <w:p w14:paraId="11BF752B"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“返乡”一词百度指数结果</w:t>
            </w:r>
          </w:p>
        </w:tc>
      </w:tr>
      <w:tr w:rsidR="004651C7" w14:paraId="13B2D475" w14:textId="77777777">
        <w:trPr>
          <w:jc w:val="center"/>
        </w:trPr>
        <w:tc>
          <w:tcPr>
            <w:tcW w:w="0" w:type="auto"/>
            <w:tcBorders>
              <w:tl2br w:val="nil"/>
              <w:tr2bl w:val="nil"/>
            </w:tcBorders>
            <w:shd w:val="clear" w:color="auto" w:fill="auto"/>
            <w:vAlign w:val="center"/>
          </w:tcPr>
          <w:p w14:paraId="5ED7807D"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F40</w:t>
            </w:r>
          </w:p>
        </w:tc>
        <w:tc>
          <w:tcPr>
            <w:tcW w:w="3396" w:type="dxa"/>
            <w:tcBorders>
              <w:tl2br w:val="nil"/>
              <w:tr2bl w:val="nil"/>
            </w:tcBorders>
            <w:shd w:val="clear" w:color="auto" w:fill="auto"/>
          </w:tcPr>
          <w:p w14:paraId="0C6935EC"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SEARCH_NECESSITIES</w:t>
            </w:r>
          </w:p>
        </w:tc>
        <w:tc>
          <w:tcPr>
            <w:tcW w:w="4680" w:type="dxa"/>
            <w:tcBorders>
              <w:tl2br w:val="nil"/>
              <w:tr2bl w:val="nil"/>
            </w:tcBorders>
            <w:shd w:val="clear" w:color="auto" w:fill="auto"/>
            <w:vAlign w:val="center"/>
          </w:tcPr>
          <w:p w14:paraId="3B465189"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“年货”一词百度指数结果</w:t>
            </w:r>
          </w:p>
        </w:tc>
      </w:tr>
      <w:tr w:rsidR="004651C7" w14:paraId="6CF15ED6" w14:textId="77777777">
        <w:trPr>
          <w:jc w:val="center"/>
        </w:trPr>
        <w:tc>
          <w:tcPr>
            <w:tcW w:w="0" w:type="auto"/>
            <w:tcBorders>
              <w:tl2br w:val="nil"/>
              <w:tr2bl w:val="nil"/>
            </w:tcBorders>
            <w:shd w:val="clear" w:color="auto" w:fill="auto"/>
            <w:vAlign w:val="center"/>
          </w:tcPr>
          <w:p w14:paraId="4E8D3E41"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F41</w:t>
            </w:r>
          </w:p>
        </w:tc>
        <w:tc>
          <w:tcPr>
            <w:tcW w:w="3396" w:type="dxa"/>
            <w:tcBorders>
              <w:tl2br w:val="nil"/>
              <w:tr2bl w:val="nil"/>
            </w:tcBorders>
            <w:shd w:val="clear" w:color="auto" w:fill="auto"/>
          </w:tcPr>
          <w:p w14:paraId="1B9A34D5"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SEARCH_GREETINGS</w:t>
            </w:r>
          </w:p>
        </w:tc>
        <w:tc>
          <w:tcPr>
            <w:tcW w:w="4680" w:type="dxa"/>
            <w:tcBorders>
              <w:tl2br w:val="nil"/>
              <w:tr2bl w:val="nil"/>
            </w:tcBorders>
            <w:shd w:val="clear" w:color="auto" w:fill="auto"/>
            <w:vAlign w:val="center"/>
          </w:tcPr>
          <w:p w14:paraId="05E99477"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“拜年”一词百度指数结果</w:t>
            </w:r>
          </w:p>
        </w:tc>
      </w:tr>
      <w:tr w:rsidR="004651C7" w14:paraId="545C6FC2" w14:textId="77777777">
        <w:trPr>
          <w:jc w:val="center"/>
        </w:trPr>
        <w:tc>
          <w:tcPr>
            <w:tcW w:w="0" w:type="auto"/>
            <w:tcBorders>
              <w:tl2br w:val="nil"/>
              <w:tr2bl w:val="nil"/>
            </w:tcBorders>
            <w:shd w:val="clear" w:color="auto" w:fill="auto"/>
            <w:vAlign w:val="center"/>
          </w:tcPr>
          <w:p w14:paraId="02D02E22"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F42</w:t>
            </w:r>
          </w:p>
        </w:tc>
        <w:tc>
          <w:tcPr>
            <w:tcW w:w="3396" w:type="dxa"/>
            <w:tcBorders>
              <w:tl2br w:val="nil"/>
              <w:tr2bl w:val="nil"/>
            </w:tcBorders>
            <w:shd w:val="clear" w:color="auto" w:fill="auto"/>
          </w:tcPr>
          <w:p w14:paraId="07868188"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SEARCH_DISEASE</w:t>
            </w:r>
          </w:p>
        </w:tc>
        <w:tc>
          <w:tcPr>
            <w:tcW w:w="4680" w:type="dxa"/>
            <w:tcBorders>
              <w:tl2br w:val="nil"/>
              <w:tr2bl w:val="nil"/>
            </w:tcBorders>
            <w:shd w:val="clear" w:color="auto" w:fill="auto"/>
            <w:vAlign w:val="center"/>
          </w:tcPr>
          <w:p w14:paraId="4E23F435"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“疾病”一词百度指数结果</w:t>
            </w:r>
          </w:p>
        </w:tc>
      </w:tr>
      <w:tr w:rsidR="004651C7" w14:paraId="491A426E" w14:textId="77777777">
        <w:trPr>
          <w:jc w:val="center"/>
        </w:trPr>
        <w:tc>
          <w:tcPr>
            <w:tcW w:w="0" w:type="auto"/>
            <w:tcBorders>
              <w:tl2br w:val="nil"/>
              <w:tr2bl w:val="nil"/>
            </w:tcBorders>
            <w:shd w:val="clear" w:color="auto" w:fill="auto"/>
            <w:vAlign w:val="center"/>
          </w:tcPr>
          <w:p w14:paraId="79384036"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F43</w:t>
            </w:r>
          </w:p>
        </w:tc>
        <w:tc>
          <w:tcPr>
            <w:tcW w:w="3396" w:type="dxa"/>
            <w:tcBorders>
              <w:tl2br w:val="nil"/>
              <w:tr2bl w:val="nil"/>
            </w:tcBorders>
            <w:shd w:val="clear" w:color="auto" w:fill="auto"/>
          </w:tcPr>
          <w:p w14:paraId="7E04568B"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SEARCH_VEGETABLES</w:t>
            </w:r>
          </w:p>
        </w:tc>
        <w:tc>
          <w:tcPr>
            <w:tcW w:w="4680" w:type="dxa"/>
            <w:tcBorders>
              <w:tl2br w:val="nil"/>
              <w:tr2bl w:val="nil"/>
            </w:tcBorders>
            <w:shd w:val="clear" w:color="auto" w:fill="auto"/>
            <w:vAlign w:val="center"/>
          </w:tcPr>
          <w:p w14:paraId="07790750"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“买菜”一词百度指数结果</w:t>
            </w:r>
          </w:p>
        </w:tc>
      </w:tr>
      <w:tr w:rsidR="004651C7" w14:paraId="64C0D64F" w14:textId="77777777">
        <w:trPr>
          <w:jc w:val="center"/>
        </w:trPr>
        <w:tc>
          <w:tcPr>
            <w:tcW w:w="0" w:type="auto"/>
            <w:tcBorders>
              <w:tl2br w:val="nil"/>
              <w:tr2bl w:val="nil"/>
            </w:tcBorders>
            <w:shd w:val="clear" w:color="auto" w:fill="auto"/>
            <w:vAlign w:val="center"/>
          </w:tcPr>
          <w:p w14:paraId="0F7362E9"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F44</w:t>
            </w:r>
          </w:p>
        </w:tc>
        <w:tc>
          <w:tcPr>
            <w:tcW w:w="3396" w:type="dxa"/>
            <w:tcBorders>
              <w:tl2br w:val="nil"/>
              <w:tr2bl w:val="nil"/>
            </w:tcBorders>
            <w:shd w:val="clear" w:color="auto" w:fill="auto"/>
          </w:tcPr>
          <w:p w14:paraId="58A63C2A"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SEARCH_EPIDEMIC</w:t>
            </w:r>
          </w:p>
        </w:tc>
        <w:tc>
          <w:tcPr>
            <w:tcW w:w="4680" w:type="dxa"/>
            <w:tcBorders>
              <w:tl2br w:val="nil"/>
              <w:tr2bl w:val="nil"/>
            </w:tcBorders>
            <w:shd w:val="clear" w:color="auto" w:fill="auto"/>
            <w:vAlign w:val="center"/>
          </w:tcPr>
          <w:p w14:paraId="7C5F07F2"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“疫情”一词百度指数结果</w:t>
            </w:r>
          </w:p>
        </w:tc>
      </w:tr>
      <w:tr w:rsidR="004651C7" w14:paraId="376F8BD1" w14:textId="77777777">
        <w:trPr>
          <w:jc w:val="center"/>
        </w:trPr>
        <w:tc>
          <w:tcPr>
            <w:tcW w:w="0" w:type="auto"/>
            <w:tcBorders>
              <w:tl2br w:val="nil"/>
              <w:tr2bl w:val="nil"/>
            </w:tcBorders>
            <w:shd w:val="clear" w:color="auto" w:fill="auto"/>
            <w:vAlign w:val="center"/>
          </w:tcPr>
          <w:p w14:paraId="54EA773B"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F45</w:t>
            </w:r>
          </w:p>
        </w:tc>
        <w:tc>
          <w:tcPr>
            <w:tcW w:w="3396" w:type="dxa"/>
            <w:tcBorders>
              <w:tl2br w:val="nil"/>
              <w:tr2bl w:val="nil"/>
            </w:tcBorders>
            <w:shd w:val="clear" w:color="auto" w:fill="auto"/>
          </w:tcPr>
          <w:p w14:paraId="41ECE6CE"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SEARCH_TICKET</w:t>
            </w:r>
          </w:p>
        </w:tc>
        <w:tc>
          <w:tcPr>
            <w:tcW w:w="4680" w:type="dxa"/>
            <w:tcBorders>
              <w:tl2br w:val="nil"/>
              <w:tr2bl w:val="nil"/>
            </w:tcBorders>
            <w:shd w:val="clear" w:color="auto" w:fill="auto"/>
            <w:vAlign w:val="center"/>
          </w:tcPr>
          <w:p w14:paraId="385F348B"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“抢票”一词百度指数结果</w:t>
            </w:r>
          </w:p>
        </w:tc>
      </w:tr>
      <w:tr w:rsidR="004651C7" w14:paraId="0B622FCF" w14:textId="77777777">
        <w:trPr>
          <w:jc w:val="center"/>
        </w:trPr>
        <w:tc>
          <w:tcPr>
            <w:tcW w:w="0" w:type="auto"/>
            <w:tcBorders>
              <w:tl2br w:val="nil"/>
              <w:tr2bl w:val="nil"/>
            </w:tcBorders>
            <w:shd w:val="clear" w:color="auto" w:fill="auto"/>
            <w:vAlign w:val="center"/>
          </w:tcPr>
          <w:p w14:paraId="4D53AA2A"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F46</w:t>
            </w:r>
          </w:p>
        </w:tc>
        <w:tc>
          <w:tcPr>
            <w:tcW w:w="3396" w:type="dxa"/>
            <w:tcBorders>
              <w:tl2br w:val="nil"/>
              <w:tr2bl w:val="nil"/>
            </w:tcBorders>
            <w:shd w:val="clear" w:color="auto" w:fill="auto"/>
          </w:tcPr>
          <w:p w14:paraId="1DB3F3E9"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SEARCH_ CHICK</w:t>
            </w:r>
          </w:p>
        </w:tc>
        <w:tc>
          <w:tcPr>
            <w:tcW w:w="4680" w:type="dxa"/>
            <w:tcBorders>
              <w:tl2br w:val="nil"/>
              <w:tr2bl w:val="nil"/>
            </w:tcBorders>
            <w:shd w:val="clear" w:color="auto" w:fill="auto"/>
            <w:vAlign w:val="center"/>
          </w:tcPr>
          <w:p w14:paraId="1BA105A4"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“鸡苗”一词百度指数结果</w:t>
            </w:r>
          </w:p>
        </w:tc>
      </w:tr>
      <w:tr w:rsidR="004651C7" w14:paraId="773EE534" w14:textId="77777777">
        <w:trPr>
          <w:jc w:val="center"/>
        </w:trPr>
        <w:tc>
          <w:tcPr>
            <w:tcW w:w="0" w:type="auto"/>
            <w:gridSpan w:val="3"/>
            <w:tcBorders>
              <w:tl2br w:val="nil"/>
              <w:tr2bl w:val="nil"/>
            </w:tcBorders>
            <w:shd w:val="clear" w:color="auto" w:fill="auto"/>
            <w:vAlign w:val="center"/>
          </w:tcPr>
          <w:p w14:paraId="50D0D9C3" w14:textId="77777777" w:rsidR="004651C7" w:rsidRDefault="00BF798C">
            <w:pPr>
              <w:snapToGrid w:val="0"/>
              <w:spacing w:before="100" w:line="312" w:lineRule="auto"/>
              <w:ind w:firstLineChars="0" w:firstLine="0"/>
              <w:jc w:val="center"/>
              <w:rPr>
                <w:rFonts w:eastAsia="宋体" w:cs="Times New Roman"/>
                <w:sz w:val="21"/>
                <w:szCs w:val="21"/>
              </w:rPr>
            </w:pPr>
            <w:bookmarkStart w:id="127" w:name="_Hlk34853385"/>
            <w:r>
              <w:rPr>
                <w:rFonts w:eastAsia="宋体" w:cs="Times New Roman" w:hint="eastAsia"/>
                <w:sz w:val="21"/>
                <w:szCs w:val="21"/>
              </w:rPr>
              <w:t>统计数据特征</w:t>
            </w:r>
            <w:bookmarkEnd w:id="127"/>
          </w:p>
        </w:tc>
      </w:tr>
      <w:tr w:rsidR="004651C7" w14:paraId="7A311C77" w14:textId="77777777">
        <w:trPr>
          <w:jc w:val="center"/>
        </w:trPr>
        <w:tc>
          <w:tcPr>
            <w:tcW w:w="0" w:type="auto"/>
            <w:tcBorders>
              <w:tl2br w:val="nil"/>
              <w:tr2bl w:val="nil"/>
            </w:tcBorders>
            <w:shd w:val="clear" w:color="auto" w:fill="auto"/>
            <w:vAlign w:val="center"/>
          </w:tcPr>
          <w:p w14:paraId="42EBF427"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F47</w:t>
            </w:r>
          </w:p>
        </w:tc>
        <w:tc>
          <w:tcPr>
            <w:tcW w:w="3396" w:type="dxa"/>
            <w:tcBorders>
              <w:tl2br w:val="nil"/>
              <w:tr2bl w:val="nil"/>
            </w:tcBorders>
            <w:shd w:val="clear" w:color="auto" w:fill="auto"/>
          </w:tcPr>
          <w:p w14:paraId="7102442C"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PORK_NUMS</w:t>
            </w:r>
          </w:p>
        </w:tc>
        <w:tc>
          <w:tcPr>
            <w:tcW w:w="4680" w:type="dxa"/>
            <w:tcBorders>
              <w:tl2br w:val="nil"/>
              <w:tr2bl w:val="nil"/>
            </w:tcBorders>
            <w:shd w:val="clear" w:color="auto" w:fill="auto"/>
            <w:vAlign w:val="center"/>
          </w:tcPr>
          <w:p w14:paraId="7EFE3B2D"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猪肉日均交易量（统计口径）</w:t>
            </w:r>
          </w:p>
        </w:tc>
      </w:tr>
      <w:tr w:rsidR="004651C7" w14:paraId="664123C6" w14:textId="77777777">
        <w:trPr>
          <w:jc w:val="center"/>
        </w:trPr>
        <w:tc>
          <w:tcPr>
            <w:tcW w:w="0" w:type="auto"/>
            <w:tcBorders>
              <w:tl2br w:val="nil"/>
              <w:tr2bl w:val="nil"/>
            </w:tcBorders>
            <w:shd w:val="clear" w:color="auto" w:fill="auto"/>
            <w:vAlign w:val="center"/>
          </w:tcPr>
          <w:p w14:paraId="491DE975"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F48</w:t>
            </w:r>
          </w:p>
        </w:tc>
        <w:tc>
          <w:tcPr>
            <w:tcW w:w="3396" w:type="dxa"/>
            <w:tcBorders>
              <w:tl2br w:val="nil"/>
              <w:tr2bl w:val="nil"/>
            </w:tcBorders>
            <w:shd w:val="clear" w:color="auto" w:fill="auto"/>
          </w:tcPr>
          <w:p w14:paraId="1B91FA75"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EGG_NUMS</w:t>
            </w:r>
          </w:p>
        </w:tc>
        <w:tc>
          <w:tcPr>
            <w:tcW w:w="4680" w:type="dxa"/>
            <w:tcBorders>
              <w:tl2br w:val="nil"/>
              <w:tr2bl w:val="nil"/>
            </w:tcBorders>
            <w:shd w:val="clear" w:color="auto" w:fill="auto"/>
            <w:vAlign w:val="center"/>
          </w:tcPr>
          <w:p w14:paraId="4A4222E2"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鸡蛋日均交易量（统计口径）</w:t>
            </w:r>
          </w:p>
        </w:tc>
      </w:tr>
      <w:tr w:rsidR="004651C7" w14:paraId="41D70525" w14:textId="77777777">
        <w:trPr>
          <w:jc w:val="center"/>
        </w:trPr>
        <w:tc>
          <w:tcPr>
            <w:tcW w:w="0" w:type="auto"/>
            <w:tcBorders>
              <w:tl2br w:val="nil"/>
              <w:tr2bl w:val="nil"/>
            </w:tcBorders>
            <w:shd w:val="clear" w:color="auto" w:fill="auto"/>
            <w:vAlign w:val="center"/>
          </w:tcPr>
          <w:p w14:paraId="6C063D71"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F49</w:t>
            </w:r>
          </w:p>
        </w:tc>
        <w:tc>
          <w:tcPr>
            <w:tcW w:w="3396" w:type="dxa"/>
            <w:tcBorders>
              <w:tl2br w:val="nil"/>
              <w:tr2bl w:val="nil"/>
            </w:tcBorders>
            <w:shd w:val="clear" w:color="auto" w:fill="auto"/>
          </w:tcPr>
          <w:p w14:paraId="46700213"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BEEF_NUMS</w:t>
            </w:r>
          </w:p>
        </w:tc>
        <w:tc>
          <w:tcPr>
            <w:tcW w:w="4680" w:type="dxa"/>
            <w:tcBorders>
              <w:tl2br w:val="nil"/>
              <w:tr2bl w:val="nil"/>
            </w:tcBorders>
            <w:shd w:val="clear" w:color="auto" w:fill="auto"/>
            <w:vAlign w:val="center"/>
          </w:tcPr>
          <w:p w14:paraId="520C6DA4"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牛肉日均交易量（统计口径）</w:t>
            </w:r>
          </w:p>
        </w:tc>
      </w:tr>
      <w:tr w:rsidR="004651C7" w14:paraId="7EA74BC7" w14:textId="77777777">
        <w:trPr>
          <w:jc w:val="center"/>
        </w:trPr>
        <w:tc>
          <w:tcPr>
            <w:tcW w:w="0" w:type="auto"/>
            <w:tcBorders>
              <w:tl2br w:val="nil"/>
              <w:tr2bl w:val="nil"/>
            </w:tcBorders>
            <w:shd w:val="clear" w:color="auto" w:fill="auto"/>
            <w:vAlign w:val="center"/>
          </w:tcPr>
          <w:p w14:paraId="70ED2ABD"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F50</w:t>
            </w:r>
          </w:p>
        </w:tc>
        <w:tc>
          <w:tcPr>
            <w:tcW w:w="3396" w:type="dxa"/>
            <w:tcBorders>
              <w:tl2br w:val="nil"/>
              <w:tr2bl w:val="nil"/>
            </w:tcBorders>
            <w:shd w:val="clear" w:color="auto" w:fill="auto"/>
          </w:tcPr>
          <w:p w14:paraId="558D8DBE"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MUTTON_NUMS</w:t>
            </w:r>
          </w:p>
        </w:tc>
        <w:tc>
          <w:tcPr>
            <w:tcW w:w="4680" w:type="dxa"/>
            <w:tcBorders>
              <w:tl2br w:val="nil"/>
              <w:tr2bl w:val="nil"/>
            </w:tcBorders>
            <w:shd w:val="clear" w:color="auto" w:fill="auto"/>
            <w:vAlign w:val="center"/>
          </w:tcPr>
          <w:p w14:paraId="3283A03E"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羊肉日均交易量（统计口径）</w:t>
            </w:r>
          </w:p>
        </w:tc>
      </w:tr>
    </w:tbl>
    <w:p w14:paraId="731308A7" w14:textId="77777777" w:rsidR="004651C7" w:rsidRDefault="004651C7">
      <w:pPr>
        <w:pStyle w:val="afffc"/>
      </w:pPr>
      <w:bookmarkStart w:id="128" w:name="_Toc92372693"/>
    </w:p>
    <w:p w14:paraId="3C3FD625" w14:textId="77777777" w:rsidR="004651C7" w:rsidRDefault="00BF798C">
      <w:pPr>
        <w:pStyle w:val="4"/>
      </w:pPr>
      <w:r>
        <w:rPr>
          <w:rFonts w:hint="eastAsia"/>
        </w:rPr>
        <w:t>2</w:t>
      </w:r>
      <w:r>
        <w:rPr>
          <w:rFonts w:cs="华文楷体" w:hint="eastAsia"/>
        </w:rPr>
        <w:t>.</w:t>
      </w:r>
      <w:r>
        <w:rPr>
          <w:rFonts w:hint="eastAsia"/>
        </w:rPr>
        <w:t>应用</w:t>
      </w:r>
      <w:r>
        <w:t>机器学习算法</w:t>
      </w:r>
      <w:r>
        <w:rPr>
          <w:rFonts w:hint="eastAsia"/>
        </w:rPr>
        <w:t>介绍</w:t>
      </w:r>
      <w:bookmarkEnd w:id="128"/>
    </w:p>
    <w:p w14:paraId="78071D6F" w14:textId="77777777" w:rsidR="004651C7" w:rsidRDefault="00BF798C">
      <w:pPr>
        <w:spacing w:line="360" w:lineRule="auto"/>
        <w:ind w:firstLine="480"/>
        <w:rPr>
          <w:rFonts w:eastAsia="宋体" w:cs="Times New Roman"/>
          <w:sz w:val="24"/>
          <w:szCs w:val="24"/>
        </w:rPr>
      </w:pPr>
      <w:r>
        <w:rPr>
          <w:rFonts w:eastAsia="宋体" w:cs="Times New Roman"/>
          <w:sz w:val="24"/>
          <w:szCs w:val="24"/>
        </w:rPr>
        <w:t>当前主流的机器学习算法包括线性回归（</w:t>
      </w:r>
      <w:r>
        <w:rPr>
          <w:rFonts w:eastAsia="宋体" w:cs="Times New Roman"/>
          <w:sz w:val="24"/>
          <w:szCs w:val="24"/>
        </w:rPr>
        <w:t>Linear Regression</w:t>
      </w:r>
      <w:r>
        <w:rPr>
          <w:rFonts w:eastAsia="宋体" w:cs="Times New Roman"/>
          <w:sz w:val="24"/>
          <w:szCs w:val="24"/>
        </w:rPr>
        <w:t>）、弹性网络回归（</w:t>
      </w:r>
      <w:r>
        <w:rPr>
          <w:rFonts w:eastAsia="宋体" w:cs="Times New Roman"/>
          <w:sz w:val="24"/>
          <w:szCs w:val="24"/>
        </w:rPr>
        <w:t>Elastic Net</w:t>
      </w:r>
      <w:r>
        <w:rPr>
          <w:rFonts w:eastAsia="宋体" w:cs="Times New Roman"/>
          <w:sz w:val="24"/>
          <w:szCs w:val="24"/>
        </w:rPr>
        <w:t>）、随机森林（</w:t>
      </w:r>
      <w:r>
        <w:rPr>
          <w:rFonts w:eastAsia="宋体" w:cs="Times New Roman"/>
          <w:sz w:val="24"/>
          <w:szCs w:val="24"/>
        </w:rPr>
        <w:t>Random Forest</w:t>
      </w:r>
      <w:r>
        <w:rPr>
          <w:rFonts w:eastAsia="宋体" w:cs="Times New Roman"/>
          <w:sz w:val="24"/>
          <w:szCs w:val="24"/>
        </w:rPr>
        <w:t>）和梯度提升回归树（</w:t>
      </w:r>
      <w:r>
        <w:rPr>
          <w:rFonts w:eastAsia="宋体" w:cs="Times New Roman"/>
          <w:sz w:val="24"/>
          <w:szCs w:val="24"/>
        </w:rPr>
        <w:t>GBRT</w:t>
      </w:r>
      <w:r>
        <w:rPr>
          <w:rFonts w:eastAsia="宋体" w:cs="Times New Roman"/>
          <w:sz w:val="24"/>
          <w:szCs w:val="24"/>
        </w:rPr>
        <w:t>）等，下面分别对其原理作简要介绍，便于在后续对比实验中应用。</w:t>
      </w:r>
    </w:p>
    <w:p w14:paraId="44011CEA" w14:textId="77777777" w:rsidR="004651C7" w:rsidRDefault="00BF798C">
      <w:pPr>
        <w:spacing w:line="360" w:lineRule="auto"/>
        <w:ind w:firstLine="480"/>
        <w:rPr>
          <w:rFonts w:eastAsia="宋体" w:cs="Times New Roman"/>
          <w:sz w:val="24"/>
          <w:szCs w:val="24"/>
        </w:rPr>
      </w:pPr>
      <w:r>
        <w:rPr>
          <w:rFonts w:eastAsia="宋体" w:cs="Times New Roman"/>
          <w:sz w:val="24"/>
          <w:szCs w:val="24"/>
        </w:rPr>
        <w:t>线性回归假设目标值与特征之间线性相关，即满足一个多元一次方程。通过构建损失函数，来求解损失函数最小时的参数。求解方式有两种：一是基于均方误差最小化的最小二乘法；二是对自变量进行不断的更新，使得目标函数不断逼近最小值的过程的梯度提升法。该算法简单易操作，但在自变量较多时容易过度拟合。</w:t>
      </w:r>
    </w:p>
    <w:p w14:paraId="79BF24EE" w14:textId="77777777" w:rsidR="004651C7" w:rsidRDefault="00BF798C">
      <w:pPr>
        <w:spacing w:line="360" w:lineRule="auto"/>
        <w:ind w:firstLine="480"/>
        <w:rPr>
          <w:rFonts w:eastAsia="宋体" w:cs="Times New Roman"/>
          <w:sz w:val="24"/>
          <w:szCs w:val="24"/>
        </w:rPr>
      </w:pPr>
      <w:r>
        <w:rPr>
          <w:rFonts w:eastAsia="宋体" w:cs="Times New Roman"/>
          <w:sz w:val="24"/>
          <w:szCs w:val="24"/>
        </w:rPr>
        <w:t>弹性网络回归为了减小过度拟合的程度，用最小二乘法最小化损失函数，并加入权值向量中各元素绝对值之和（</w:t>
      </w:r>
      <w:r>
        <w:rPr>
          <w:rFonts w:eastAsia="宋体" w:cs="Times New Roman"/>
          <w:sz w:val="24"/>
          <w:szCs w:val="24"/>
        </w:rPr>
        <w:t>L1</w:t>
      </w:r>
      <w:r>
        <w:rPr>
          <w:rFonts w:eastAsia="宋体" w:cs="Times New Roman"/>
          <w:sz w:val="24"/>
          <w:szCs w:val="24"/>
        </w:rPr>
        <w:t>），与权值向量中各元素平方和的根（</w:t>
      </w:r>
      <w:r>
        <w:rPr>
          <w:rFonts w:eastAsia="宋体" w:cs="Times New Roman"/>
          <w:sz w:val="24"/>
          <w:szCs w:val="24"/>
        </w:rPr>
        <w:t>L2</w:t>
      </w:r>
      <w:r>
        <w:rPr>
          <w:rFonts w:eastAsia="宋体" w:cs="Times New Roman"/>
          <w:sz w:val="24"/>
          <w:szCs w:val="24"/>
        </w:rPr>
        <w:t>）正则化</w:t>
      </w:r>
      <w:r>
        <w:rPr>
          <w:rFonts w:eastAsia="宋体" w:cs="Times New Roman"/>
          <w:sz w:val="24"/>
          <w:szCs w:val="24"/>
        </w:rPr>
        <w:t>18</w:t>
      </w:r>
      <w:r>
        <w:rPr>
          <w:rFonts w:eastAsia="宋体" w:cs="Times New Roman"/>
          <w:sz w:val="24"/>
          <w:szCs w:val="24"/>
        </w:rPr>
        <w:t>，是一种结合岭回归和</w:t>
      </w:r>
      <w:r>
        <w:rPr>
          <w:rFonts w:eastAsia="宋体" w:cs="Times New Roman"/>
          <w:sz w:val="24"/>
          <w:szCs w:val="24"/>
        </w:rPr>
        <w:t>Lasso</w:t>
      </w:r>
      <w:r>
        <w:rPr>
          <w:rFonts w:eastAsia="宋体" w:cs="Times New Roman"/>
          <w:sz w:val="24"/>
          <w:szCs w:val="24"/>
        </w:rPr>
        <w:t>算法的组合模型。该模型</w:t>
      </w:r>
      <w:r>
        <w:rPr>
          <w:rFonts w:eastAsia="宋体" w:cs="Times New Roman"/>
          <w:sz w:val="24"/>
          <w:szCs w:val="24"/>
          <w:lang w:val="pt-PT"/>
        </w:rPr>
        <w:t>收敛速度较快</w:t>
      </w:r>
      <w:r>
        <w:rPr>
          <w:rFonts w:eastAsia="宋体" w:cs="Times New Roman"/>
          <w:sz w:val="24"/>
          <w:szCs w:val="24"/>
        </w:rPr>
        <w:t>，尤其适用于在多个</w:t>
      </w:r>
      <w:r>
        <w:rPr>
          <w:rFonts w:eastAsia="宋体" w:cs="Times New Roman"/>
          <w:sz w:val="24"/>
          <w:szCs w:val="24"/>
          <w:lang w:val="pt-PT"/>
        </w:rPr>
        <w:t>特征间存在较强相关性时保持稳定性，但在特征选择时会降低原始数据所包含的信息维度。</w:t>
      </w:r>
    </w:p>
    <w:p w14:paraId="34F8BC31" w14:textId="77777777" w:rsidR="004651C7" w:rsidRDefault="00BF798C">
      <w:pPr>
        <w:spacing w:line="360" w:lineRule="auto"/>
        <w:ind w:firstLine="480"/>
        <w:rPr>
          <w:rFonts w:eastAsia="宋体" w:cs="Times New Roman"/>
          <w:sz w:val="24"/>
          <w:szCs w:val="24"/>
        </w:rPr>
      </w:pPr>
      <w:r>
        <w:rPr>
          <w:rFonts w:eastAsia="宋体" w:cs="Times New Roman"/>
          <w:sz w:val="24"/>
          <w:szCs w:val="24"/>
        </w:rPr>
        <w:t>随机森林由多棵决策树构成，且森林中的每一棵决策树之间没有关联，模型的最终输出由森林中的每一棵决策树共同决定。该模型被广泛应用于分类和回归问题上，主要取决于随机森林的每颗</w:t>
      </w:r>
      <w:r>
        <w:rPr>
          <w:rFonts w:eastAsia="宋体" w:cs="Times New Roman"/>
          <w:sz w:val="24"/>
          <w:szCs w:val="24"/>
        </w:rPr>
        <w:t>CART</w:t>
      </w:r>
      <w:r>
        <w:rPr>
          <w:rFonts w:eastAsia="宋体" w:cs="Times New Roman"/>
          <w:sz w:val="24"/>
          <w:szCs w:val="24"/>
        </w:rPr>
        <w:t>树是分类树还是回归树</w:t>
      </w:r>
      <w:r>
        <w:rPr>
          <w:rFonts w:eastAsia="宋体" w:cs="Times New Roman"/>
          <w:sz w:val="24"/>
          <w:szCs w:val="24"/>
        </w:rPr>
        <w:t>19</w:t>
      </w:r>
      <w:r>
        <w:rPr>
          <w:rFonts w:eastAsia="宋体" w:cs="Times New Roman"/>
          <w:sz w:val="24"/>
          <w:szCs w:val="24"/>
        </w:rPr>
        <w:t>。如果是回归树，则</w:t>
      </w:r>
      <w:r>
        <w:rPr>
          <w:rFonts w:eastAsia="宋体" w:cs="Times New Roman"/>
          <w:sz w:val="24"/>
          <w:szCs w:val="24"/>
        </w:rPr>
        <w:t>CART</w:t>
      </w:r>
      <w:r>
        <w:rPr>
          <w:rFonts w:eastAsia="宋体" w:cs="Times New Roman"/>
          <w:sz w:val="24"/>
          <w:szCs w:val="24"/>
        </w:rPr>
        <w:t>树是回归树，采用的原则是最小均方差。该模型的优点是较好地解决了决策树过拟合和精确度低的不足，适用于高维数据预测，但具有运算效率低的缺点。</w:t>
      </w:r>
    </w:p>
    <w:p w14:paraId="455875D9" w14:textId="77777777" w:rsidR="004651C7" w:rsidRDefault="00BF798C">
      <w:pPr>
        <w:spacing w:line="360" w:lineRule="auto"/>
        <w:ind w:firstLine="480"/>
        <w:rPr>
          <w:rFonts w:eastAsia="宋体" w:cs="Times New Roman"/>
          <w:sz w:val="24"/>
          <w:szCs w:val="24"/>
        </w:rPr>
      </w:pPr>
      <w:r>
        <w:rPr>
          <w:rFonts w:eastAsia="宋体" w:cs="Times New Roman"/>
          <w:sz w:val="24"/>
          <w:szCs w:val="24"/>
        </w:rPr>
        <w:t>梯度提升算法的主要思路：利用最速下降的近似方法，即利用损失函数的负梯度在当前模型的值，作为回归问题中提升树算法的残差的近似值（伪残差），拟合一个回归树</w:t>
      </w:r>
      <w:r>
        <w:rPr>
          <w:rFonts w:eastAsia="宋体" w:cs="Times New Roman"/>
          <w:sz w:val="24"/>
          <w:szCs w:val="24"/>
        </w:rPr>
        <w:t>20</w:t>
      </w:r>
      <w:r>
        <w:rPr>
          <w:rFonts w:eastAsia="宋体" w:cs="Times New Roman"/>
          <w:sz w:val="24"/>
          <w:szCs w:val="24"/>
        </w:rPr>
        <w:t>。在回归问题中，这称为梯度提升回归树，分类问题则称为梯度提升决策树，具体公式如（</w:t>
      </w:r>
      <w:r>
        <w:rPr>
          <w:rFonts w:eastAsia="宋体" w:cs="Times New Roman" w:hint="eastAsia"/>
          <w:sz w:val="24"/>
          <w:szCs w:val="24"/>
        </w:rPr>
        <w:t>6.</w:t>
      </w:r>
      <w:r>
        <w:rPr>
          <w:rFonts w:eastAsia="宋体" w:cs="Times New Roman"/>
          <w:sz w:val="24"/>
          <w:szCs w:val="24"/>
        </w:rPr>
        <w:t>2</w:t>
      </w:r>
      <w:r>
        <w:rPr>
          <w:rFonts w:eastAsia="宋体" w:cs="Times New Roman"/>
          <w:sz w:val="24"/>
          <w:szCs w:val="24"/>
        </w:rPr>
        <w:t>）所示。给定训练集</w:t>
      </w:r>
      <m:oMath>
        <m:d>
          <m:dPr>
            <m:begChr m:val="{"/>
            <m:endChr m:val="}"/>
            <m:ctrlPr>
              <w:rPr>
                <w:rFonts w:ascii="Cambria Math" w:eastAsia="宋体" w:hAnsi="Cambria Math"/>
                <w:sz w:val="24"/>
              </w:rPr>
            </m:ctrlPr>
          </m:dPr>
          <m:e>
            <m:d>
              <m:dPr>
                <m:ctrlPr>
                  <w:rPr>
                    <w:rFonts w:ascii="Cambria Math" w:eastAsia="宋体" w:hAnsi="Cambria Math"/>
                    <w:sz w:val="24"/>
                  </w:rPr>
                </m:ctrlPr>
              </m:dPr>
              <m:e>
                <m:sSub>
                  <m:sSubPr>
                    <m:ctrlPr>
                      <w:rPr>
                        <w:rFonts w:ascii="Cambria Math" w:eastAsia="宋体" w:hAnsi="Cambria Math"/>
                        <w:sz w:val="24"/>
                      </w:rPr>
                    </m:ctrlPr>
                  </m:sSubPr>
                  <m:e>
                    <m:r>
                      <m:rPr>
                        <m:sty m:val="p"/>
                      </m:rPr>
                      <w:rPr>
                        <w:rFonts w:ascii="Cambria Math" w:eastAsia="宋体" w:hAnsi="Cambria Math"/>
                        <w:sz w:val="24"/>
                      </w:rPr>
                      <m:t>x</m:t>
                    </m:r>
                  </m:e>
                  <m:sub>
                    <m:r>
                      <m:rPr>
                        <m:sty m:val="p"/>
                      </m:rPr>
                      <w:rPr>
                        <w:rFonts w:ascii="Cambria Math" w:eastAsia="宋体" w:hAnsi="Cambria Math"/>
                        <w:sz w:val="24"/>
                      </w:rPr>
                      <m:t>1</m:t>
                    </m:r>
                  </m:sub>
                </m:sSub>
                <m:r>
                  <m:rPr>
                    <m:sty m:val="p"/>
                  </m:rPr>
                  <w:rPr>
                    <w:rFonts w:ascii="Cambria Math" w:eastAsia="宋体" w:hAnsi="Cambria Math"/>
                    <w:sz w:val="24"/>
                  </w:rPr>
                  <m:t>,</m:t>
                </m:r>
                <m:sSub>
                  <m:sSubPr>
                    <m:ctrlPr>
                      <w:rPr>
                        <w:rFonts w:ascii="Cambria Math" w:eastAsia="宋体" w:hAnsi="Cambria Math"/>
                        <w:sz w:val="24"/>
                      </w:rPr>
                    </m:ctrlPr>
                  </m:sSubPr>
                  <m:e>
                    <m:r>
                      <m:rPr>
                        <m:sty m:val="p"/>
                      </m:rPr>
                      <w:rPr>
                        <w:rFonts w:ascii="Cambria Math" w:eastAsia="宋体" w:hAnsi="Cambria Math"/>
                        <w:sz w:val="24"/>
                      </w:rPr>
                      <m:t>y</m:t>
                    </m:r>
                  </m:e>
                  <m:sub>
                    <m:r>
                      <m:rPr>
                        <m:sty m:val="p"/>
                      </m:rPr>
                      <w:rPr>
                        <w:rFonts w:ascii="Cambria Math" w:eastAsia="宋体" w:hAnsi="Cambria Math"/>
                        <w:sz w:val="24"/>
                      </w:rPr>
                      <m:t>1</m:t>
                    </m:r>
                  </m:sub>
                </m:sSub>
              </m:e>
            </m:d>
            <m:r>
              <m:rPr>
                <m:sty m:val="p"/>
              </m:rPr>
              <w:rPr>
                <w:rFonts w:ascii="Cambria Math" w:eastAsia="宋体" w:hAnsi="Cambria Math"/>
                <w:sz w:val="24"/>
              </w:rPr>
              <m:t>,…,</m:t>
            </m:r>
            <m:d>
              <m:dPr>
                <m:ctrlPr>
                  <w:rPr>
                    <w:rFonts w:ascii="Cambria Math" w:eastAsia="宋体" w:hAnsi="Cambria Math"/>
                    <w:sz w:val="24"/>
                  </w:rPr>
                </m:ctrlPr>
              </m:dPr>
              <m:e>
                <m:sSub>
                  <m:sSubPr>
                    <m:ctrlPr>
                      <w:rPr>
                        <w:rFonts w:ascii="Cambria Math" w:eastAsia="宋体" w:hAnsi="Cambria Math"/>
                        <w:sz w:val="24"/>
                      </w:rPr>
                    </m:ctrlPr>
                  </m:sSubPr>
                  <m:e>
                    <m:r>
                      <m:rPr>
                        <m:sty m:val="p"/>
                      </m:rPr>
                      <w:rPr>
                        <w:rFonts w:ascii="Cambria Math" w:eastAsia="宋体" w:hAnsi="Cambria Math"/>
                        <w:sz w:val="24"/>
                      </w:rPr>
                      <m:t>x</m:t>
                    </m:r>
                  </m:e>
                  <m:sub>
                    <m:r>
                      <m:rPr>
                        <m:sty m:val="p"/>
                      </m:rPr>
                      <w:rPr>
                        <w:rFonts w:ascii="Cambria Math" w:eastAsia="宋体" w:hAnsi="Cambria Math"/>
                        <w:sz w:val="24"/>
                      </w:rPr>
                      <m:t>n</m:t>
                    </m:r>
                  </m:sub>
                </m:sSub>
                <m:r>
                  <m:rPr>
                    <m:sty m:val="p"/>
                  </m:rPr>
                  <w:rPr>
                    <w:rFonts w:ascii="Cambria Math" w:eastAsia="宋体" w:hAnsi="Cambria Math"/>
                    <w:sz w:val="24"/>
                  </w:rPr>
                  <m:t>,</m:t>
                </m:r>
                <m:sSub>
                  <m:sSubPr>
                    <m:ctrlPr>
                      <w:rPr>
                        <w:rFonts w:ascii="Cambria Math" w:eastAsia="宋体" w:hAnsi="Cambria Math"/>
                        <w:sz w:val="24"/>
                      </w:rPr>
                    </m:ctrlPr>
                  </m:sSubPr>
                  <m:e>
                    <m:r>
                      <m:rPr>
                        <m:sty m:val="p"/>
                      </m:rPr>
                      <w:rPr>
                        <w:rFonts w:ascii="Cambria Math" w:eastAsia="宋体" w:hAnsi="Cambria Math"/>
                        <w:sz w:val="24"/>
                      </w:rPr>
                      <m:t>y</m:t>
                    </m:r>
                  </m:e>
                  <m:sub>
                    <m:r>
                      <m:rPr>
                        <m:sty m:val="p"/>
                      </m:rPr>
                      <w:rPr>
                        <w:rFonts w:ascii="Cambria Math" w:eastAsia="宋体" w:hAnsi="Cambria Math"/>
                        <w:sz w:val="24"/>
                      </w:rPr>
                      <m:t>n</m:t>
                    </m:r>
                  </m:sub>
                </m:sSub>
              </m:e>
            </m:d>
          </m:e>
        </m:d>
      </m:oMath>
      <w:r>
        <w:rPr>
          <w:rFonts w:eastAsia="宋体" w:cs="Times New Roman"/>
          <w:sz w:val="24"/>
          <w:szCs w:val="24"/>
        </w:rPr>
        <w:t>，梯度提升模型的目标是找到一个函数</w:t>
      </w:r>
      <m:oMath>
        <m:sSup>
          <m:sSupPr>
            <m:ctrlPr>
              <w:rPr>
                <w:rFonts w:ascii="Cambria Math" w:eastAsia="宋体" w:hAnsi="Cambria Math"/>
                <w:sz w:val="24"/>
              </w:rPr>
            </m:ctrlPr>
          </m:sSupPr>
          <m:e>
            <m:r>
              <m:rPr>
                <m:sty m:val="p"/>
              </m:rPr>
              <w:rPr>
                <w:rFonts w:ascii="Cambria Math" w:eastAsia="宋体" w:hAnsi="Cambria Math"/>
                <w:sz w:val="24"/>
              </w:rPr>
              <m:t>F</m:t>
            </m:r>
          </m:e>
          <m:sup>
            <m:r>
              <m:rPr>
                <m:sty m:val="p"/>
              </m:rPr>
              <w:rPr>
                <w:rFonts w:ascii="Cambria Math" w:eastAsia="宋体" w:hAnsi="Cambria Math"/>
                <w:sz w:val="24"/>
              </w:rPr>
              <m:t>*</m:t>
            </m:r>
          </m:sup>
        </m:sSup>
        <m:d>
          <m:dPr>
            <m:ctrlPr>
              <w:rPr>
                <w:rFonts w:ascii="Cambria Math" w:eastAsia="宋体" w:hAnsi="Cambria Math"/>
                <w:sz w:val="24"/>
              </w:rPr>
            </m:ctrlPr>
          </m:dPr>
          <m:e>
            <m:r>
              <m:rPr>
                <m:sty m:val="p"/>
              </m:rPr>
              <w:rPr>
                <w:rFonts w:ascii="Cambria Math" w:eastAsia="宋体" w:hAnsi="Cambria Math"/>
                <w:sz w:val="24"/>
              </w:rPr>
              <m:t>x</m:t>
            </m:r>
          </m:e>
        </m:d>
      </m:oMath>
      <w:r>
        <w:rPr>
          <w:rFonts w:eastAsia="宋体" w:cs="Times New Roman"/>
          <w:sz w:val="24"/>
          <w:szCs w:val="24"/>
        </w:rPr>
        <w:t>，使</w:t>
      </w:r>
      <m:oMath>
        <m:r>
          <m:rPr>
            <m:sty m:val="p"/>
          </m:rPr>
          <w:rPr>
            <w:rFonts w:ascii="Cambria Math" w:eastAsia="宋体" w:hAnsi="Cambria Math"/>
            <w:sz w:val="24"/>
          </w:rPr>
          <m:t>x</m:t>
        </m:r>
      </m:oMath>
      <w:r>
        <w:rPr>
          <w:rFonts w:eastAsia="宋体" w:cs="Times New Roman"/>
          <w:sz w:val="24"/>
          <w:szCs w:val="24"/>
        </w:rPr>
        <w:t>映射到</w:t>
      </w:r>
      <m:oMath>
        <m:r>
          <m:rPr>
            <m:sty m:val="p"/>
          </m:rPr>
          <w:rPr>
            <w:rFonts w:ascii="Cambria Math" w:eastAsia="宋体" w:hAnsi="Cambria Math"/>
            <w:sz w:val="24"/>
          </w:rPr>
          <m:t>y</m:t>
        </m:r>
      </m:oMath>
      <w:r>
        <w:rPr>
          <w:rFonts w:eastAsia="宋体" w:cs="Times New Roman"/>
          <w:sz w:val="24"/>
          <w:szCs w:val="24"/>
        </w:rPr>
        <w:t>的损失函数</w:t>
      </w:r>
      <m:oMath>
        <m:r>
          <m:rPr>
            <m:sty m:val="p"/>
          </m:rPr>
          <w:rPr>
            <w:rFonts w:ascii="Cambria Math" w:eastAsia="宋体" w:hAnsi="Cambria Math"/>
            <w:sz w:val="24"/>
          </w:rPr>
          <m:t>L</m:t>
        </m:r>
        <m:d>
          <m:dPr>
            <m:ctrlPr>
              <w:rPr>
                <w:rFonts w:ascii="Cambria Math" w:eastAsia="宋体" w:hAnsi="Cambria Math"/>
                <w:sz w:val="24"/>
              </w:rPr>
            </m:ctrlPr>
          </m:dPr>
          <m:e>
            <m:r>
              <m:rPr>
                <m:sty m:val="p"/>
              </m:rPr>
              <w:rPr>
                <w:rFonts w:ascii="Cambria Math" w:eastAsia="宋体" w:hAnsi="Cambria Math"/>
                <w:sz w:val="24"/>
              </w:rPr>
              <m:t>y, F(x)</m:t>
            </m:r>
          </m:e>
        </m:d>
      </m:oMath>
      <w:r>
        <w:rPr>
          <w:rFonts w:eastAsia="宋体" w:cs="Times New Roman"/>
          <w:sz w:val="24"/>
          <w:szCs w:val="24"/>
        </w:rPr>
        <w:t>到达最小：</w:t>
      </w:r>
    </w:p>
    <w:p w14:paraId="6DADDBB3" w14:textId="77777777" w:rsidR="004651C7" w:rsidRDefault="00693033">
      <w:pPr>
        <w:spacing w:line="360" w:lineRule="auto"/>
        <w:ind w:firstLineChars="202" w:firstLine="485"/>
        <w:jc w:val="right"/>
        <w:rPr>
          <w:rFonts w:eastAsia="宋体" w:cs="Times New Roman"/>
          <w:color w:val="000000"/>
          <w:sz w:val="24"/>
          <w:szCs w:val="21"/>
        </w:rPr>
      </w:pPr>
      <m:oMath>
        <m:sSup>
          <m:sSupPr>
            <m:ctrlPr>
              <w:rPr>
                <w:rFonts w:ascii="Cambria Math" w:eastAsia="宋体" w:hAnsi="Cambria Math" w:cs="Times New Roman"/>
                <w:color w:val="000000"/>
                <w:sz w:val="24"/>
                <w:szCs w:val="21"/>
              </w:rPr>
            </m:ctrlPr>
          </m:sSupPr>
          <m:e>
            <m:r>
              <w:rPr>
                <w:rFonts w:ascii="Cambria Math" w:eastAsia="宋体" w:hAnsi="Cambria Math" w:cs="Times New Roman"/>
                <w:color w:val="000000"/>
                <w:sz w:val="24"/>
                <w:szCs w:val="21"/>
              </w:rPr>
              <m:t>F</m:t>
            </m:r>
          </m:e>
          <m:sup>
            <m:r>
              <w:rPr>
                <w:rFonts w:ascii="Cambria Math" w:eastAsia="宋体" w:hAnsi="Cambria Math" w:cs="Times New Roman"/>
                <w:color w:val="000000"/>
                <w:sz w:val="24"/>
                <w:szCs w:val="21"/>
              </w:rPr>
              <m:t>*</m:t>
            </m:r>
          </m:sup>
        </m:sSup>
        <m:d>
          <m:dPr>
            <m:ctrlPr>
              <w:rPr>
                <w:rFonts w:ascii="Cambria Math" w:eastAsia="宋体" w:hAnsi="Cambria Math" w:cs="Times New Roman"/>
                <w:i/>
                <w:color w:val="000000"/>
                <w:sz w:val="24"/>
                <w:szCs w:val="21"/>
              </w:rPr>
            </m:ctrlPr>
          </m:dPr>
          <m:e>
            <m:r>
              <w:rPr>
                <w:rFonts w:ascii="Cambria Math" w:eastAsia="宋体" w:hAnsi="Cambria Math" w:cs="Times New Roman"/>
                <w:color w:val="000000"/>
                <w:sz w:val="24"/>
                <w:szCs w:val="21"/>
              </w:rPr>
              <m:t>x</m:t>
            </m:r>
          </m:e>
        </m:d>
        <m:r>
          <w:rPr>
            <w:rFonts w:ascii="Cambria Math" w:eastAsia="宋体" w:hAnsi="Cambria Math" w:cs="Times New Roman"/>
            <w:color w:val="000000"/>
            <w:sz w:val="24"/>
            <w:szCs w:val="21"/>
          </w:rPr>
          <m:t>=arg</m:t>
        </m:r>
        <m:func>
          <m:funcPr>
            <m:ctrlPr>
              <w:rPr>
                <w:rFonts w:ascii="Cambria Math" w:eastAsia="宋体" w:hAnsi="Cambria Math" w:cs="Times New Roman"/>
                <w:i/>
                <w:color w:val="000000"/>
                <w:sz w:val="24"/>
                <w:szCs w:val="21"/>
              </w:rPr>
            </m:ctrlPr>
          </m:funcPr>
          <m:fName>
            <m:limLow>
              <m:limLowPr>
                <m:ctrlPr>
                  <w:rPr>
                    <w:rFonts w:ascii="Cambria Math" w:eastAsia="宋体" w:hAnsi="Cambria Math" w:cs="Times New Roman"/>
                    <w:i/>
                    <w:color w:val="000000"/>
                    <w:sz w:val="24"/>
                    <w:szCs w:val="21"/>
                  </w:rPr>
                </m:ctrlPr>
              </m:limLowPr>
              <m:e>
                <m:r>
                  <m:rPr>
                    <m:sty m:val="p"/>
                  </m:rPr>
                  <w:rPr>
                    <w:rFonts w:ascii="Cambria Math" w:eastAsia="宋体" w:hAnsi="Cambria Math" w:cs="Times New Roman"/>
                    <w:color w:val="000000"/>
                    <w:sz w:val="24"/>
                    <w:szCs w:val="21"/>
                  </w:rPr>
                  <m:t>min</m:t>
                </m:r>
              </m:e>
              <m:lim>
                <m:r>
                  <w:rPr>
                    <w:rFonts w:ascii="Cambria Math" w:eastAsia="宋体" w:hAnsi="Cambria Math" w:cs="Times New Roman"/>
                    <w:color w:val="000000"/>
                    <w:sz w:val="24"/>
                    <w:szCs w:val="21"/>
                  </w:rPr>
                  <m:t>F</m:t>
                </m:r>
                <m:d>
                  <m:dPr>
                    <m:ctrlPr>
                      <w:rPr>
                        <w:rFonts w:ascii="Cambria Math" w:eastAsia="宋体" w:hAnsi="Cambria Math" w:cs="Times New Roman"/>
                        <w:i/>
                        <w:color w:val="000000"/>
                        <w:sz w:val="24"/>
                        <w:szCs w:val="21"/>
                      </w:rPr>
                    </m:ctrlPr>
                  </m:dPr>
                  <m:e>
                    <m:r>
                      <w:rPr>
                        <w:rFonts w:ascii="Cambria Math" w:eastAsia="宋体" w:hAnsi="Cambria Math" w:cs="Times New Roman"/>
                        <w:color w:val="000000"/>
                        <w:sz w:val="24"/>
                        <w:szCs w:val="21"/>
                      </w:rPr>
                      <m:t>x</m:t>
                    </m:r>
                  </m:e>
                </m:d>
              </m:lim>
            </m:limLow>
          </m:fName>
          <m:e>
            <m:sSub>
              <m:sSubPr>
                <m:ctrlPr>
                  <w:rPr>
                    <w:rFonts w:ascii="Cambria Math" w:eastAsia="宋体" w:hAnsi="Cambria Math" w:cs="Times New Roman"/>
                    <w:i/>
                    <w:color w:val="000000"/>
                    <w:sz w:val="24"/>
                    <w:szCs w:val="21"/>
                  </w:rPr>
                </m:ctrlPr>
              </m:sSubPr>
              <m:e>
                <m:r>
                  <w:rPr>
                    <w:rFonts w:ascii="Cambria Math" w:eastAsia="宋体" w:hAnsi="Cambria Math" w:cs="Times New Roman"/>
                    <w:color w:val="000000"/>
                    <w:sz w:val="24"/>
                    <w:szCs w:val="21"/>
                  </w:rPr>
                  <m:t>E</m:t>
                </m:r>
              </m:e>
              <m:sub>
                <m:r>
                  <w:rPr>
                    <w:rFonts w:ascii="Cambria Math" w:eastAsia="宋体" w:hAnsi="Cambria Math" w:cs="Times New Roman"/>
                    <w:color w:val="000000"/>
                    <w:sz w:val="24"/>
                    <w:szCs w:val="21"/>
                  </w:rPr>
                  <m:t>x,y</m:t>
                </m:r>
              </m:sub>
            </m:sSub>
            <m:d>
              <m:dPr>
                <m:begChr m:val="["/>
                <m:endChr m:val="]"/>
                <m:ctrlPr>
                  <w:rPr>
                    <w:rFonts w:ascii="Cambria Math" w:eastAsia="宋体" w:hAnsi="Cambria Math" w:cs="Times New Roman"/>
                    <w:i/>
                    <w:color w:val="000000"/>
                    <w:sz w:val="24"/>
                    <w:szCs w:val="21"/>
                  </w:rPr>
                </m:ctrlPr>
              </m:dPr>
              <m:e>
                <m:r>
                  <w:rPr>
                    <w:rFonts w:ascii="Cambria Math" w:eastAsia="宋体" w:hAnsi="Cambria Math" w:cs="Times New Roman"/>
                    <w:color w:val="000000"/>
                    <w:sz w:val="24"/>
                    <w:szCs w:val="21"/>
                  </w:rPr>
                  <m:t>L(y,F(x))</m:t>
                </m:r>
              </m:e>
            </m:d>
          </m:e>
        </m:func>
      </m:oMath>
      <w:r w:rsidR="00BF798C">
        <w:rPr>
          <w:rFonts w:eastAsia="宋体" w:cs="Times New Roman"/>
          <w:color w:val="000000"/>
          <w:sz w:val="24"/>
          <w:szCs w:val="21"/>
        </w:rPr>
        <w:t xml:space="preserve">                </w:t>
      </w:r>
      <w:r w:rsidR="00BF798C">
        <w:rPr>
          <w:rFonts w:eastAsia="宋体" w:cs="Times New Roman" w:hint="eastAsia"/>
          <w:sz w:val="24"/>
          <w:szCs w:val="24"/>
        </w:rPr>
        <w:t>式</w:t>
      </w:r>
      <w:r w:rsidR="00BF798C">
        <w:rPr>
          <w:rFonts w:eastAsia="宋体" w:cs="Times New Roman"/>
          <w:sz w:val="24"/>
          <w:szCs w:val="24"/>
        </w:rPr>
        <w:t>（</w:t>
      </w:r>
      <w:r w:rsidR="00BF798C">
        <w:rPr>
          <w:rFonts w:eastAsia="宋体" w:cs="Times New Roman"/>
          <w:sz w:val="24"/>
          <w:szCs w:val="24"/>
        </w:rPr>
        <w:t>6.2</w:t>
      </w:r>
      <w:r w:rsidR="00BF798C">
        <w:rPr>
          <w:rFonts w:eastAsia="宋体" w:cs="Times New Roman"/>
          <w:sz w:val="24"/>
          <w:szCs w:val="24"/>
        </w:rPr>
        <w:t>）</w:t>
      </w:r>
    </w:p>
    <w:p w14:paraId="41D24203" w14:textId="77777777" w:rsidR="004651C7" w:rsidRDefault="00BF798C">
      <w:pPr>
        <w:spacing w:line="360" w:lineRule="auto"/>
        <w:ind w:firstLine="480"/>
        <w:rPr>
          <w:rFonts w:eastAsia="宋体" w:cs="Times New Roman"/>
          <w:sz w:val="24"/>
          <w:szCs w:val="24"/>
        </w:rPr>
      </w:pPr>
      <w:r>
        <w:rPr>
          <w:rFonts w:eastAsia="宋体" w:cs="Times New Roman"/>
          <w:sz w:val="24"/>
          <w:szCs w:val="24"/>
        </w:rPr>
        <w:t>通过多次迭代，最终预测函数</w:t>
      </w:r>
      <m:oMath>
        <m:r>
          <m:rPr>
            <m:sty m:val="p"/>
          </m:rPr>
          <w:rPr>
            <w:rFonts w:ascii="Cambria Math" w:eastAsia="宋体" w:hAnsi="Cambria Math"/>
            <w:sz w:val="24"/>
          </w:rPr>
          <m:t>F</m:t>
        </m:r>
        <m:d>
          <m:dPr>
            <m:ctrlPr>
              <w:rPr>
                <w:rFonts w:ascii="Cambria Math" w:eastAsia="宋体" w:hAnsi="Cambria Math"/>
                <w:sz w:val="24"/>
              </w:rPr>
            </m:ctrlPr>
          </m:dPr>
          <m:e>
            <m:r>
              <m:rPr>
                <m:sty m:val="p"/>
              </m:rPr>
              <w:rPr>
                <w:rFonts w:ascii="Cambria Math" w:eastAsia="宋体" w:hAnsi="Cambria Math"/>
                <w:sz w:val="24"/>
              </w:rPr>
              <m:t>x</m:t>
            </m:r>
          </m:e>
        </m:d>
      </m:oMath>
      <w:r>
        <w:rPr>
          <w:rFonts w:eastAsia="宋体" w:cs="Times New Roman"/>
          <w:sz w:val="24"/>
          <w:szCs w:val="24"/>
        </w:rPr>
        <w:t>为迭代过程中所有子回归树的线性组合。该算法的优点为非线性变换比较多、表达能力强，不需要做复杂的特征工程和特征变换，并且能够防止过拟合。</w:t>
      </w:r>
    </w:p>
    <w:p w14:paraId="3A3B3ACB" w14:textId="77777777" w:rsidR="004651C7" w:rsidRDefault="00BF798C">
      <w:pPr>
        <w:pStyle w:val="4"/>
      </w:pPr>
      <w:bookmarkStart w:id="129" w:name="_Toc92372694"/>
      <w:r>
        <w:rPr>
          <w:rFonts w:hint="eastAsia"/>
        </w:rPr>
        <w:t>3</w:t>
      </w:r>
      <w:r>
        <w:rPr>
          <w:rFonts w:cs="华文楷体" w:hint="eastAsia"/>
        </w:rPr>
        <w:t>.</w:t>
      </w:r>
      <w:r>
        <w:t>实验数据与评估指标</w:t>
      </w:r>
      <w:bookmarkEnd w:id="129"/>
    </w:p>
    <w:p w14:paraId="0D4B3F16"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①</w:t>
      </w:r>
      <w:r>
        <w:rPr>
          <w:rFonts w:eastAsia="宋体" w:cs="Times New Roman"/>
          <w:sz w:val="24"/>
          <w:szCs w:val="24"/>
        </w:rPr>
        <w:t>数据描述</w:t>
      </w:r>
    </w:p>
    <w:p w14:paraId="1ABFF175" w14:textId="77777777" w:rsidR="004651C7" w:rsidRDefault="00BF798C">
      <w:pPr>
        <w:spacing w:line="360" w:lineRule="auto"/>
        <w:ind w:firstLine="480"/>
        <w:rPr>
          <w:rFonts w:eastAsia="宋体" w:cs="Times New Roman"/>
          <w:sz w:val="24"/>
          <w:szCs w:val="24"/>
        </w:rPr>
      </w:pPr>
      <w:r>
        <w:rPr>
          <w:rFonts w:eastAsia="宋体" w:cs="Times New Roman"/>
          <w:sz w:val="24"/>
          <w:szCs w:val="24"/>
        </w:rPr>
        <w:t>为了有效开展白条鸡日均交易量预测方法实验，本研究抓取了农业农村部信息中心官方网站上公开发布的一年来白条鸡日均交易量（逐周）数据作为预测目标结果，数据时间范围为</w:t>
      </w:r>
      <w:r>
        <w:rPr>
          <w:rFonts w:eastAsia="宋体" w:cs="Times New Roman"/>
          <w:sz w:val="24"/>
          <w:szCs w:val="24"/>
        </w:rPr>
        <w:t>2019</w:t>
      </w:r>
      <w:r>
        <w:rPr>
          <w:rFonts w:eastAsia="宋体" w:cs="Times New Roman"/>
          <w:sz w:val="24"/>
          <w:szCs w:val="24"/>
        </w:rPr>
        <w:t>年</w:t>
      </w:r>
      <w:r>
        <w:rPr>
          <w:rFonts w:eastAsia="宋体" w:cs="Times New Roman"/>
          <w:sz w:val="24"/>
          <w:szCs w:val="24"/>
        </w:rPr>
        <w:t>2</w:t>
      </w:r>
      <w:r>
        <w:rPr>
          <w:rFonts w:eastAsia="宋体" w:cs="Times New Roman"/>
          <w:sz w:val="24"/>
          <w:szCs w:val="24"/>
        </w:rPr>
        <w:t>月</w:t>
      </w:r>
      <w:r>
        <w:rPr>
          <w:rFonts w:eastAsia="宋体" w:cs="Times New Roman"/>
          <w:sz w:val="24"/>
          <w:szCs w:val="24"/>
        </w:rPr>
        <w:t>25</w:t>
      </w:r>
      <w:r>
        <w:rPr>
          <w:rFonts w:eastAsia="宋体" w:cs="Times New Roman"/>
          <w:sz w:val="24"/>
          <w:szCs w:val="24"/>
        </w:rPr>
        <w:t>日（周一）至</w:t>
      </w:r>
      <w:r>
        <w:rPr>
          <w:rFonts w:eastAsia="宋体" w:cs="Times New Roman"/>
          <w:sz w:val="24"/>
          <w:szCs w:val="24"/>
        </w:rPr>
        <w:t>2020</w:t>
      </w:r>
      <w:r>
        <w:rPr>
          <w:rFonts w:eastAsia="宋体" w:cs="Times New Roman"/>
          <w:sz w:val="24"/>
          <w:szCs w:val="24"/>
        </w:rPr>
        <w:t>年</w:t>
      </w:r>
      <w:r>
        <w:rPr>
          <w:rFonts w:eastAsia="宋体" w:cs="Times New Roman"/>
          <w:sz w:val="24"/>
          <w:szCs w:val="24"/>
        </w:rPr>
        <w:t>3</w:t>
      </w:r>
      <w:r>
        <w:rPr>
          <w:rFonts w:eastAsia="宋体" w:cs="Times New Roman"/>
          <w:sz w:val="24"/>
          <w:szCs w:val="24"/>
        </w:rPr>
        <w:t>月</w:t>
      </w:r>
      <w:r>
        <w:rPr>
          <w:rFonts w:eastAsia="宋体" w:cs="Times New Roman"/>
          <w:sz w:val="24"/>
          <w:szCs w:val="24"/>
        </w:rPr>
        <w:t>1</w:t>
      </w:r>
      <w:r>
        <w:rPr>
          <w:rFonts w:eastAsia="宋体" w:cs="Times New Roman"/>
          <w:sz w:val="24"/>
          <w:szCs w:val="24"/>
        </w:rPr>
        <w:t>日（周日），共</w:t>
      </w:r>
      <w:r>
        <w:rPr>
          <w:rFonts w:eastAsia="宋体" w:cs="Times New Roman"/>
          <w:sz w:val="24"/>
          <w:szCs w:val="24"/>
        </w:rPr>
        <w:t>53</w:t>
      </w:r>
      <w:r>
        <w:rPr>
          <w:rFonts w:eastAsia="宋体" w:cs="Times New Roman"/>
          <w:sz w:val="24"/>
          <w:szCs w:val="24"/>
        </w:rPr>
        <w:t>周。同时，为了有效提取数据特征，同步抓取了四个方面数据：</w:t>
      </w:r>
    </w:p>
    <w:p w14:paraId="509ECD66" w14:textId="77777777" w:rsidR="004651C7" w:rsidRDefault="00BF798C">
      <w:pPr>
        <w:spacing w:line="360" w:lineRule="auto"/>
        <w:ind w:firstLine="480"/>
        <w:rPr>
          <w:rFonts w:eastAsia="宋体" w:cs="Times New Roman"/>
          <w:sz w:val="24"/>
          <w:szCs w:val="24"/>
        </w:rPr>
      </w:pPr>
      <w:r>
        <w:rPr>
          <w:rFonts w:eastAsia="宋体" w:cs="Times New Roman"/>
          <w:sz w:val="24"/>
          <w:szCs w:val="24"/>
        </w:rPr>
        <w:t>（</w:t>
      </w:r>
      <w:r>
        <w:rPr>
          <w:rFonts w:eastAsia="宋体" w:cs="Times New Roman"/>
          <w:sz w:val="24"/>
          <w:szCs w:val="24"/>
        </w:rPr>
        <w:t>1</w:t>
      </w:r>
      <w:r>
        <w:rPr>
          <w:rFonts w:eastAsia="宋体" w:cs="Times New Roman"/>
          <w:sz w:val="24"/>
          <w:szCs w:val="24"/>
        </w:rPr>
        <w:t>）</w:t>
      </w:r>
      <w:bookmarkStart w:id="130" w:name="_Hlk34857677"/>
      <w:r>
        <w:rPr>
          <w:rFonts w:eastAsia="宋体" w:cs="Times New Roman"/>
          <w:sz w:val="24"/>
          <w:szCs w:val="24"/>
        </w:rPr>
        <w:t>2018</w:t>
      </w:r>
      <w:r>
        <w:rPr>
          <w:rFonts w:eastAsia="宋体" w:cs="Times New Roman"/>
          <w:sz w:val="24"/>
          <w:szCs w:val="24"/>
        </w:rPr>
        <w:t>年</w:t>
      </w:r>
      <w:r>
        <w:rPr>
          <w:rFonts w:eastAsia="宋体" w:cs="Times New Roman"/>
          <w:sz w:val="24"/>
          <w:szCs w:val="24"/>
        </w:rPr>
        <w:t>2</w:t>
      </w:r>
      <w:r>
        <w:rPr>
          <w:rFonts w:eastAsia="宋体" w:cs="Times New Roman"/>
          <w:sz w:val="24"/>
          <w:szCs w:val="24"/>
        </w:rPr>
        <w:t>月</w:t>
      </w:r>
      <w:r>
        <w:rPr>
          <w:rFonts w:eastAsia="宋体" w:cs="Times New Roman"/>
          <w:sz w:val="24"/>
          <w:szCs w:val="24"/>
        </w:rPr>
        <w:t>25</w:t>
      </w:r>
      <w:r>
        <w:rPr>
          <w:rFonts w:eastAsia="宋体" w:cs="Times New Roman"/>
          <w:sz w:val="24"/>
          <w:szCs w:val="24"/>
        </w:rPr>
        <w:t>日至</w:t>
      </w:r>
      <w:r>
        <w:rPr>
          <w:rFonts w:eastAsia="宋体" w:cs="Times New Roman"/>
          <w:sz w:val="24"/>
          <w:szCs w:val="24"/>
        </w:rPr>
        <w:t>2020</w:t>
      </w:r>
      <w:r>
        <w:rPr>
          <w:rFonts w:eastAsia="宋体" w:cs="Times New Roman"/>
          <w:sz w:val="24"/>
          <w:szCs w:val="24"/>
        </w:rPr>
        <w:t>年</w:t>
      </w:r>
      <w:r>
        <w:rPr>
          <w:rFonts w:eastAsia="宋体" w:cs="Times New Roman"/>
          <w:sz w:val="24"/>
          <w:szCs w:val="24"/>
        </w:rPr>
        <w:t>2</w:t>
      </w:r>
      <w:r>
        <w:rPr>
          <w:rFonts w:eastAsia="宋体" w:cs="Times New Roman"/>
          <w:sz w:val="24"/>
          <w:szCs w:val="24"/>
        </w:rPr>
        <w:t>月</w:t>
      </w:r>
      <w:r>
        <w:rPr>
          <w:rFonts w:eastAsia="宋体" w:cs="Times New Roman"/>
          <w:sz w:val="24"/>
          <w:szCs w:val="24"/>
        </w:rPr>
        <w:t>23</w:t>
      </w:r>
      <w:r>
        <w:rPr>
          <w:rFonts w:eastAsia="宋体" w:cs="Times New Roman"/>
          <w:sz w:val="24"/>
          <w:szCs w:val="24"/>
        </w:rPr>
        <w:t>日（</w:t>
      </w:r>
      <w:r>
        <w:rPr>
          <w:rFonts w:eastAsia="宋体" w:cs="Times New Roman"/>
          <w:sz w:val="24"/>
          <w:szCs w:val="24"/>
        </w:rPr>
        <w:t>104</w:t>
      </w:r>
      <w:r>
        <w:rPr>
          <w:rFonts w:eastAsia="宋体" w:cs="Times New Roman"/>
          <w:sz w:val="24"/>
          <w:szCs w:val="24"/>
        </w:rPr>
        <w:t>周）期间鸡鸭等家禽养殖类、鸡鸭等家禽饲料类、鸡鸭等家禽屠宰加工类、鸡苗种鸡类、生产禽药类企业和个体工商户</w:t>
      </w:r>
      <w:bookmarkEnd w:id="130"/>
      <w:r>
        <w:rPr>
          <w:rFonts w:eastAsia="宋体" w:cs="Times New Roman"/>
          <w:sz w:val="24"/>
          <w:szCs w:val="24"/>
        </w:rPr>
        <w:t>登记注册数据共</w:t>
      </w:r>
      <w:r>
        <w:rPr>
          <w:rFonts w:eastAsia="宋体" w:cs="Times New Roman"/>
          <w:sz w:val="24"/>
          <w:szCs w:val="24"/>
        </w:rPr>
        <w:t>522,811</w:t>
      </w:r>
      <w:r>
        <w:rPr>
          <w:rFonts w:eastAsia="宋体" w:cs="Times New Roman"/>
          <w:sz w:val="24"/>
          <w:szCs w:val="24"/>
        </w:rPr>
        <w:t>条，以及这些市场主体发布的招聘岗位数量共</w:t>
      </w:r>
      <w:r>
        <w:rPr>
          <w:rFonts w:eastAsia="宋体" w:cs="Times New Roman"/>
          <w:sz w:val="24"/>
          <w:szCs w:val="24"/>
        </w:rPr>
        <w:t>1,147,948</w:t>
      </w:r>
      <w:r>
        <w:rPr>
          <w:rFonts w:eastAsia="宋体" w:cs="Times New Roman"/>
          <w:sz w:val="24"/>
          <w:szCs w:val="24"/>
        </w:rPr>
        <w:t>条。其中，选取两年作为该数据周期是为了便于同比计算处理。</w:t>
      </w:r>
    </w:p>
    <w:p w14:paraId="773AAF39" w14:textId="77777777" w:rsidR="004651C7" w:rsidRDefault="00BF798C">
      <w:pPr>
        <w:spacing w:line="360" w:lineRule="auto"/>
        <w:ind w:firstLine="480"/>
        <w:rPr>
          <w:rFonts w:eastAsia="宋体" w:cs="Times New Roman"/>
          <w:sz w:val="24"/>
          <w:szCs w:val="24"/>
        </w:rPr>
      </w:pPr>
      <w:r>
        <w:rPr>
          <w:rFonts w:eastAsia="宋体" w:cs="Times New Roman"/>
          <w:sz w:val="24"/>
          <w:szCs w:val="24"/>
        </w:rPr>
        <w:t>（</w:t>
      </w:r>
      <w:r>
        <w:rPr>
          <w:rFonts w:eastAsia="宋体" w:cs="Times New Roman"/>
          <w:sz w:val="24"/>
          <w:szCs w:val="24"/>
        </w:rPr>
        <w:t>2</w:t>
      </w:r>
      <w:r>
        <w:rPr>
          <w:rFonts w:eastAsia="宋体" w:cs="Times New Roman"/>
          <w:sz w:val="24"/>
          <w:szCs w:val="24"/>
        </w:rPr>
        <w:t>）</w:t>
      </w:r>
      <w:r>
        <w:rPr>
          <w:rFonts w:eastAsia="宋体" w:cs="Times New Roman"/>
          <w:sz w:val="24"/>
          <w:szCs w:val="24"/>
        </w:rPr>
        <w:t>2019</w:t>
      </w:r>
      <w:r>
        <w:rPr>
          <w:rFonts w:eastAsia="宋体" w:cs="Times New Roman"/>
          <w:sz w:val="24"/>
          <w:szCs w:val="24"/>
        </w:rPr>
        <w:t>年</w:t>
      </w:r>
      <w:r>
        <w:rPr>
          <w:rFonts w:eastAsia="宋体" w:cs="Times New Roman"/>
          <w:sz w:val="24"/>
          <w:szCs w:val="24"/>
        </w:rPr>
        <w:t>2</w:t>
      </w:r>
      <w:r>
        <w:rPr>
          <w:rFonts w:eastAsia="宋体" w:cs="Times New Roman"/>
          <w:sz w:val="24"/>
          <w:szCs w:val="24"/>
        </w:rPr>
        <w:t>月</w:t>
      </w:r>
      <w:r>
        <w:rPr>
          <w:rFonts w:eastAsia="宋体" w:cs="Times New Roman"/>
          <w:sz w:val="24"/>
          <w:szCs w:val="24"/>
        </w:rPr>
        <w:t>25</w:t>
      </w:r>
      <w:r>
        <w:rPr>
          <w:rFonts w:eastAsia="宋体" w:cs="Times New Roman"/>
          <w:sz w:val="24"/>
          <w:szCs w:val="24"/>
        </w:rPr>
        <w:t>日至</w:t>
      </w:r>
      <w:r>
        <w:rPr>
          <w:rFonts w:eastAsia="宋体" w:cs="Times New Roman"/>
          <w:sz w:val="24"/>
          <w:szCs w:val="24"/>
        </w:rPr>
        <w:t>2020</w:t>
      </w:r>
      <w:r>
        <w:rPr>
          <w:rFonts w:eastAsia="宋体" w:cs="Times New Roman"/>
          <w:sz w:val="24"/>
          <w:szCs w:val="24"/>
        </w:rPr>
        <w:t>年</w:t>
      </w:r>
      <w:r>
        <w:rPr>
          <w:rFonts w:eastAsia="宋体" w:cs="Times New Roman"/>
          <w:sz w:val="24"/>
          <w:szCs w:val="24"/>
        </w:rPr>
        <w:t>2</w:t>
      </w:r>
      <w:r>
        <w:rPr>
          <w:rFonts w:eastAsia="宋体" w:cs="Times New Roman"/>
          <w:sz w:val="24"/>
          <w:szCs w:val="24"/>
        </w:rPr>
        <w:t>月</w:t>
      </w:r>
      <w:r>
        <w:rPr>
          <w:rFonts w:eastAsia="宋体" w:cs="Times New Roman"/>
          <w:sz w:val="24"/>
          <w:szCs w:val="24"/>
        </w:rPr>
        <w:t>23</w:t>
      </w:r>
      <w:r>
        <w:rPr>
          <w:rFonts w:eastAsia="宋体" w:cs="Times New Roman"/>
          <w:sz w:val="24"/>
          <w:szCs w:val="24"/>
        </w:rPr>
        <w:t>日（</w:t>
      </w:r>
      <w:r>
        <w:rPr>
          <w:rFonts w:eastAsia="宋体" w:cs="Times New Roman"/>
          <w:sz w:val="24"/>
          <w:szCs w:val="24"/>
        </w:rPr>
        <w:t>52</w:t>
      </w:r>
      <w:r>
        <w:rPr>
          <w:rFonts w:eastAsia="宋体" w:cs="Times New Roman"/>
          <w:sz w:val="24"/>
          <w:szCs w:val="24"/>
        </w:rPr>
        <w:t>周）期间</w:t>
      </w:r>
      <w:r>
        <w:rPr>
          <w:rFonts w:eastAsia="宋体" w:cs="Times New Roman"/>
          <w:sz w:val="24"/>
          <w:szCs w:val="24"/>
        </w:rPr>
        <w:t>1,072,805</w:t>
      </w:r>
      <w:r>
        <w:rPr>
          <w:rFonts w:eastAsia="宋体" w:cs="Times New Roman"/>
          <w:sz w:val="24"/>
          <w:szCs w:val="24"/>
        </w:rPr>
        <w:t>条网民提及鸡肉等相关信息的发帖数据。</w:t>
      </w:r>
    </w:p>
    <w:p w14:paraId="21611080" w14:textId="77777777" w:rsidR="004651C7" w:rsidRDefault="00BF798C">
      <w:pPr>
        <w:spacing w:line="360" w:lineRule="auto"/>
        <w:ind w:firstLine="480"/>
        <w:rPr>
          <w:rFonts w:eastAsia="宋体" w:cs="Times New Roman"/>
          <w:sz w:val="24"/>
          <w:szCs w:val="24"/>
        </w:rPr>
      </w:pPr>
      <w:r>
        <w:rPr>
          <w:rFonts w:eastAsia="宋体" w:cs="Times New Roman"/>
          <w:sz w:val="24"/>
          <w:szCs w:val="24"/>
        </w:rPr>
        <w:t>（</w:t>
      </w:r>
      <w:r>
        <w:rPr>
          <w:rFonts w:eastAsia="宋体" w:cs="Times New Roman"/>
          <w:sz w:val="24"/>
          <w:szCs w:val="24"/>
        </w:rPr>
        <w:t>3</w:t>
      </w:r>
      <w:r>
        <w:rPr>
          <w:rFonts w:eastAsia="宋体" w:cs="Times New Roman"/>
          <w:sz w:val="24"/>
          <w:szCs w:val="24"/>
        </w:rPr>
        <w:t>）</w:t>
      </w:r>
      <w:r>
        <w:rPr>
          <w:rFonts w:eastAsia="宋体" w:cs="Times New Roman"/>
          <w:sz w:val="24"/>
          <w:szCs w:val="24"/>
        </w:rPr>
        <w:t>2019</w:t>
      </w:r>
      <w:r>
        <w:rPr>
          <w:rFonts w:eastAsia="宋体" w:cs="Times New Roman"/>
          <w:sz w:val="24"/>
          <w:szCs w:val="24"/>
        </w:rPr>
        <w:t>年</w:t>
      </w:r>
      <w:r>
        <w:rPr>
          <w:rFonts w:eastAsia="宋体" w:cs="Times New Roman"/>
          <w:sz w:val="24"/>
          <w:szCs w:val="24"/>
        </w:rPr>
        <w:t>2</w:t>
      </w:r>
      <w:r>
        <w:rPr>
          <w:rFonts w:eastAsia="宋体" w:cs="Times New Roman"/>
          <w:sz w:val="24"/>
          <w:szCs w:val="24"/>
        </w:rPr>
        <w:t>月</w:t>
      </w:r>
      <w:r>
        <w:rPr>
          <w:rFonts w:eastAsia="宋体" w:cs="Times New Roman"/>
          <w:sz w:val="24"/>
          <w:szCs w:val="24"/>
        </w:rPr>
        <w:t>25</w:t>
      </w:r>
      <w:r>
        <w:rPr>
          <w:rFonts w:eastAsia="宋体" w:cs="Times New Roman"/>
          <w:sz w:val="24"/>
          <w:szCs w:val="24"/>
        </w:rPr>
        <w:t>日至</w:t>
      </w:r>
      <w:r>
        <w:rPr>
          <w:rFonts w:eastAsia="宋体" w:cs="Times New Roman"/>
          <w:sz w:val="24"/>
          <w:szCs w:val="24"/>
        </w:rPr>
        <w:t>2020</w:t>
      </w:r>
      <w:r>
        <w:rPr>
          <w:rFonts w:eastAsia="宋体" w:cs="Times New Roman"/>
          <w:sz w:val="24"/>
          <w:szCs w:val="24"/>
        </w:rPr>
        <w:t>年</w:t>
      </w:r>
      <w:r>
        <w:rPr>
          <w:rFonts w:eastAsia="宋体" w:cs="Times New Roman"/>
          <w:sz w:val="24"/>
          <w:szCs w:val="24"/>
        </w:rPr>
        <w:t>2</w:t>
      </w:r>
      <w:r>
        <w:rPr>
          <w:rFonts w:eastAsia="宋体" w:cs="Times New Roman"/>
          <w:sz w:val="24"/>
          <w:szCs w:val="24"/>
        </w:rPr>
        <w:t>月</w:t>
      </w:r>
      <w:r>
        <w:rPr>
          <w:rFonts w:eastAsia="宋体" w:cs="Times New Roman"/>
          <w:sz w:val="24"/>
          <w:szCs w:val="24"/>
        </w:rPr>
        <w:t>23</w:t>
      </w:r>
      <w:r>
        <w:rPr>
          <w:rFonts w:eastAsia="宋体" w:cs="Times New Roman"/>
          <w:sz w:val="24"/>
          <w:szCs w:val="24"/>
        </w:rPr>
        <w:t>日（</w:t>
      </w:r>
      <w:r>
        <w:rPr>
          <w:rFonts w:eastAsia="宋体" w:cs="Times New Roman"/>
          <w:sz w:val="24"/>
          <w:szCs w:val="24"/>
        </w:rPr>
        <w:t>52</w:t>
      </w:r>
      <w:r>
        <w:rPr>
          <w:rFonts w:eastAsia="宋体" w:cs="Times New Roman"/>
          <w:sz w:val="24"/>
          <w:szCs w:val="24"/>
        </w:rPr>
        <w:t>周）期间</w:t>
      </w:r>
      <w:r>
        <w:rPr>
          <w:rFonts w:eastAsia="宋体" w:cs="Times New Roman"/>
          <w:sz w:val="24"/>
          <w:szCs w:val="24"/>
        </w:rPr>
        <w:t>“</w:t>
      </w:r>
      <w:r>
        <w:rPr>
          <w:rFonts w:eastAsia="宋体" w:cs="Times New Roman"/>
          <w:sz w:val="24"/>
          <w:szCs w:val="24"/>
        </w:rPr>
        <w:t>过年</w:t>
      </w:r>
      <w:r>
        <w:rPr>
          <w:rFonts w:eastAsia="宋体" w:cs="Times New Roman"/>
          <w:sz w:val="24"/>
          <w:szCs w:val="24"/>
        </w:rPr>
        <w:t>”“</w:t>
      </w:r>
      <w:r>
        <w:rPr>
          <w:rFonts w:eastAsia="宋体" w:cs="Times New Roman"/>
          <w:sz w:val="24"/>
          <w:szCs w:val="24"/>
        </w:rPr>
        <w:t>鸡肉</w:t>
      </w:r>
      <w:r>
        <w:rPr>
          <w:rFonts w:eastAsia="宋体" w:cs="Times New Roman"/>
          <w:sz w:val="24"/>
          <w:szCs w:val="24"/>
        </w:rPr>
        <w:t>”“</w:t>
      </w:r>
      <w:r>
        <w:rPr>
          <w:rFonts w:eastAsia="宋体" w:cs="Times New Roman"/>
          <w:sz w:val="24"/>
          <w:szCs w:val="24"/>
        </w:rPr>
        <w:t>疫情</w:t>
      </w:r>
      <w:r>
        <w:rPr>
          <w:rFonts w:eastAsia="宋体" w:cs="Times New Roman"/>
          <w:sz w:val="24"/>
          <w:szCs w:val="24"/>
        </w:rPr>
        <w:t>”“</w:t>
      </w:r>
      <w:r>
        <w:rPr>
          <w:rFonts w:eastAsia="宋体" w:cs="Times New Roman"/>
          <w:sz w:val="24"/>
          <w:szCs w:val="24"/>
        </w:rPr>
        <w:t>抢票</w:t>
      </w:r>
      <w:r>
        <w:rPr>
          <w:rFonts w:eastAsia="宋体" w:cs="Times New Roman"/>
          <w:sz w:val="24"/>
          <w:szCs w:val="24"/>
        </w:rPr>
        <w:t>”</w:t>
      </w:r>
      <w:r>
        <w:rPr>
          <w:rFonts w:eastAsia="宋体" w:cs="Times New Roman"/>
          <w:sz w:val="24"/>
          <w:szCs w:val="24"/>
        </w:rPr>
        <w:t>等</w:t>
      </w:r>
      <w:r>
        <w:rPr>
          <w:rFonts w:eastAsia="宋体" w:cs="Times New Roman"/>
          <w:sz w:val="24"/>
          <w:szCs w:val="24"/>
        </w:rPr>
        <w:t>14</w:t>
      </w:r>
      <w:r>
        <w:rPr>
          <w:rFonts w:eastAsia="宋体" w:cs="Times New Roman"/>
          <w:sz w:val="24"/>
          <w:szCs w:val="24"/>
        </w:rPr>
        <w:t>个关键词的百度指数数据。</w:t>
      </w:r>
    </w:p>
    <w:p w14:paraId="23C2BC78" w14:textId="77777777" w:rsidR="004651C7" w:rsidRDefault="00BF798C">
      <w:pPr>
        <w:spacing w:line="360" w:lineRule="auto"/>
        <w:ind w:firstLine="480"/>
        <w:rPr>
          <w:rFonts w:eastAsia="宋体" w:cs="Times New Roman"/>
          <w:sz w:val="24"/>
          <w:szCs w:val="24"/>
        </w:rPr>
      </w:pPr>
      <w:r>
        <w:rPr>
          <w:rFonts w:eastAsia="宋体" w:cs="Times New Roman"/>
          <w:sz w:val="24"/>
          <w:szCs w:val="24"/>
        </w:rPr>
        <w:t>（</w:t>
      </w:r>
      <w:r>
        <w:rPr>
          <w:rFonts w:eastAsia="宋体" w:cs="Times New Roman"/>
          <w:sz w:val="24"/>
          <w:szCs w:val="24"/>
        </w:rPr>
        <w:t>4</w:t>
      </w:r>
      <w:r>
        <w:rPr>
          <w:rFonts w:eastAsia="宋体" w:cs="Times New Roman"/>
          <w:sz w:val="24"/>
          <w:szCs w:val="24"/>
        </w:rPr>
        <w:t>）</w:t>
      </w:r>
      <w:r>
        <w:rPr>
          <w:rFonts w:eastAsia="宋体" w:cs="Times New Roman"/>
          <w:sz w:val="24"/>
          <w:szCs w:val="24"/>
        </w:rPr>
        <w:t>2019</w:t>
      </w:r>
      <w:r>
        <w:rPr>
          <w:rFonts w:eastAsia="宋体" w:cs="Times New Roman"/>
          <w:sz w:val="24"/>
          <w:szCs w:val="24"/>
        </w:rPr>
        <w:t>年</w:t>
      </w:r>
      <w:r>
        <w:rPr>
          <w:rFonts w:eastAsia="宋体" w:cs="Times New Roman"/>
          <w:sz w:val="24"/>
          <w:szCs w:val="24"/>
        </w:rPr>
        <w:t>2</w:t>
      </w:r>
      <w:r>
        <w:rPr>
          <w:rFonts w:eastAsia="宋体" w:cs="Times New Roman"/>
          <w:sz w:val="24"/>
          <w:szCs w:val="24"/>
        </w:rPr>
        <w:t>月</w:t>
      </w:r>
      <w:r>
        <w:rPr>
          <w:rFonts w:eastAsia="宋体" w:cs="Times New Roman"/>
          <w:sz w:val="24"/>
          <w:szCs w:val="24"/>
        </w:rPr>
        <w:t>25</w:t>
      </w:r>
      <w:r>
        <w:rPr>
          <w:rFonts w:eastAsia="宋体" w:cs="Times New Roman"/>
          <w:sz w:val="24"/>
          <w:szCs w:val="24"/>
        </w:rPr>
        <w:t>日至</w:t>
      </w:r>
      <w:r>
        <w:rPr>
          <w:rFonts w:eastAsia="宋体" w:cs="Times New Roman"/>
          <w:sz w:val="24"/>
          <w:szCs w:val="24"/>
        </w:rPr>
        <w:t>2020</w:t>
      </w:r>
      <w:r>
        <w:rPr>
          <w:rFonts w:eastAsia="宋体" w:cs="Times New Roman"/>
          <w:sz w:val="24"/>
          <w:szCs w:val="24"/>
        </w:rPr>
        <w:t>年</w:t>
      </w:r>
      <w:r>
        <w:rPr>
          <w:rFonts w:eastAsia="宋体" w:cs="Times New Roman"/>
          <w:sz w:val="24"/>
          <w:szCs w:val="24"/>
        </w:rPr>
        <w:t>2</w:t>
      </w:r>
      <w:r>
        <w:rPr>
          <w:rFonts w:eastAsia="宋体" w:cs="Times New Roman"/>
          <w:sz w:val="24"/>
          <w:szCs w:val="24"/>
        </w:rPr>
        <w:t>月</w:t>
      </w:r>
      <w:r>
        <w:rPr>
          <w:rFonts w:eastAsia="宋体" w:cs="Times New Roman"/>
          <w:sz w:val="24"/>
          <w:szCs w:val="24"/>
        </w:rPr>
        <w:t>23</w:t>
      </w:r>
      <w:r>
        <w:rPr>
          <w:rFonts w:eastAsia="宋体" w:cs="Times New Roman"/>
          <w:sz w:val="24"/>
          <w:szCs w:val="24"/>
        </w:rPr>
        <w:t>日（</w:t>
      </w:r>
      <w:r>
        <w:rPr>
          <w:rFonts w:eastAsia="宋体" w:cs="Times New Roman"/>
          <w:sz w:val="24"/>
          <w:szCs w:val="24"/>
        </w:rPr>
        <w:t>52</w:t>
      </w:r>
      <w:r>
        <w:rPr>
          <w:rFonts w:eastAsia="宋体" w:cs="Times New Roman"/>
          <w:sz w:val="24"/>
          <w:szCs w:val="24"/>
        </w:rPr>
        <w:t>周）期间农业农村部信息中心官方网站上公开发布的猪肉、鸡蛋、牛肉、羊肉日均交易量统计数据。</w:t>
      </w:r>
    </w:p>
    <w:p w14:paraId="00C50364" w14:textId="77777777" w:rsidR="004651C7" w:rsidRDefault="00BF798C">
      <w:pPr>
        <w:spacing w:line="360" w:lineRule="auto"/>
        <w:ind w:firstLine="480"/>
        <w:rPr>
          <w:rFonts w:eastAsia="宋体" w:cs="Times New Roman"/>
          <w:sz w:val="24"/>
          <w:szCs w:val="24"/>
        </w:rPr>
      </w:pPr>
      <w:r>
        <w:rPr>
          <w:rFonts w:eastAsia="宋体" w:cs="Times New Roman"/>
          <w:sz w:val="24"/>
          <w:szCs w:val="24"/>
        </w:rPr>
        <w:t>此外，为了模拟真实预测场景，本研究将最终提取的</w:t>
      </w:r>
      <w:r>
        <w:rPr>
          <w:rFonts w:eastAsia="宋体" w:cs="Times New Roman"/>
          <w:sz w:val="24"/>
          <w:szCs w:val="24"/>
        </w:rPr>
        <w:t>50</w:t>
      </w:r>
      <w:r>
        <w:rPr>
          <w:rFonts w:eastAsia="宋体" w:cs="Times New Roman"/>
          <w:sz w:val="24"/>
          <w:szCs w:val="24"/>
        </w:rPr>
        <w:t>项数据特征与白条鸡日均交易量目标结果进行了</w:t>
      </w:r>
      <w:r>
        <w:rPr>
          <w:rFonts w:eastAsia="宋体" w:cs="Times New Roman"/>
          <w:sz w:val="24"/>
          <w:szCs w:val="24"/>
        </w:rPr>
        <w:t>T+1</w:t>
      </w:r>
      <w:r>
        <w:rPr>
          <w:rFonts w:eastAsia="宋体" w:cs="Times New Roman"/>
          <w:sz w:val="24"/>
          <w:szCs w:val="24"/>
        </w:rPr>
        <w:t>错位映射处理，即利用第</w:t>
      </w:r>
      <w:r>
        <w:rPr>
          <w:rFonts w:eastAsia="宋体" w:cs="Times New Roman"/>
          <w:sz w:val="24"/>
          <w:szCs w:val="24"/>
        </w:rPr>
        <w:t>T</w:t>
      </w:r>
      <w:r>
        <w:rPr>
          <w:rFonts w:eastAsia="宋体" w:cs="Times New Roman"/>
          <w:sz w:val="24"/>
          <w:szCs w:val="24"/>
        </w:rPr>
        <w:t>周的数据特征映射第</w:t>
      </w:r>
      <w:r>
        <w:rPr>
          <w:rFonts w:eastAsia="宋体" w:cs="Times New Roman"/>
          <w:sz w:val="24"/>
          <w:szCs w:val="24"/>
        </w:rPr>
        <w:t>T+1</w:t>
      </w:r>
      <w:r>
        <w:rPr>
          <w:rFonts w:eastAsia="宋体" w:cs="Times New Roman"/>
          <w:sz w:val="24"/>
          <w:szCs w:val="24"/>
        </w:rPr>
        <w:t>周的目标值（共映射形成</w:t>
      </w:r>
      <w:r>
        <w:rPr>
          <w:rFonts w:eastAsia="宋体" w:cs="Times New Roman"/>
          <w:sz w:val="24"/>
          <w:szCs w:val="24"/>
        </w:rPr>
        <w:t>52</w:t>
      </w:r>
      <w:r>
        <w:rPr>
          <w:rFonts w:eastAsia="宋体" w:cs="Times New Roman"/>
          <w:sz w:val="24"/>
          <w:szCs w:val="24"/>
        </w:rPr>
        <w:t>周对应数据），以便开展后续预测实验。</w:t>
      </w:r>
    </w:p>
    <w:p w14:paraId="211FC4DC" w14:textId="77777777" w:rsidR="004651C7" w:rsidRDefault="00BF798C">
      <w:pPr>
        <w:spacing w:line="360" w:lineRule="auto"/>
        <w:ind w:firstLine="480"/>
        <w:rPr>
          <w:rFonts w:eastAsia="宋体" w:cs="Times New Roman"/>
          <w:sz w:val="24"/>
          <w:szCs w:val="24"/>
        </w:rPr>
      </w:pPr>
      <w:bookmarkStart w:id="131" w:name="_Hlk34859731"/>
      <w:r>
        <w:rPr>
          <w:rFonts w:eastAsia="宋体" w:cs="Times New Roman" w:hint="eastAsia"/>
          <w:sz w:val="24"/>
          <w:szCs w:val="24"/>
        </w:rPr>
        <w:t>②</w:t>
      </w:r>
      <w:r>
        <w:rPr>
          <w:rFonts w:eastAsia="宋体" w:cs="Times New Roman"/>
          <w:sz w:val="24"/>
          <w:szCs w:val="24"/>
        </w:rPr>
        <w:t>评估指标</w:t>
      </w:r>
      <w:bookmarkEnd w:id="131"/>
      <w:r>
        <w:rPr>
          <w:rFonts w:eastAsia="宋体" w:cs="Times New Roman"/>
          <w:sz w:val="24"/>
          <w:szCs w:val="24"/>
        </w:rPr>
        <w:t>选取</w:t>
      </w:r>
    </w:p>
    <w:p w14:paraId="5ACFE1DF" w14:textId="77777777" w:rsidR="004651C7" w:rsidRDefault="00BF798C">
      <w:pPr>
        <w:spacing w:line="360" w:lineRule="auto"/>
        <w:ind w:firstLine="480"/>
        <w:rPr>
          <w:rFonts w:eastAsia="宋体" w:cs="Times New Roman"/>
          <w:sz w:val="24"/>
          <w:szCs w:val="24"/>
        </w:rPr>
      </w:pPr>
      <w:r>
        <w:rPr>
          <w:rFonts w:eastAsia="宋体" w:cs="Times New Roman"/>
          <w:sz w:val="24"/>
          <w:szCs w:val="24"/>
        </w:rPr>
        <w:t>本研究选取了数值型预测领域较为常用的评估指标进行数据实验效果评估，其中，对于评估预测目标值不变的情况，采用平均绝对误差（</w:t>
      </w:r>
      <w:r>
        <w:rPr>
          <w:rFonts w:eastAsia="宋体" w:cs="Times New Roman"/>
          <w:sz w:val="24"/>
          <w:szCs w:val="24"/>
        </w:rPr>
        <w:t>MAE</w:t>
      </w:r>
      <w:r>
        <w:rPr>
          <w:rFonts w:eastAsia="宋体" w:cs="Times New Roman"/>
          <w:sz w:val="24"/>
          <w:szCs w:val="24"/>
        </w:rPr>
        <w:t>）和均方根误差（</w:t>
      </w:r>
      <w:r>
        <w:rPr>
          <w:rFonts w:eastAsia="宋体" w:cs="Times New Roman"/>
          <w:sz w:val="24"/>
          <w:szCs w:val="24"/>
        </w:rPr>
        <w:t>RMSE</w:t>
      </w:r>
      <w:r>
        <w:rPr>
          <w:rFonts w:eastAsia="宋体" w:cs="Times New Roman"/>
          <w:sz w:val="24"/>
          <w:szCs w:val="24"/>
        </w:rPr>
        <w:t>）进行效果评估，对于评估预测目标值随着时序不断变化的情况，采用相对平方根误差（</w:t>
      </w:r>
      <w:r>
        <w:rPr>
          <w:rFonts w:eastAsia="宋体" w:cs="Times New Roman"/>
          <w:sz w:val="24"/>
          <w:szCs w:val="24"/>
        </w:rPr>
        <w:t>RRSE</w:t>
      </w:r>
      <w:r>
        <w:rPr>
          <w:rFonts w:eastAsia="宋体" w:cs="Times New Roman"/>
          <w:sz w:val="24"/>
          <w:szCs w:val="24"/>
        </w:rPr>
        <w:t>）进行效果评估，其中三种指标数值越小则代表预测效果越好。</w:t>
      </w:r>
    </w:p>
    <w:p w14:paraId="741904F5" w14:textId="77777777" w:rsidR="004651C7" w:rsidRDefault="00BF798C">
      <w:pPr>
        <w:spacing w:line="360" w:lineRule="auto"/>
        <w:ind w:firstLine="480"/>
        <w:rPr>
          <w:rFonts w:eastAsia="宋体" w:cs="Times New Roman"/>
          <w:sz w:val="24"/>
          <w:szCs w:val="24"/>
        </w:rPr>
      </w:pPr>
      <w:r>
        <w:rPr>
          <w:rFonts w:eastAsia="宋体" w:cs="Times New Roman"/>
          <w:sz w:val="24"/>
          <w:szCs w:val="24"/>
        </w:rPr>
        <w:t>——</w:t>
      </w:r>
      <w:r>
        <w:rPr>
          <w:rFonts w:eastAsia="宋体" w:cs="Times New Roman"/>
          <w:sz w:val="24"/>
          <w:szCs w:val="24"/>
        </w:rPr>
        <w:t>平均绝对误差（</w:t>
      </w:r>
      <w:r>
        <w:rPr>
          <w:rFonts w:eastAsia="宋体" w:cs="Times New Roman"/>
          <w:sz w:val="24"/>
          <w:szCs w:val="24"/>
        </w:rPr>
        <w:t>MAE</w:t>
      </w:r>
      <w:r>
        <w:rPr>
          <w:rFonts w:eastAsia="宋体" w:cs="Times New Roman"/>
          <w:sz w:val="24"/>
          <w:szCs w:val="24"/>
        </w:rPr>
        <w:t>）</w:t>
      </w:r>
    </w:p>
    <w:p w14:paraId="7EE02489" w14:textId="77777777" w:rsidR="004651C7" w:rsidRDefault="00BF798C">
      <w:pPr>
        <w:spacing w:line="360" w:lineRule="auto"/>
        <w:ind w:firstLine="480"/>
        <w:rPr>
          <w:rFonts w:eastAsia="宋体" w:cs="Times New Roman"/>
          <w:sz w:val="24"/>
          <w:szCs w:val="24"/>
        </w:rPr>
      </w:pPr>
      <w:r>
        <w:rPr>
          <w:rFonts w:eastAsia="宋体" w:cs="Times New Roman"/>
          <w:sz w:val="24"/>
          <w:szCs w:val="24"/>
        </w:rPr>
        <w:t>MAE</w:t>
      </w:r>
      <w:r>
        <w:rPr>
          <w:rFonts w:eastAsia="宋体" w:cs="Times New Roman"/>
          <w:sz w:val="24"/>
          <w:szCs w:val="24"/>
        </w:rPr>
        <w:t>能更好地反映预测值误差的实际情况，具体公式如（</w:t>
      </w:r>
      <w:r>
        <w:rPr>
          <w:rFonts w:eastAsia="宋体" w:cs="Times New Roman" w:hint="eastAsia"/>
          <w:sz w:val="24"/>
          <w:szCs w:val="24"/>
        </w:rPr>
        <w:t>6.</w:t>
      </w:r>
      <w:r>
        <w:rPr>
          <w:rFonts w:eastAsia="宋体" w:cs="Times New Roman"/>
          <w:sz w:val="24"/>
          <w:szCs w:val="24"/>
        </w:rPr>
        <w:t>3</w:t>
      </w:r>
      <w:r>
        <w:rPr>
          <w:rFonts w:eastAsia="宋体" w:cs="Times New Roman"/>
          <w:sz w:val="24"/>
          <w:szCs w:val="24"/>
        </w:rPr>
        <w:t>）所示，其中</w:t>
      </w:r>
      <w:r>
        <w:rPr>
          <w:rFonts w:eastAsia="宋体" w:cs="Times New Roman"/>
          <w:sz w:val="24"/>
          <w:szCs w:val="24"/>
        </w:rPr>
        <w:t>yi</w:t>
      </w:r>
      <w:r>
        <w:rPr>
          <w:rFonts w:eastAsia="宋体" w:cs="Times New Roman"/>
          <w:sz w:val="24"/>
          <w:szCs w:val="24"/>
        </w:rPr>
        <w:t>和</w:t>
      </w:r>
      <w:r>
        <w:rPr>
          <w:rFonts w:eastAsia="宋体" w:cs="Times New Roman"/>
          <w:sz w:val="24"/>
          <w:szCs w:val="24"/>
        </w:rPr>
        <w:t>yi’</w:t>
      </w:r>
      <w:r>
        <w:rPr>
          <w:rFonts w:eastAsia="宋体" w:cs="Times New Roman"/>
          <w:sz w:val="24"/>
          <w:szCs w:val="24"/>
        </w:rPr>
        <w:t>分别代表真实值和预测值。</w:t>
      </w:r>
    </w:p>
    <w:p w14:paraId="77E68D95" w14:textId="77777777" w:rsidR="004651C7" w:rsidRDefault="00BF798C">
      <w:pPr>
        <w:spacing w:line="360" w:lineRule="auto"/>
        <w:ind w:firstLineChars="202" w:firstLine="485"/>
        <w:jc w:val="right"/>
        <w:rPr>
          <w:rFonts w:eastAsia="宋体" w:cs="Times New Roman"/>
          <w:color w:val="000000"/>
          <w:sz w:val="24"/>
          <w:szCs w:val="21"/>
        </w:rPr>
      </w:pPr>
      <w:r>
        <w:rPr>
          <w:rFonts w:eastAsia="宋体" w:cs="Times New Roman"/>
          <w:color w:val="000000"/>
          <w:sz w:val="24"/>
          <w:szCs w:val="21"/>
        </w:rPr>
        <w:object w:dxaOrig="2505" w:dyaOrig="825" w14:anchorId="087CA654">
          <v:shape id="_x0000_i1101" type="#_x0000_t75" style="width:125.5pt;height:41.5pt" o:ole="">
            <v:imagedata r:id="rId178" o:title=""/>
          </v:shape>
          <o:OLEObject Type="Embed" ProgID="Equation.DSMT4" ShapeID="_x0000_i1101" DrawAspect="Content" ObjectID="_1704951657" r:id="rId179"/>
        </w:object>
      </w:r>
      <w:r>
        <w:rPr>
          <w:rFonts w:eastAsia="宋体" w:cs="Times New Roman"/>
          <w:color w:val="000000"/>
          <w:sz w:val="24"/>
          <w:szCs w:val="21"/>
        </w:rPr>
        <w:t xml:space="preserve">                   </w:t>
      </w:r>
      <w:r>
        <w:rPr>
          <w:rFonts w:eastAsia="宋体" w:cs="Times New Roman" w:hint="eastAsia"/>
          <w:sz w:val="24"/>
          <w:szCs w:val="24"/>
        </w:rPr>
        <w:t>式</w:t>
      </w:r>
      <w:r>
        <w:rPr>
          <w:rFonts w:eastAsia="宋体" w:cs="Times New Roman"/>
          <w:sz w:val="24"/>
          <w:szCs w:val="24"/>
        </w:rPr>
        <w:t>（</w:t>
      </w:r>
      <w:r>
        <w:rPr>
          <w:rFonts w:eastAsia="宋体" w:cs="Times New Roman" w:hint="eastAsia"/>
          <w:sz w:val="24"/>
          <w:szCs w:val="24"/>
        </w:rPr>
        <w:t>6.</w:t>
      </w:r>
      <w:r>
        <w:rPr>
          <w:rFonts w:eastAsia="宋体" w:cs="Times New Roman"/>
          <w:sz w:val="24"/>
          <w:szCs w:val="24"/>
        </w:rPr>
        <w:t>3</w:t>
      </w:r>
      <w:r>
        <w:rPr>
          <w:rFonts w:eastAsia="宋体" w:cs="Times New Roman"/>
          <w:sz w:val="24"/>
          <w:szCs w:val="24"/>
        </w:rPr>
        <w:t>）</w:t>
      </w:r>
    </w:p>
    <w:p w14:paraId="62D28A08" w14:textId="77777777" w:rsidR="004651C7" w:rsidRDefault="00BF798C">
      <w:pPr>
        <w:spacing w:line="360" w:lineRule="auto"/>
        <w:ind w:firstLine="480"/>
        <w:rPr>
          <w:rFonts w:eastAsia="宋体" w:cs="Times New Roman"/>
          <w:sz w:val="24"/>
          <w:szCs w:val="24"/>
        </w:rPr>
      </w:pPr>
      <w:r>
        <w:rPr>
          <w:rFonts w:eastAsia="宋体" w:cs="Times New Roman"/>
          <w:sz w:val="24"/>
          <w:szCs w:val="24"/>
        </w:rPr>
        <w:t>——</w:t>
      </w:r>
      <w:r>
        <w:rPr>
          <w:rFonts w:eastAsia="宋体" w:cs="Times New Roman"/>
          <w:sz w:val="24"/>
          <w:szCs w:val="24"/>
        </w:rPr>
        <w:t>均方根误差（</w:t>
      </w:r>
      <w:r>
        <w:rPr>
          <w:rFonts w:eastAsia="宋体" w:cs="Times New Roman"/>
          <w:sz w:val="24"/>
          <w:szCs w:val="24"/>
        </w:rPr>
        <w:t>RMSE</w:t>
      </w:r>
      <w:r>
        <w:rPr>
          <w:rFonts w:eastAsia="宋体" w:cs="Times New Roman"/>
          <w:sz w:val="24"/>
          <w:szCs w:val="24"/>
        </w:rPr>
        <w:t>）</w:t>
      </w:r>
    </w:p>
    <w:p w14:paraId="42064D51" w14:textId="77777777" w:rsidR="004651C7" w:rsidRDefault="00BF798C">
      <w:pPr>
        <w:spacing w:line="360" w:lineRule="auto"/>
        <w:ind w:firstLine="480"/>
        <w:rPr>
          <w:rFonts w:eastAsia="宋体" w:cs="Times New Roman"/>
          <w:color w:val="000000"/>
          <w:sz w:val="24"/>
          <w:szCs w:val="21"/>
        </w:rPr>
      </w:pPr>
      <w:r>
        <w:rPr>
          <w:rFonts w:eastAsia="宋体" w:cs="Times New Roman"/>
          <w:sz w:val="24"/>
          <w:szCs w:val="24"/>
        </w:rPr>
        <w:t>RMSE</w:t>
      </w:r>
      <w:r>
        <w:rPr>
          <w:rFonts w:eastAsia="宋体" w:cs="Times New Roman"/>
          <w:sz w:val="24"/>
          <w:szCs w:val="24"/>
        </w:rPr>
        <w:t>同样可以来衡量真实值和预测值之间的偏差，但</w:t>
      </w:r>
      <w:r>
        <w:rPr>
          <w:rFonts w:eastAsia="宋体" w:cs="Times New Roman"/>
          <w:sz w:val="24"/>
          <w:szCs w:val="24"/>
        </w:rPr>
        <w:t>RMSE</w:t>
      </w:r>
      <w:r>
        <w:rPr>
          <w:rFonts w:eastAsia="宋体" w:cs="Times New Roman"/>
          <w:sz w:val="24"/>
          <w:szCs w:val="24"/>
        </w:rPr>
        <w:t>面对异常值情况时更为敏感，具体公式如（</w:t>
      </w:r>
      <w:r>
        <w:rPr>
          <w:rFonts w:eastAsia="宋体" w:cs="Times New Roman" w:hint="eastAsia"/>
          <w:sz w:val="24"/>
          <w:szCs w:val="24"/>
        </w:rPr>
        <w:t>6.</w:t>
      </w:r>
      <w:r>
        <w:rPr>
          <w:rFonts w:eastAsia="宋体" w:cs="Times New Roman"/>
          <w:sz w:val="24"/>
          <w:szCs w:val="24"/>
        </w:rPr>
        <w:t>4</w:t>
      </w:r>
      <w:r>
        <w:rPr>
          <w:rFonts w:eastAsia="宋体" w:cs="Times New Roman"/>
          <w:sz w:val="24"/>
          <w:szCs w:val="24"/>
        </w:rPr>
        <w:t>）所示。</w:t>
      </w:r>
    </w:p>
    <w:p w14:paraId="06D0F24C" w14:textId="77777777" w:rsidR="004651C7" w:rsidRDefault="00BF798C">
      <w:pPr>
        <w:spacing w:line="360" w:lineRule="auto"/>
        <w:ind w:firstLineChars="202" w:firstLine="485"/>
        <w:jc w:val="right"/>
        <w:rPr>
          <w:rFonts w:eastAsia="宋体" w:cs="Times New Roman"/>
          <w:color w:val="000000"/>
          <w:sz w:val="24"/>
          <w:szCs w:val="21"/>
        </w:rPr>
      </w:pPr>
      <w:r>
        <w:rPr>
          <w:rFonts w:eastAsia="宋体" w:cs="Times New Roman"/>
          <w:color w:val="000000"/>
          <w:sz w:val="24"/>
          <w:szCs w:val="21"/>
        </w:rPr>
        <w:object w:dxaOrig="2970" w:dyaOrig="915" w14:anchorId="3105966B">
          <v:shape id="_x0000_i1102" type="#_x0000_t75" style="width:148.5pt;height:45.5pt" o:ole="">
            <v:imagedata r:id="rId180" o:title=""/>
          </v:shape>
          <o:OLEObject Type="Embed" ProgID="Equation.DSMT4" ShapeID="_x0000_i1102" DrawAspect="Content" ObjectID="_1704951658" r:id="rId181"/>
        </w:object>
      </w:r>
      <w:r>
        <w:rPr>
          <w:rFonts w:eastAsia="宋体" w:cs="Times New Roman"/>
          <w:color w:val="000000"/>
          <w:sz w:val="24"/>
          <w:szCs w:val="21"/>
        </w:rPr>
        <w:t xml:space="preserve">                 </w:t>
      </w:r>
      <w:r>
        <w:rPr>
          <w:rFonts w:eastAsia="宋体" w:cs="Times New Roman" w:hint="eastAsia"/>
          <w:sz w:val="24"/>
          <w:szCs w:val="24"/>
        </w:rPr>
        <w:t>式</w:t>
      </w:r>
      <w:r>
        <w:rPr>
          <w:rFonts w:eastAsia="宋体" w:cs="Times New Roman"/>
          <w:sz w:val="24"/>
          <w:szCs w:val="24"/>
        </w:rPr>
        <w:t>（</w:t>
      </w:r>
      <w:r>
        <w:rPr>
          <w:rFonts w:eastAsia="宋体" w:cs="Times New Roman" w:hint="eastAsia"/>
          <w:sz w:val="24"/>
          <w:szCs w:val="24"/>
        </w:rPr>
        <w:t>6.</w:t>
      </w:r>
      <w:r>
        <w:rPr>
          <w:rFonts w:eastAsia="宋体" w:cs="Times New Roman"/>
          <w:sz w:val="24"/>
          <w:szCs w:val="24"/>
        </w:rPr>
        <w:t>4</w:t>
      </w:r>
      <w:r>
        <w:rPr>
          <w:rFonts w:eastAsia="宋体" w:cs="Times New Roman"/>
          <w:sz w:val="24"/>
          <w:szCs w:val="24"/>
        </w:rPr>
        <w:t>）</w:t>
      </w:r>
    </w:p>
    <w:p w14:paraId="18EC073B" w14:textId="77777777" w:rsidR="004651C7" w:rsidRDefault="00BF798C">
      <w:pPr>
        <w:spacing w:line="360" w:lineRule="auto"/>
        <w:ind w:firstLine="480"/>
        <w:rPr>
          <w:rFonts w:eastAsia="宋体" w:cs="Times New Roman"/>
          <w:sz w:val="24"/>
          <w:szCs w:val="24"/>
        </w:rPr>
      </w:pPr>
      <w:r>
        <w:rPr>
          <w:rFonts w:eastAsia="宋体" w:cs="Times New Roman"/>
          <w:sz w:val="24"/>
          <w:szCs w:val="24"/>
        </w:rPr>
        <w:t>——</w:t>
      </w:r>
      <w:r>
        <w:rPr>
          <w:rFonts w:eastAsia="宋体" w:cs="Times New Roman"/>
          <w:sz w:val="24"/>
          <w:szCs w:val="24"/>
        </w:rPr>
        <w:t>相对平方根误差（</w:t>
      </w:r>
      <w:r>
        <w:rPr>
          <w:rFonts w:eastAsia="宋体" w:cs="Times New Roman"/>
          <w:sz w:val="24"/>
          <w:szCs w:val="24"/>
        </w:rPr>
        <w:t>RRSE</w:t>
      </w:r>
      <w:r>
        <w:rPr>
          <w:rFonts w:eastAsia="宋体" w:cs="Times New Roman"/>
          <w:sz w:val="24"/>
          <w:szCs w:val="24"/>
        </w:rPr>
        <w:t>）</w:t>
      </w:r>
    </w:p>
    <w:p w14:paraId="31DE300F" w14:textId="77777777" w:rsidR="004651C7" w:rsidRDefault="00BF798C">
      <w:pPr>
        <w:spacing w:line="360" w:lineRule="auto"/>
        <w:ind w:firstLine="480"/>
        <w:rPr>
          <w:rFonts w:eastAsia="宋体" w:cs="Times New Roman"/>
          <w:sz w:val="24"/>
          <w:szCs w:val="24"/>
        </w:rPr>
      </w:pPr>
      <w:r>
        <w:rPr>
          <w:rFonts w:eastAsia="宋体" w:cs="Times New Roman"/>
          <w:sz w:val="24"/>
          <w:szCs w:val="24"/>
        </w:rPr>
        <w:t>RRSE</w:t>
      </w:r>
      <w:r>
        <w:rPr>
          <w:rFonts w:eastAsia="宋体" w:cs="Times New Roman"/>
          <w:sz w:val="24"/>
          <w:szCs w:val="24"/>
        </w:rPr>
        <w:t>更适用于评估预测目标随着评估流程不同或时序演变而不断变化的情况，具体公式如（</w:t>
      </w:r>
      <w:r>
        <w:rPr>
          <w:rFonts w:eastAsia="宋体" w:cs="Times New Roman" w:hint="eastAsia"/>
          <w:sz w:val="24"/>
          <w:szCs w:val="24"/>
        </w:rPr>
        <w:t>6.</w:t>
      </w:r>
      <w:r>
        <w:rPr>
          <w:rFonts w:eastAsia="宋体" w:cs="Times New Roman"/>
          <w:sz w:val="24"/>
          <w:szCs w:val="24"/>
        </w:rPr>
        <w:t>5</w:t>
      </w:r>
      <w:r>
        <w:rPr>
          <w:rFonts w:eastAsia="宋体" w:cs="Times New Roman"/>
          <w:sz w:val="24"/>
          <w:szCs w:val="24"/>
        </w:rPr>
        <w:t>）所示。</w:t>
      </w:r>
    </w:p>
    <w:p w14:paraId="33E6902F" w14:textId="77777777" w:rsidR="004651C7" w:rsidRDefault="00BF798C">
      <w:pPr>
        <w:spacing w:line="360" w:lineRule="auto"/>
        <w:ind w:firstLineChars="202" w:firstLine="485"/>
        <w:jc w:val="right"/>
        <w:rPr>
          <w:rFonts w:eastAsia="宋体" w:cs="Times New Roman"/>
          <w:color w:val="000000"/>
          <w:sz w:val="24"/>
          <w:szCs w:val="21"/>
        </w:rPr>
      </w:pPr>
      <w:r>
        <w:rPr>
          <w:rFonts w:eastAsia="宋体" w:cs="Times New Roman"/>
          <w:color w:val="000000"/>
          <w:sz w:val="24"/>
          <w:szCs w:val="21"/>
        </w:rPr>
        <w:object w:dxaOrig="2640" w:dyaOrig="1650" w14:anchorId="3E685FA9">
          <v:shape id="_x0000_i1103" type="#_x0000_t75" style="width:131.5pt;height:82.5pt" o:ole="">
            <v:imagedata r:id="rId182" o:title=""/>
          </v:shape>
          <o:OLEObject Type="Embed" ProgID="Equation.DSMT4" ShapeID="_x0000_i1103" DrawAspect="Content" ObjectID="_1704951659" r:id="rId183"/>
        </w:object>
      </w:r>
      <w:r>
        <w:rPr>
          <w:rFonts w:eastAsia="宋体" w:cs="Times New Roman"/>
          <w:color w:val="000000"/>
          <w:sz w:val="24"/>
          <w:szCs w:val="21"/>
        </w:rPr>
        <w:t xml:space="preserve">               </w:t>
      </w:r>
      <w:r>
        <w:rPr>
          <w:rFonts w:eastAsia="宋体" w:cs="Times New Roman"/>
          <w:sz w:val="24"/>
          <w:szCs w:val="24"/>
        </w:rPr>
        <w:t xml:space="preserve">    </w:t>
      </w:r>
      <w:r>
        <w:rPr>
          <w:rFonts w:eastAsia="宋体" w:cs="Times New Roman" w:hint="eastAsia"/>
          <w:sz w:val="24"/>
          <w:szCs w:val="24"/>
        </w:rPr>
        <w:t>式</w:t>
      </w:r>
      <w:r>
        <w:rPr>
          <w:rFonts w:eastAsia="宋体" w:cs="Times New Roman"/>
          <w:sz w:val="24"/>
          <w:szCs w:val="24"/>
        </w:rPr>
        <w:t>（</w:t>
      </w:r>
      <w:r>
        <w:rPr>
          <w:rFonts w:eastAsia="宋体" w:cs="Times New Roman" w:hint="eastAsia"/>
          <w:sz w:val="24"/>
          <w:szCs w:val="24"/>
        </w:rPr>
        <w:t>6.</w:t>
      </w:r>
      <w:r>
        <w:rPr>
          <w:rFonts w:eastAsia="宋体" w:cs="Times New Roman"/>
          <w:sz w:val="24"/>
          <w:szCs w:val="24"/>
        </w:rPr>
        <w:t>5</w:t>
      </w:r>
      <w:r>
        <w:rPr>
          <w:rFonts w:eastAsia="宋体" w:cs="Times New Roman"/>
          <w:sz w:val="24"/>
          <w:szCs w:val="24"/>
        </w:rPr>
        <w:t>）</w:t>
      </w:r>
    </w:p>
    <w:p w14:paraId="2F3621A8" w14:textId="77777777" w:rsidR="004651C7" w:rsidRDefault="00BF798C">
      <w:pPr>
        <w:pStyle w:val="4"/>
      </w:pPr>
      <w:bookmarkStart w:id="132" w:name="_Toc92372695"/>
      <w:r>
        <w:rPr>
          <w:rFonts w:hint="eastAsia"/>
        </w:rPr>
        <w:t>4</w:t>
      </w:r>
      <w:r>
        <w:rPr>
          <w:rFonts w:cs="华文楷体" w:hint="eastAsia"/>
        </w:rPr>
        <w:t>.</w:t>
      </w:r>
      <w:r>
        <w:t>数据实验</w:t>
      </w:r>
      <w:bookmarkEnd w:id="132"/>
    </w:p>
    <w:p w14:paraId="4AB607EB"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①</w:t>
      </w:r>
      <w:r>
        <w:rPr>
          <w:rFonts w:eastAsia="宋体" w:cs="Times New Roman"/>
          <w:sz w:val="24"/>
          <w:szCs w:val="24"/>
        </w:rPr>
        <w:t>数据特征对预测效果稳定性影响</w:t>
      </w:r>
    </w:p>
    <w:p w14:paraId="445A8CB3" w14:textId="77777777" w:rsidR="004651C7" w:rsidRDefault="00BF798C">
      <w:pPr>
        <w:spacing w:line="360" w:lineRule="auto"/>
        <w:ind w:firstLine="480"/>
        <w:rPr>
          <w:rFonts w:eastAsia="宋体" w:cs="Times New Roman"/>
          <w:sz w:val="24"/>
          <w:szCs w:val="24"/>
        </w:rPr>
      </w:pPr>
      <w:r>
        <w:rPr>
          <w:rFonts w:eastAsia="宋体" w:cs="Times New Roman"/>
          <w:sz w:val="24"/>
          <w:szCs w:val="24"/>
        </w:rPr>
        <w:t>为了证明数据特征对白条鸡日均交易量预测效果的稳定性，即预测效果不会随着算法的不同和数据集的小部分缺失而导致大幅度波动，本研究选取了</w:t>
      </w:r>
      <w:r>
        <w:rPr>
          <w:rFonts w:eastAsia="宋体" w:cs="Times New Roman"/>
          <w:sz w:val="24"/>
          <w:szCs w:val="24"/>
        </w:rPr>
        <w:t>4</w:t>
      </w:r>
      <w:r>
        <w:rPr>
          <w:rFonts w:eastAsia="宋体" w:cs="Times New Roman"/>
          <w:sz w:val="24"/>
          <w:szCs w:val="24"/>
        </w:rPr>
        <w:t>种前文所述常见的数值型预测算法对实验数据进行测试，即</w:t>
      </w:r>
      <w:r>
        <w:rPr>
          <w:rFonts w:eastAsia="宋体" w:cs="Times New Roman"/>
          <w:sz w:val="24"/>
          <w:szCs w:val="24"/>
        </w:rPr>
        <w:t>LinearRegression</w:t>
      </w:r>
      <w:r>
        <w:rPr>
          <w:rFonts w:eastAsia="宋体" w:cs="Times New Roman"/>
          <w:sz w:val="24"/>
          <w:szCs w:val="24"/>
        </w:rPr>
        <w:t>、</w:t>
      </w:r>
      <w:r>
        <w:rPr>
          <w:rFonts w:eastAsia="宋体" w:cs="Times New Roman"/>
          <w:sz w:val="24"/>
          <w:szCs w:val="24"/>
        </w:rPr>
        <w:t>ElasticNet</w:t>
      </w:r>
      <w:r>
        <w:rPr>
          <w:rFonts w:eastAsia="宋体" w:cs="Times New Roman"/>
          <w:sz w:val="24"/>
          <w:szCs w:val="24"/>
        </w:rPr>
        <w:t>、</w:t>
      </w:r>
      <w:r>
        <w:rPr>
          <w:rFonts w:eastAsia="宋体" w:cs="Times New Roman"/>
          <w:sz w:val="24"/>
          <w:szCs w:val="24"/>
        </w:rPr>
        <w:t>RandomForest</w:t>
      </w:r>
      <w:r>
        <w:rPr>
          <w:rFonts w:eastAsia="宋体" w:cs="Times New Roman"/>
          <w:sz w:val="24"/>
          <w:szCs w:val="24"/>
        </w:rPr>
        <w:t>和</w:t>
      </w:r>
      <w:r>
        <w:rPr>
          <w:rFonts w:eastAsia="宋体" w:cs="Times New Roman"/>
          <w:sz w:val="24"/>
          <w:szCs w:val="24"/>
        </w:rPr>
        <w:t>GBRT</w:t>
      </w:r>
      <w:r>
        <w:rPr>
          <w:rFonts w:eastAsia="宋体" w:cs="Times New Roman"/>
          <w:sz w:val="24"/>
          <w:szCs w:val="24"/>
        </w:rPr>
        <w:t>，各个模型均采用默认参数设置。同时，从全部实验样本中随机抽样</w:t>
      </w:r>
      <w:r>
        <w:rPr>
          <w:rFonts w:eastAsia="宋体" w:cs="Times New Roman"/>
          <w:sz w:val="24"/>
          <w:szCs w:val="24"/>
        </w:rPr>
        <w:t>5</w:t>
      </w:r>
      <w:r>
        <w:rPr>
          <w:rFonts w:eastAsia="宋体" w:cs="Times New Roman"/>
          <w:sz w:val="24"/>
          <w:szCs w:val="24"/>
        </w:rPr>
        <w:t>次，每次抽样在上次抽样样本量基础上剔除掉一周数据样本，最终形成</w:t>
      </w:r>
      <w:r>
        <w:rPr>
          <w:rFonts w:eastAsia="宋体" w:cs="Times New Roman"/>
          <w:sz w:val="24"/>
          <w:szCs w:val="24"/>
        </w:rPr>
        <w:t>52</w:t>
      </w:r>
      <w:r>
        <w:rPr>
          <w:rFonts w:eastAsia="宋体" w:cs="Times New Roman"/>
          <w:sz w:val="24"/>
          <w:szCs w:val="24"/>
        </w:rPr>
        <w:t>周、</w:t>
      </w:r>
      <w:r>
        <w:rPr>
          <w:rFonts w:eastAsia="宋体" w:cs="Times New Roman"/>
          <w:sz w:val="24"/>
          <w:szCs w:val="24"/>
        </w:rPr>
        <w:t>51</w:t>
      </w:r>
      <w:r>
        <w:rPr>
          <w:rFonts w:eastAsia="宋体" w:cs="Times New Roman"/>
          <w:sz w:val="24"/>
          <w:szCs w:val="24"/>
        </w:rPr>
        <w:t>周、</w:t>
      </w:r>
      <w:r>
        <w:rPr>
          <w:rFonts w:eastAsia="宋体" w:cs="Times New Roman"/>
          <w:sz w:val="24"/>
          <w:szCs w:val="24"/>
        </w:rPr>
        <w:t>50</w:t>
      </w:r>
      <w:r>
        <w:rPr>
          <w:rFonts w:eastAsia="宋体" w:cs="Times New Roman"/>
          <w:sz w:val="24"/>
          <w:szCs w:val="24"/>
        </w:rPr>
        <w:t>周、</w:t>
      </w:r>
      <w:r>
        <w:rPr>
          <w:rFonts w:eastAsia="宋体" w:cs="Times New Roman"/>
          <w:sz w:val="24"/>
          <w:szCs w:val="24"/>
        </w:rPr>
        <w:t>49</w:t>
      </w:r>
      <w:r>
        <w:rPr>
          <w:rFonts w:eastAsia="宋体" w:cs="Times New Roman"/>
          <w:sz w:val="24"/>
          <w:szCs w:val="24"/>
        </w:rPr>
        <w:t>周、</w:t>
      </w:r>
      <w:r>
        <w:rPr>
          <w:rFonts w:eastAsia="宋体" w:cs="Times New Roman"/>
          <w:sz w:val="24"/>
          <w:szCs w:val="24"/>
        </w:rPr>
        <w:t>48</w:t>
      </w:r>
      <w:r>
        <w:rPr>
          <w:rFonts w:eastAsia="宋体" w:cs="Times New Roman"/>
          <w:sz w:val="24"/>
          <w:szCs w:val="24"/>
        </w:rPr>
        <w:t>周共</w:t>
      </w:r>
      <w:r>
        <w:rPr>
          <w:rFonts w:eastAsia="宋体" w:cs="Times New Roman"/>
          <w:sz w:val="24"/>
          <w:szCs w:val="24"/>
        </w:rPr>
        <w:t>5</w:t>
      </w:r>
      <w:r>
        <w:rPr>
          <w:rFonts w:eastAsia="宋体" w:cs="Times New Roman"/>
          <w:sz w:val="24"/>
          <w:szCs w:val="24"/>
        </w:rPr>
        <w:t>个数据样本，并分别采用十折交叉验证方法测试</w:t>
      </w:r>
      <w:r>
        <w:rPr>
          <w:rFonts w:eastAsia="宋体" w:cs="Times New Roman"/>
          <w:sz w:val="24"/>
          <w:szCs w:val="24"/>
        </w:rPr>
        <w:t>4</w:t>
      </w:r>
      <w:r>
        <w:rPr>
          <w:rFonts w:eastAsia="宋体" w:cs="Times New Roman"/>
          <w:sz w:val="24"/>
          <w:szCs w:val="24"/>
        </w:rPr>
        <w:t>种预测算法效果，实验结果如图</w:t>
      </w:r>
      <w:r>
        <w:rPr>
          <w:rFonts w:eastAsia="宋体" w:cs="Times New Roman"/>
          <w:sz w:val="24"/>
          <w:szCs w:val="24"/>
        </w:rPr>
        <w:t>20</w:t>
      </w:r>
      <w:r>
        <w:rPr>
          <w:rFonts w:eastAsia="宋体" w:cs="Times New Roman"/>
          <w:sz w:val="24"/>
          <w:szCs w:val="24"/>
        </w:rPr>
        <w:t>所示。</w:t>
      </w:r>
    </w:p>
    <w:p w14:paraId="60D4900F" w14:textId="77777777" w:rsidR="004651C7" w:rsidRDefault="00BF798C" w:rsidP="00FF5AB5">
      <w:pPr>
        <w:pStyle w:val="affd"/>
      </w:pPr>
      <w:r>
        <w:rPr>
          <w:noProof/>
        </w:rPr>
        <w:drawing>
          <wp:inline distT="0" distB="0" distL="0" distR="0" wp14:anchorId="452AB999" wp14:editId="131F0F4E">
            <wp:extent cx="4726305" cy="3930015"/>
            <wp:effectExtent l="0" t="0" r="17145" b="13335"/>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a:xfrm>
                      <a:off x="0" y="0"/>
                      <a:ext cx="4732710" cy="3935652"/>
                    </a:xfrm>
                    <a:prstGeom prst="rect">
                      <a:avLst/>
                    </a:prstGeom>
                    <a:noFill/>
                    <a:ln>
                      <a:noFill/>
                    </a:ln>
                  </pic:spPr>
                </pic:pic>
              </a:graphicData>
            </a:graphic>
          </wp:inline>
        </w:drawing>
      </w:r>
    </w:p>
    <w:p w14:paraId="55A771E7" w14:textId="77777777" w:rsidR="004651C7" w:rsidRDefault="00BF798C">
      <w:pPr>
        <w:pStyle w:val="affc"/>
      </w:pPr>
      <w:r>
        <w:t>图</w:t>
      </w:r>
      <w:r>
        <w:t xml:space="preserve">20  </w:t>
      </w:r>
      <w:r>
        <w:t>随机抽样数据集对预测效果稳定性的对比结果</w:t>
      </w:r>
    </w:p>
    <w:p w14:paraId="13C99EAF" w14:textId="77777777" w:rsidR="004651C7" w:rsidRDefault="004651C7">
      <w:pPr>
        <w:pStyle w:val="afffc"/>
      </w:pPr>
    </w:p>
    <w:p w14:paraId="38D96B67" w14:textId="77777777" w:rsidR="004651C7" w:rsidRDefault="00BF798C">
      <w:pPr>
        <w:spacing w:line="360" w:lineRule="auto"/>
        <w:ind w:firstLine="480"/>
        <w:rPr>
          <w:rFonts w:eastAsia="宋体" w:cs="Times New Roman"/>
          <w:sz w:val="24"/>
          <w:szCs w:val="24"/>
        </w:rPr>
      </w:pPr>
      <w:r>
        <w:rPr>
          <w:rFonts w:eastAsia="宋体" w:cs="Times New Roman"/>
          <w:sz w:val="24"/>
          <w:szCs w:val="24"/>
        </w:rPr>
        <w:t>从上图可以看出，无论从</w:t>
      </w:r>
      <w:r>
        <w:rPr>
          <w:rFonts w:eastAsia="宋体" w:cs="Times New Roman"/>
          <w:sz w:val="24"/>
          <w:szCs w:val="24"/>
        </w:rPr>
        <w:t>MAE</w:t>
      </w:r>
      <w:r>
        <w:rPr>
          <w:rFonts w:eastAsia="宋体" w:cs="Times New Roman"/>
          <w:sz w:val="24"/>
          <w:szCs w:val="24"/>
        </w:rPr>
        <w:t>还是</w:t>
      </w:r>
      <w:r>
        <w:rPr>
          <w:rFonts w:eastAsia="宋体" w:cs="Times New Roman"/>
          <w:sz w:val="24"/>
          <w:szCs w:val="24"/>
        </w:rPr>
        <w:t>RMSE</w:t>
      </w:r>
      <w:r>
        <w:rPr>
          <w:rFonts w:eastAsia="宋体" w:cs="Times New Roman"/>
          <w:sz w:val="24"/>
          <w:szCs w:val="24"/>
        </w:rPr>
        <w:t>评估指标看，除线性回归算法在预测效果稳定性表现不佳外，其余三个算法均证明了预测效果的稳定性，而线性回归算法的实验效果不佳主要是因为白条鸡日均交易量预测的数据特征相对较多，而预测样本量相对较少，容易造成过拟合现象。</w:t>
      </w:r>
    </w:p>
    <w:p w14:paraId="07FA215E" w14:textId="77777777" w:rsidR="004651C7" w:rsidRDefault="00BF798C">
      <w:pPr>
        <w:spacing w:line="360" w:lineRule="auto"/>
        <w:ind w:firstLine="480"/>
        <w:rPr>
          <w:rFonts w:eastAsia="宋体" w:cs="Times New Roman"/>
          <w:sz w:val="24"/>
          <w:szCs w:val="24"/>
        </w:rPr>
      </w:pPr>
      <w:bookmarkStart w:id="133" w:name="_Hlk34861634"/>
      <w:r>
        <w:rPr>
          <w:rFonts w:eastAsia="宋体" w:cs="Times New Roman" w:hint="eastAsia"/>
          <w:sz w:val="24"/>
          <w:szCs w:val="24"/>
        </w:rPr>
        <w:t>②</w:t>
      </w:r>
      <w:r>
        <w:rPr>
          <w:rFonts w:eastAsia="宋体" w:cs="Times New Roman"/>
          <w:sz w:val="24"/>
          <w:szCs w:val="24"/>
        </w:rPr>
        <w:t>不同算法的预测效果分析</w:t>
      </w:r>
      <w:bookmarkEnd w:id="133"/>
    </w:p>
    <w:p w14:paraId="21DEC98C" w14:textId="77777777" w:rsidR="004651C7" w:rsidRDefault="00BF798C">
      <w:pPr>
        <w:spacing w:line="360" w:lineRule="auto"/>
        <w:ind w:firstLine="480"/>
        <w:rPr>
          <w:rFonts w:eastAsia="宋体" w:cs="Times New Roman"/>
          <w:sz w:val="24"/>
          <w:szCs w:val="24"/>
        </w:rPr>
      </w:pPr>
      <w:r>
        <w:rPr>
          <w:rFonts w:eastAsia="宋体" w:cs="Times New Roman"/>
          <w:sz w:val="24"/>
          <w:szCs w:val="24"/>
        </w:rPr>
        <w:t>为了对比分析不同算法对白条鸡日均交易量的预测效果，本研究分别对比了上述</w:t>
      </w:r>
      <w:r>
        <w:rPr>
          <w:rFonts w:eastAsia="宋体" w:cs="Times New Roman"/>
          <w:sz w:val="24"/>
          <w:szCs w:val="24"/>
        </w:rPr>
        <w:t>5</w:t>
      </w:r>
      <w:r>
        <w:rPr>
          <w:rFonts w:eastAsia="宋体" w:cs="Times New Roman"/>
          <w:sz w:val="24"/>
          <w:szCs w:val="24"/>
        </w:rPr>
        <w:t>组数据实验中</w:t>
      </w:r>
      <w:r>
        <w:rPr>
          <w:rFonts w:eastAsia="宋体" w:cs="Times New Roman"/>
          <w:sz w:val="24"/>
          <w:szCs w:val="24"/>
        </w:rPr>
        <w:t>MAE</w:t>
      </w:r>
      <w:r>
        <w:rPr>
          <w:rFonts w:eastAsia="宋体" w:cs="Times New Roman"/>
          <w:sz w:val="24"/>
          <w:szCs w:val="24"/>
        </w:rPr>
        <w:t>和</w:t>
      </w:r>
      <w:r>
        <w:rPr>
          <w:rFonts w:eastAsia="宋体" w:cs="Times New Roman"/>
          <w:sz w:val="24"/>
          <w:szCs w:val="24"/>
        </w:rPr>
        <w:t>RMSE</w:t>
      </w:r>
      <w:r>
        <w:rPr>
          <w:rFonts w:eastAsia="宋体" w:cs="Times New Roman"/>
          <w:sz w:val="24"/>
          <w:szCs w:val="24"/>
        </w:rPr>
        <w:t>的均值表现，如图</w:t>
      </w:r>
      <w:r>
        <w:rPr>
          <w:rFonts w:eastAsia="宋体" w:cs="Times New Roman"/>
          <w:sz w:val="24"/>
          <w:szCs w:val="24"/>
        </w:rPr>
        <w:t>21</w:t>
      </w:r>
      <w:r>
        <w:rPr>
          <w:rFonts w:eastAsia="宋体" w:cs="Times New Roman"/>
          <w:sz w:val="24"/>
          <w:szCs w:val="24"/>
        </w:rPr>
        <w:t>所示。可以看出，从</w:t>
      </w:r>
      <w:r>
        <w:rPr>
          <w:rFonts w:eastAsia="宋体" w:cs="Times New Roman"/>
          <w:sz w:val="24"/>
          <w:szCs w:val="24"/>
        </w:rPr>
        <w:t>MAE</w:t>
      </w:r>
      <w:r>
        <w:rPr>
          <w:rFonts w:eastAsia="宋体" w:cs="Times New Roman"/>
          <w:sz w:val="24"/>
          <w:szCs w:val="24"/>
        </w:rPr>
        <w:t>和</w:t>
      </w:r>
      <w:r>
        <w:rPr>
          <w:rFonts w:eastAsia="宋体" w:cs="Times New Roman"/>
          <w:sz w:val="24"/>
          <w:szCs w:val="24"/>
        </w:rPr>
        <w:t>RMSE</w:t>
      </w:r>
      <w:r>
        <w:rPr>
          <w:rFonts w:eastAsia="宋体" w:cs="Times New Roman"/>
          <w:sz w:val="24"/>
          <w:szCs w:val="24"/>
        </w:rPr>
        <w:t>评估结果看，预测效果从优至劣排序分别为：</w:t>
      </w:r>
      <w:r>
        <w:rPr>
          <w:rFonts w:eastAsia="宋体" w:cs="Times New Roman"/>
          <w:sz w:val="24"/>
          <w:szCs w:val="24"/>
        </w:rPr>
        <w:t>GBRT &gt; RandomForest &gt; ElasticNet &gt; LinearRegression</w:t>
      </w:r>
      <w:r>
        <w:rPr>
          <w:rFonts w:eastAsia="宋体" w:cs="Times New Roman"/>
          <w:sz w:val="24"/>
          <w:szCs w:val="24"/>
        </w:rPr>
        <w:t>，其中，</w:t>
      </w:r>
      <w:r>
        <w:rPr>
          <w:rFonts w:eastAsia="宋体" w:cs="Times New Roman"/>
          <w:sz w:val="24"/>
          <w:szCs w:val="24"/>
        </w:rPr>
        <w:t>MAE</w:t>
      </w:r>
      <w:r>
        <w:rPr>
          <w:rFonts w:eastAsia="宋体" w:cs="Times New Roman"/>
          <w:sz w:val="24"/>
          <w:szCs w:val="24"/>
        </w:rPr>
        <w:t>分别为：</w:t>
      </w:r>
      <w:r>
        <w:rPr>
          <w:rFonts w:eastAsia="宋体" w:cs="Times New Roman"/>
          <w:sz w:val="24"/>
          <w:szCs w:val="24"/>
        </w:rPr>
        <w:t>25.30188</w:t>
      </w:r>
      <w:r>
        <w:rPr>
          <w:rFonts w:eastAsia="宋体" w:cs="Times New Roman"/>
          <w:sz w:val="24"/>
          <w:szCs w:val="24"/>
        </w:rPr>
        <w:t>、</w:t>
      </w:r>
      <w:r>
        <w:rPr>
          <w:rFonts w:eastAsia="宋体" w:cs="Times New Roman"/>
          <w:sz w:val="24"/>
          <w:szCs w:val="24"/>
        </w:rPr>
        <w:t>26.67456</w:t>
      </w:r>
      <w:r>
        <w:rPr>
          <w:rFonts w:eastAsia="宋体" w:cs="Times New Roman"/>
          <w:sz w:val="24"/>
          <w:szCs w:val="24"/>
        </w:rPr>
        <w:t>、</w:t>
      </w:r>
      <w:r>
        <w:rPr>
          <w:rFonts w:eastAsia="宋体" w:cs="Times New Roman"/>
          <w:sz w:val="24"/>
          <w:szCs w:val="24"/>
        </w:rPr>
        <w:t>28.21178</w:t>
      </w:r>
      <w:r>
        <w:rPr>
          <w:rFonts w:eastAsia="宋体" w:cs="Times New Roman"/>
          <w:sz w:val="24"/>
          <w:szCs w:val="24"/>
        </w:rPr>
        <w:t>、</w:t>
      </w:r>
      <w:r>
        <w:rPr>
          <w:rFonts w:eastAsia="宋体" w:cs="Times New Roman"/>
          <w:sz w:val="24"/>
          <w:szCs w:val="24"/>
        </w:rPr>
        <w:t>50.06592</w:t>
      </w:r>
      <w:r>
        <w:rPr>
          <w:rFonts w:eastAsia="宋体" w:cs="Times New Roman"/>
          <w:sz w:val="24"/>
          <w:szCs w:val="24"/>
        </w:rPr>
        <w:t>，</w:t>
      </w:r>
      <w:r>
        <w:rPr>
          <w:rFonts w:eastAsia="宋体" w:cs="Times New Roman"/>
          <w:sz w:val="24"/>
          <w:szCs w:val="24"/>
        </w:rPr>
        <w:t>RMSE</w:t>
      </w:r>
      <w:r>
        <w:rPr>
          <w:rFonts w:eastAsia="宋体" w:cs="Times New Roman"/>
          <w:sz w:val="24"/>
          <w:szCs w:val="24"/>
        </w:rPr>
        <w:t>分别为：</w:t>
      </w:r>
      <w:r>
        <w:rPr>
          <w:rFonts w:eastAsia="宋体" w:cs="Times New Roman"/>
          <w:sz w:val="24"/>
          <w:szCs w:val="24"/>
        </w:rPr>
        <w:t>40.72684</w:t>
      </w:r>
      <w:r>
        <w:rPr>
          <w:rFonts w:eastAsia="宋体" w:cs="Times New Roman"/>
          <w:sz w:val="24"/>
          <w:szCs w:val="24"/>
        </w:rPr>
        <w:t>、</w:t>
      </w:r>
      <w:r>
        <w:rPr>
          <w:rFonts w:eastAsia="宋体" w:cs="Times New Roman"/>
          <w:sz w:val="24"/>
          <w:szCs w:val="24"/>
        </w:rPr>
        <w:t>42.47114</w:t>
      </w:r>
      <w:r>
        <w:rPr>
          <w:rFonts w:eastAsia="宋体" w:cs="Times New Roman"/>
          <w:sz w:val="24"/>
          <w:szCs w:val="24"/>
        </w:rPr>
        <w:t>、</w:t>
      </w:r>
      <w:r>
        <w:rPr>
          <w:rFonts w:eastAsia="宋体" w:cs="Times New Roman"/>
          <w:sz w:val="24"/>
          <w:szCs w:val="24"/>
        </w:rPr>
        <w:t>43.32624</w:t>
      </w:r>
      <w:r>
        <w:rPr>
          <w:rFonts w:eastAsia="宋体" w:cs="Times New Roman"/>
          <w:sz w:val="24"/>
          <w:szCs w:val="24"/>
        </w:rPr>
        <w:t>、</w:t>
      </w:r>
      <w:r>
        <w:rPr>
          <w:rFonts w:eastAsia="宋体" w:cs="Times New Roman"/>
          <w:sz w:val="24"/>
          <w:szCs w:val="24"/>
        </w:rPr>
        <w:t>73.35752</w:t>
      </w:r>
      <w:r>
        <w:rPr>
          <w:rFonts w:eastAsia="宋体" w:cs="Times New Roman"/>
          <w:sz w:val="24"/>
          <w:szCs w:val="24"/>
        </w:rPr>
        <w:t>。</w:t>
      </w:r>
    </w:p>
    <w:p w14:paraId="7AE6D4C0" w14:textId="77777777" w:rsidR="004651C7" w:rsidRDefault="00BF798C" w:rsidP="00FF5AB5">
      <w:pPr>
        <w:pStyle w:val="affd"/>
      </w:pPr>
      <w:r>
        <w:rPr>
          <w:noProof/>
        </w:rPr>
        <w:drawing>
          <wp:inline distT="0" distB="0" distL="0" distR="0" wp14:anchorId="299AEC51" wp14:editId="3768B61E">
            <wp:extent cx="4652645" cy="3491230"/>
            <wp:effectExtent l="0" t="0" r="14605" b="1397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a:xfrm>
                      <a:off x="0" y="0"/>
                      <a:ext cx="4656692" cy="3494324"/>
                    </a:xfrm>
                    <a:prstGeom prst="rect">
                      <a:avLst/>
                    </a:prstGeom>
                    <a:noFill/>
                    <a:ln>
                      <a:noFill/>
                    </a:ln>
                  </pic:spPr>
                </pic:pic>
              </a:graphicData>
            </a:graphic>
          </wp:inline>
        </w:drawing>
      </w:r>
    </w:p>
    <w:p w14:paraId="047CC23D" w14:textId="77777777" w:rsidR="004651C7" w:rsidRDefault="00BF798C">
      <w:pPr>
        <w:pStyle w:val="affc"/>
      </w:pPr>
      <w:r>
        <w:t>图</w:t>
      </w:r>
      <w:r>
        <w:t xml:space="preserve">21  </w:t>
      </w:r>
      <w:r>
        <w:t>不同算法的预测效果对比分析</w:t>
      </w:r>
    </w:p>
    <w:p w14:paraId="413454A2" w14:textId="77777777" w:rsidR="004651C7" w:rsidRDefault="004651C7">
      <w:pPr>
        <w:pStyle w:val="afffc"/>
      </w:pPr>
    </w:p>
    <w:p w14:paraId="0F9FA6B8" w14:textId="77777777" w:rsidR="004651C7" w:rsidRDefault="00BF798C">
      <w:pPr>
        <w:spacing w:line="360" w:lineRule="auto"/>
        <w:ind w:firstLine="480"/>
        <w:rPr>
          <w:rFonts w:eastAsia="宋体" w:cs="Times New Roman"/>
          <w:sz w:val="24"/>
          <w:szCs w:val="24"/>
        </w:rPr>
      </w:pPr>
      <w:bookmarkStart w:id="134" w:name="_Hlk34862489"/>
      <w:bookmarkStart w:id="135" w:name="_Hlk34863038"/>
      <w:r>
        <w:rPr>
          <w:rFonts w:eastAsia="宋体" w:cs="Times New Roman" w:hint="eastAsia"/>
          <w:sz w:val="24"/>
          <w:szCs w:val="24"/>
        </w:rPr>
        <w:t>③</w:t>
      </w:r>
      <w:r>
        <w:rPr>
          <w:rFonts w:eastAsia="宋体" w:cs="Times New Roman"/>
          <w:sz w:val="24"/>
          <w:szCs w:val="24"/>
        </w:rPr>
        <w:t>迭代滚动预测</w:t>
      </w:r>
      <w:bookmarkEnd w:id="134"/>
      <w:r>
        <w:rPr>
          <w:rFonts w:eastAsia="宋体" w:cs="Times New Roman"/>
          <w:sz w:val="24"/>
          <w:szCs w:val="24"/>
        </w:rPr>
        <w:t>效果分析</w:t>
      </w:r>
      <w:bookmarkEnd w:id="135"/>
    </w:p>
    <w:p w14:paraId="7ACB887A" w14:textId="77777777" w:rsidR="004651C7" w:rsidRDefault="00BF798C">
      <w:pPr>
        <w:spacing w:line="360" w:lineRule="auto"/>
        <w:ind w:firstLine="480"/>
        <w:rPr>
          <w:rFonts w:eastAsia="宋体" w:cs="Times New Roman"/>
          <w:sz w:val="24"/>
          <w:szCs w:val="24"/>
        </w:rPr>
      </w:pPr>
      <w:r>
        <w:rPr>
          <w:rFonts w:eastAsia="宋体" w:cs="Times New Roman"/>
          <w:sz w:val="24"/>
          <w:szCs w:val="24"/>
        </w:rPr>
        <w:t>为了分析随着时间推移以及训练样本不断增多时白条鸡日均交易量预测效果的变化情况，本研究将</w:t>
      </w:r>
      <w:r>
        <w:rPr>
          <w:rFonts w:eastAsia="宋体" w:cs="Times New Roman"/>
          <w:sz w:val="24"/>
          <w:szCs w:val="24"/>
        </w:rPr>
        <w:t>52</w:t>
      </w:r>
      <w:r>
        <w:rPr>
          <w:rFonts w:eastAsia="宋体" w:cs="Times New Roman"/>
          <w:sz w:val="24"/>
          <w:szCs w:val="24"/>
        </w:rPr>
        <w:t>周实验样本进行了切片处理（具体数据集划分方式如表</w:t>
      </w:r>
      <w:r>
        <w:rPr>
          <w:rFonts w:eastAsia="宋体" w:cs="Times New Roman"/>
          <w:sz w:val="24"/>
          <w:szCs w:val="24"/>
        </w:rPr>
        <w:t>9</w:t>
      </w:r>
      <w:r>
        <w:rPr>
          <w:rFonts w:eastAsia="宋体" w:cs="Times New Roman"/>
          <w:sz w:val="24"/>
          <w:szCs w:val="24"/>
        </w:rPr>
        <w:t>所示），并采用迭代滚动预测方式进行实验，由于该种实验方式会导致预测目标值不断变化，因此该部分采用</w:t>
      </w:r>
      <w:r>
        <w:rPr>
          <w:rFonts w:eastAsia="宋体" w:cs="Times New Roman"/>
          <w:sz w:val="24"/>
          <w:szCs w:val="24"/>
        </w:rPr>
        <w:t>RRSE</w:t>
      </w:r>
      <w:r>
        <w:rPr>
          <w:rFonts w:eastAsia="宋体" w:cs="Times New Roman"/>
          <w:sz w:val="24"/>
          <w:szCs w:val="24"/>
        </w:rPr>
        <w:t>指标进行评估。</w:t>
      </w:r>
    </w:p>
    <w:p w14:paraId="6D3FB3E4" w14:textId="77777777" w:rsidR="004651C7" w:rsidRDefault="00BF798C">
      <w:pPr>
        <w:pStyle w:val="affe"/>
      </w:pPr>
      <w:r>
        <w:t>表</w:t>
      </w:r>
      <w:r>
        <w:t xml:space="preserve">9 </w:t>
      </w:r>
      <w:bookmarkStart w:id="136" w:name="_Hlk34862531"/>
      <w:bookmarkStart w:id="137" w:name="_Hlk34862544"/>
      <w:r>
        <w:rPr>
          <w:rFonts w:hint="eastAsia"/>
        </w:rPr>
        <w:t xml:space="preserve"> </w:t>
      </w:r>
      <w:r>
        <w:t>迭代滚动预测</w:t>
      </w:r>
      <w:bookmarkEnd w:id="136"/>
      <w:r>
        <w:t>实验数据集划分方式</w:t>
      </w:r>
      <w:bookmarkEnd w:id="137"/>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460"/>
        <w:gridCol w:w="2616"/>
        <w:gridCol w:w="2780"/>
      </w:tblGrid>
      <w:tr w:rsidR="004651C7" w14:paraId="6DA59B97" w14:textId="77777777">
        <w:trPr>
          <w:trHeight w:val="20"/>
          <w:jc w:val="center"/>
        </w:trPr>
        <w:tc>
          <w:tcPr>
            <w:tcW w:w="2460" w:type="dxa"/>
            <w:tcBorders>
              <w:tl2br w:val="nil"/>
              <w:tr2bl w:val="nil"/>
            </w:tcBorders>
            <w:vAlign w:val="center"/>
          </w:tcPr>
          <w:p w14:paraId="3FE53088"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时间切片</w:t>
            </w:r>
          </w:p>
        </w:tc>
        <w:tc>
          <w:tcPr>
            <w:tcW w:w="2616" w:type="dxa"/>
            <w:tcBorders>
              <w:tl2br w:val="nil"/>
              <w:tr2bl w:val="nil"/>
            </w:tcBorders>
            <w:vAlign w:val="center"/>
          </w:tcPr>
          <w:p w14:paraId="5683B13D"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lang w:val="en-GB"/>
              </w:rPr>
              <w:t>训练集时间跨度</w:t>
            </w:r>
          </w:p>
        </w:tc>
        <w:tc>
          <w:tcPr>
            <w:tcW w:w="2780" w:type="dxa"/>
            <w:tcBorders>
              <w:tl2br w:val="nil"/>
              <w:tr2bl w:val="nil"/>
            </w:tcBorders>
            <w:vAlign w:val="center"/>
          </w:tcPr>
          <w:p w14:paraId="15335737"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测试集时间跨度</w:t>
            </w:r>
          </w:p>
        </w:tc>
      </w:tr>
      <w:tr w:rsidR="004651C7" w14:paraId="3C08FDC1" w14:textId="77777777">
        <w:trPr>
          <w:trHeight w:val="20"/>
          <w:jc w:val="center"/>
        </w:trPr>
        <w:tc>
          <w:tcPr>
            <w:tcW w:w="2460" w:type="dxa"/>
            <w:tcBorders>
              <w:tl2br w:val="nil"/>
              <w:tr2bl w:val="nil"/>
            </w:tcBorders>
            <w:vAlign w:val="center"/>
          </w:tcPr>
          <w:p w14:paraId="054EDC0E"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1</w:t>
            </w:r>
          </w:p>
        </w:tc>
        <w:tc>
          <w:tcPr>
            <w:tcW w:w="2616" w:type="dxa"/>
            <w:tcBorders>
              <w:tl2br w:val="nil"/>
              <w:tr2bl w:val="nil"/>
            </w:tcBorders>
            <w:vAlign w:val="center"/>
          </w:tcPr>
          <w:p w14:paraId="3D5CC3A7" w14:textId="77777777" w:rsidR="004651C7" w:rsidRDefault="00BF798C">
            <w:pPr>
              <w:snapToGrid w:val="0"/>
              <w:spacing w:before="100" w:line="312" w:lineRule="auto"/>
              <w:ind w:firstLineChars="0" w:firstLine="0"/>
              <w:jc w:val="center"/>
              <w:rPr>
                <w:rFonts w:eastAsia="宋体" w:cs="Times New Roman"/>
                <w:sz w:val="21"/>
                <w:szCs w:val="21"/>
                <w:lang w:val="en-GB"/>
              </w:rPr>
            </w:pPr>
            <w:r>
              <w:rPr>
                <w:rFonts w:eastAsia="宋体" w:cs="Times New Roman" w:hint="eastAsia"/>
                <w:sz w:val="21"/>
                <w:szCs w:val="21"/>
              </w:rPr>
              <w:t>第</w:t>
            </w:r>
            <w:r>
              <w:rPr>
                <w:rFonts w:eastAsia="宋体" w:cs="Times New Roman" w:hint="eastAsia"/>
                <w:sz w:val="21"/>
                <w:szCs w:val="21"/>
              </w:rPr>
              <w:t>1-44</w:t>
            </w:r>
            <w:r>
              <w:rPr>
                <w:rFonts w:eastAsia="宋体" w:cs="Times New Roman" w:hint="eastAsia"/>
                <w:sz w:val="21"/>
                <w:szCs w:val="21"/>
              </w:rPr>
              <w:t>周</w:t>
            </w:r>
          </w:p>
        </w:tc>
        <w:tc>
          <w:tcPr>
            <w:tcW w:w="2780" w:type="dxa"/>
            <w:tcBorders>
              <w:tl2br w:val="nil"/>
              <w:tr2bl w:val="nil"/>
            </w:tcBorders>
            <w:vAlign w:val="center"/>
          </w:tcPr>
          <w:p w14:paraId="2ACAAAD9"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第</w:t>
            </w:r>
            <w:r>
              <w:rPr>
                <w:rFonts w:eastAsia="宋体" w:cs="Times New Roman" w:hint="eastAsia"/>
                <w:sz w:val="21"/>
                <w:szCs w:val="21"/>
              </w:rPr>
              <w:t>45</w:t>
            </w:r>
            <w:r>
              <w:rPr>
                <w:rFonts w:eastAsia="宋体" w:cs="Times New Roman" w:hint="eastAsia"/>
                <w:sz w:val="21"/>
                <w:szCs w:val="21"/>
              </w:rPr>
              <w:t>周</w:t>
            </w:r>
          </w:p>
        </w:tc>
      </w:tr>
      <w:tr w:rsidR="004651C7" w14:paraId="4AA5252B" w14:textId="77777777">
        <w:trPr>
          <w:trHeight w:val="20"/>
          <w:jc w:val="center"/>
        </w:trPr>
        <w:tc>
          <w:tcPr>
            <w:tcW w:w="2460" w:type="dxa"/>
            <w:tcBorders>
              <w:tl2br w:val="nil"/>
              <w:tr2bl w:val="nil"/>
            </w:tcBorders>
            <w:vAlign w:val="center"/>
          </w:tcPr>
          <w:p w14:paraId="3FFBB46C"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2</w:t>
            </w:r>
          </w:p>
        </w:tc>
        <w:tc>
          <w:tcPr>
            <w:tcW w:w="2616" w:type="dxa"/>
            <w:tcBorders>
              <w:tl2br w:val="nil"/>
              <w:tr2bl w:val="nil"/>
            </w:tcBorders>
            <w:vAlign w:val="center"/>
          </w:tcPr>
          <w:p w14:paraId="36456EDF" w14:textId="77777777" w:rsidR="004651C7" w:rsidRDefault="00BF798C">
            <w:pPr>
              <w:snapToGrid w:val="0"/>
              <w:spacing w:before="100" w:line="312" w:lineRule="auto"/>
              <w:ind w:firstLineChars="0" w:firstLine="0"/>
              <w:jc w:val="center"/>
              <w:rPr>
                <w:rFonts w:eastAsia="宋体" w:cs="Times New Roman"/>
                <w:sz w:val="21"/>
                <w:szCs w:val="21"/>
                <w:lang w:val="en-GB"/>
              </w:rPr>
            </w:pPr>
            <w:r>
              <w:rPr>
                <w:rFonts w:eastAsia="宋体" w:cs="Times New Roman" w:hint="eastAsia"/>
                <w:sz w:val="21"/>
                <w:szCs w:val="21"/>
              </w:rPr>
              <w:t>第</w:t>
            </w:r>
            <w:r>
              <w:rPr>
                <w:rFonts w:eastAsia="宋体" w:cs="Times New Roman" w:hint="eastAsia"/>
                <w:sz w:val="21"/>
                <w:szCs w:val="21"/>
              </w:rPr>
              <w:t>1-45</w:t>
            </w:r>
            <w:r>
              <w:rPr>
                <w:rFonts w:eastAsia="宋体" w:cs="Times New Roman" w:hint="eastAsia"/>
                <w:sz w:val="21"/>
                <w:szCs w:val="21"/>
              </w:rPr>
              <w:t>周</w:t>
            </w:r>
          </w:p>
        </w:tc>
        <w:tc>
          <w:tcPr>
            <w:tcW w:w="2780" w:type="dxa"/>
            <w:tcBorders>
              <w:tl2br w:val="nil"/>
              <w:tr2bl w:val="nil"/>
            </w:tcBorders>
            <w:vAlign w:val="center"/>
          </w:tcPr>
          <w:p w14:paraId="20BB4079"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第</w:t>
            </w:r>
            <w:r>
              <w:rPr>
                <w:rFonts w:eastAsia="宋体" w:cs="Times New Roman" w:hint="eastAsia"/>
                <w:sz w:val="21"/>
                <w:szCs w:val="21"/>
              </w:rPr>
              <w:t>46</w:t>
            </w:r>
            <w:r>
              <w:rPr>
                <w:rFonts w:eastAsia="宋体" w:cs="Times New Roman" w:hint="eastAsia"/>
                <w:sz w:val="21"/>
                <w:szCs w:val="21"/>
              </w:rPr>
              <w:t>周</w:t>
            </w:r>
          </w:p>
        </w:tc>
      </w:tr>
      <w:tr w:rsidR="004651C7" w14:paraId="3A0B22F5" w14:textId="77777777">
        <w:trPr>
          <w:trHeight w:val="20"/>
          <w:jc w:val="center"/>
        </w:trPr>
        <w:tc>
          <w:tcPr>
            <w:tcW w:w="2460" w:type="dxa"/>
            <w:tcBorders>
              <w:tl2br w:val="nil"/>
              <w:tr2bl w:val="nil"/>
            </w:tcBorders>
            <w:vAlign w:val="center"/>
          </w:tcPr>
          <w:p w14:paraId="3C8FB9D7"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3</w:t>
            </w:r>
          </w:p>
        </w:tc>
        <w:tc>
          <w:tcPr>
            <w:tcW w:w="2616" w:type="dxa"/>
            <w:tcBorders>
              <w:tl2br w:val="nil"/>
              <w:tr2bl w:val="nil"/>
            </w:tcBorders>
            <w:vAlign w:val="center"/>
          </w:tcPr>
          <w:p w14:paraId="70D93110" w14:textId="77777777" w:rsidR="004651C7" w:rsidRDefault="00BF798C">
            <w:pPr>
              <w:snapToGrid w:val="0"/>
              <w:spacing w:before="100" w:line="312" w:lineRule="auto"/>
              <w:ind w:firstLineChars="0" w:firstLine="0"/>
              <w:jc w:val="center"/>
              <w:rPr>
                <w:rFonts w:eastAsia="宋体" w:cs="Times New Roman"/>
                <w:sz w:val="21"/>
                <w:szCs w:val="21"/>
                <w:lang w:val="en-GB"/>
              </w:rPr>
            </w:pPr>
            <w:r>
              <w:rPr>
                <w:rFonts w:eastAsia="宋体" w:cs="Times New Roman" w:hint="eastAsia"/>
                <w:sz w:val="21"/>
                <w:szCs w:val="21"/>
              </w:rPr>
              <w:t>第</w:t>
            </w:r>
            <w:r>
              <w:rPr>
                <w:rFonts w:eastAsia="宋体" w:cs="Times New Roman" w:hint="eastAsia"/>
                <w:sz w:val="21"/>
                <w:szCs w:val="21"/>
              </w:rPr>
              <w:t>1-46</w:t>
            </w:r>
            <w:r>
              <w:rPr>
                <w:rFonts w:eastAsia="宋体" w:cs="Times New Roman" w:hint="eastAsia"/>
                <w:sz w:val="21"/>
                <w:szCs w:val="21"/>
              </w:rPr>
              <w:t>周</w:t>
            </w:r>
          </w:p>
        </w:tc>
        <w:tc>
          <w:tcPr>
            <w:tcW w:w="2780" w:type="dxa"/>
            <w:tcBorders>
              <w:tl2br w:val="nil"/>
              <w:tr2bl w:val="nil"/>
            </w:tcBorders>
            <w:vAlign w:val="center"/>
          </w:tcPr>
          <w:p w14:paraId="573C2959"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第</w:t>
            </w:r>
            <w:r>
              <w:rPr>
                <w:rFonts w:eastAsia="宋体" w:cs="Times New Roman" w:hint="eastAsia"/>
                <w:sz w:val="21"/>
                <w:szCs w:val="21"/>
              </w:rPr>
              <w:t>47</w:t>
            </w:r>
            <w:r>
              <w:rPr>
                <w:rFonts w:eastAsia="宋体" w:cs="Times New Roman" w:hint="eastAsia"/>
                <w:sz w:val="21"/>
                <w:szCs w:val="21"/>
              </w:rPr>
              <w:t>周</w:t>
            </w:r>
          </w:p>
        </w:tc>
      </w:tr>
      <w:tr w:rsidR="004651C7" w14:paraId="18001785" w14:textId="77777777">
        <w:trPr>
          <w:trHeight w:val="20"/>
          <w:jc w:val="center"/>
        </w:trPr>
        <w:tc>
          <w:tcPr>
            <w:tcW w:w="2460" w:type="dxa"/>
            <w:tcBorders>
              <w:tl2br w:val="nil"/>
              <w:tr2bl w:val="nil"/>
            </w:tcBorders>
            <w:vAlign w:val="center"/>
          </w:tcPr>
          <w:p w14:paraId="5848F2DC"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4</w:t>
            </w:r>
          </w:p>
        </w:tc>
        <w:tc>
          <w:tcPr>
            <w:tcW w:w="2616" w:type="dxa"/>
            <w:tcBorders>
              <w:tl2br w:val="nil"/>
              <w:tr2bl w:val="nil"/>
            </w:tcBorders>
            <w:vAlign w:val="center"/>
          </w:tcPr>
          <w:p w14:paraId="0199C44F" w14:textId="77777777" w:rsidR="004651C7" w:rsidRDefault="00BF798C">
            <w:pPr>
              <w:snapToGrid w:val="0"/>
              <w:spacing w:before="100" w:line="312" w:lineRule="auto"/>
              <w:ind w:firstLineChars="0" w:firstLine="0"/>
              <w:jc w:val="center"/>
              <w:rPr>
                <w:rFonts w:eastAsia="宋体" w:cs="Times New Roman"/>
                <w:sz w:val="21"/>
                <w:szCs w:val="21"/>
                <w:lang w:val="en-GB"/>
              </w:rPr>
            </w:pPr>
            <w:r>
              <w:rPr>
                <w:rFonts w:eastAsia="宋体" w:cs="Times New Roman" w:hint="eastAsia"/>
                <w:sz w:val="21"/>
                <w:szCs w:val="21"/>
              </w:rPr>
              <w:t>第</w:t>
            </w:r>
            <w:r>
              <w:rPr>
                <w:rFonts w:eastAsia="宋体" w:cs="Times New Roman" w:hint="eastAsia"/>
                <w:sz w:val="21"/>
                <w:szCs w:val="21"/>
              </w:rPr>
              <w:t>1-47</w:t>
            </w:r>
            <w:r>
              <w:rPr>
                <w:rFonts w:eastAsia="宋体" w:cs="Times New Roman" w:hint="eastAsia"/>
                <w:sz w:val="21"/>
                <w:szCs w:val="21"/>
              </w:rPr>
              <w:t>周</w:t>
            </w:r>
          </w:p>
        </w:tc>
        <w:tc>
          <w:tcPr>
            <w:tcW w:w="2780" w:type="dxa"/>
            <w:tcBorders>
              <w:tl2br w:val="nil"/>
              <w:tr2bl w:val="nil"/>
            </w:tcBorders>
            <w:vAlign w:val="center"/>
          </w:tcPr>
          <w:p w14:paraId="030CAAC6"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第</w:t>
            </w:r>
            <w:r>
              <w:rPr>
                <w:rFonts w:eastAsia="宋体" w:cs="Times New Roman" w:hint="eastAsia"/>
                <w:sz w:val="21"/>
                <w:szCs w:val="21"/>
              </w:rPr>
              <w:t>48</w:t>
            </w:r>
            <w:r>
              <w:rPr>
                <w:rFonts w:eastAsia="宋体" w:cs="Times New Roman" w:hint="eastAsia"/>
                <w:sz w:val="21"/>
                <w:szCs w:val="21"/>
              </w:rPr>
              <w:t>周</w:t>
            </w:r>
          </w:p>
        </w:tc>
      </w:tr>
      <w:tr w:rsidR="004651C7" w14:paraId="77C10AA6" w14:textId="77777777">
        <w:trPr>
          <w:trHeight w:val="20"/>
          <w:jc w:val="center"/>
        </w:trPr>
        <w:tc>
          <w:tcPr>
            <w:tcW w:w="2460" w:type="dxa"/>
            <w:tcBorders>
              <w:tl2br w:val="nil"/>
              <w:tr2bl w:val="nil"/>
            </w:tcBorders>
            <w:vAlign w:val="center"/>
          </w:tcPr>
          <w:p w14:paraId="56930106"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5</w:t>
            </w:r>
          </w:p>
        </w:tc>
        <w:tc>
          <w:tcPr>
            <w:tcW w:w="2616" w:type="dxa"/>
            <w:tcBorders>
              <w:tl2br w:val="nil"/>
              <w:tr2bl w:val="nil"/>
            </w:tcBorders>
            <w:vAlign w:val="center"/>
          </w:tcPr>
          <w:p w14:paraId="609B1B1B" w14:textId="77777777" w:rsidR="004651C7" w:rsidRDefault="00BF798C">
            <w:pPr>
              <w:snapToGrid w:val="0"/>
              <w:spacing w:before="100" w:line="312" w:lineRule="auto"/>
              <w:ind w:firstLineChars="0" w:firstLine="0"/>
              <w:jc w:val="center"/>
              <w:rPr>
                <w:rFonts w:eastAsia="宋体" w:cs="Times New Roman"/>
                <w:sz w:val="21"/>
                <w:szCs w:val="21"/>
                <w:lang w:val="en-GB"/>
              </w:rPr>
            </w:pPr>
            <w:r>
              <w:rPr>
                <w:rFonts w:eastAsia="宋体" w:cs="Times New Roman" w:hint="eastAsia"/>
                <w:sz w:val="21"/>
                <w:szCs w:val="21"/>
              </w:rPr>
              <w:t>第</w:t>
            </w:r>
            <w:r>
              <w:rPr>
                <w:rFonts w:eastAsia="宋体" w:cs="Times New Roman" w:hint="eastAsia"/>
                <w:sz w:val="21"/>
                <w:szCs w:val="21"/>
              </w:rPr>
              <w:t>1-48</w:t>
            </w:r>
            <w:r>
              <w:rPr>
                <w:rFonts w:eastAsia="宋体" w:cs="Times New Roman" w:hint="eastAsia"/>
                <w:sz w:val="21"/>
                <w:szCs w:val="21"/>
              </w:rPr>
              <w:t>周</w:t>
            </w:r>
          </w:p>
        </w:tc>
        <w:tc>
          <w:tcPr>
            <w:tcW w:w="2780" w:type="dxa"/>
            <w:tcBorders>
              <w:tl2br w:val="nil"/>
              <w:tr2bl w:val="nil"/>
            </w:tcBorders>
            <w:vAlign w:val="center"/>
          </w:tcPr>
          <w:p w14:paraId="396BCDC0"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第</w:t>
            </w:r>
            <w:r>
              <w:rPr>
                <w:rFonts w:eastAsia="宋体" w:cs="Times New Roman" w:hint="eastAsia"/>
                <w:sz w:val="21"/>
                <w:szCs w:val="21"/>
              </w:rPr>
              <w:t>49</w:t>
            </w:r>
            <w:r>
              <w:rPr>
                <w:rFonts w:eastAsia="宋体" w:cs="Times New Roman" w:hint="eastAsia"/>
                <w:sz w:val="21"/>
                <w:szCs w:val="21"/>
              </w:rPr>
              <w:t>周</w:t>
            </w:r>
          </w:p>
        </w:tc>
      </w:tr>
      <w:tr w:rsidR="004651C7" w14:paraId="4B61A857" w14:textId="77777777">
        <w:trPr>
          <w:trHeight w:val="20"/>
          <w:jc w:val="center"/>
        </w:trPr>
        <w:tc>
          <w:tcPr>
            <w:tcW w:w="2460" w:type="dxa"/>
            <w:tcBorders>
              <w:tl2br w:val="nil"/>
              <w:tr2bl w:val="nil"/>
            </w:tcBorders>
            <w:vAlign w:val="center"/>
          </w:tcPr>
          <w:p w14:paraId="43C28295"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6</w:t>
            </w:r>
          </w:p>
        </w:tc>
        <w:tc>
          <w:tcPr>
            <w:tcW w:w="2616" w:type="dxa"/>
            <w:tcBorders>
              <w:tl2br w:val="nil"/>
              <w:tr2bl w:val="nil"/>
            </w:tcBorders>
            <w:vAlign w:val="center"/>
          </w:tcPr>
          <w:p w14:paraId="181866C6" w14:textId="77777777" w:rsidR="004651C7" w:rsidRDefault="00BF798C">
            <w:pPr>
              <w:snapToGrid w:val="0"/>
              <w:spacing w:before="100" w:line="312" w:lineRule="auto"/>
              <w:ind w:firstLineChars="0" w:firstLine="0"/>
              <w:jc w:val="center"/>
              <w:rPr>
                <w:rFonts w:eastAsia="宋体" w:cs="Times New Roman"/>
                <w:sz w:val="21"/>
                <w:szCs w:val="21"/>
                <w:lang w:val="en-GB"/>
              </w:rPr>
            </w:pPr>
            <w:r>
              <w:rPr>
                <w:rFonts w:eastAsia="宋体" w:cs="Times New Roman" w:hint="eastAsia"/>
                <w:sz w:val="21"/>
                <w:szCs w:val="21"/>
              </w:rPr>
              <w:t>第</w:t>
            </w:r>
            <w:r>
              <w:rPr>
                <w:rFonts w:eastAsia="宋体" w:cs="Times New Roman" w:hint="eastAsia"/>
                <w:sz w:val="21"/>
                <w:szCs w:val="21"/>
              </w:rPr>
              <w:t>1-49</w:t>
            </w:r>
            <w:r>
              <w:rPr>
                <w:rFonts w:eastAsia="宋体" w:cs="Times New Roman" w:hint="eastAsia"/>
                <w:sz w:val="21"/>
                <w:szCs w:val="21"/>
              </w:rPr>
              <w:t>周</w:t>
            </w:r>
          </w:p>
        </w:tc>
        <w:tc>
          <w:tcPr>
            <w:tcW w:w="2780" w:type="dxa"/>
            <w:tcBorders>
              <w:tl2br w:val="nil"/>
              <w:tr2bl w:val="nil"/>
            </w:tcBorders>
            <w:vAlign w:val="center"/>
          </w:tcPr>
          <w:p w14:paraId="7B2B68D5"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第</w:t>
            </w:r>
            <w:r>
              <w:rPr>
                <w:rFonts w:eastAsia="宋体" w:cs="Times New Roman" w:hint="eastAsia"/>
                <w:sz w:val="21"/>
                <w:szCs w:val="21"/>
              </w:rPr>
              <w:t>50</w:t>
            </w:r>
            <w:r>
              <w:rPr>
                <w:rFonts w:eastAsia="宋体" w:cs="Times New Roman" w:hint="eastAsia"/>
                <w:sz w:val="21"/>
                <w:szCs w:val="21"/>
              </w:rPr>
              <w:t>周</w:t>
            </w:r>
          </w:p>
        </w:tc>
      </w:tr>
      <w:tr w:rsidR="004651C7" w14:paraId="5086FD45" w14:textId="77777777">
        <w:trPr>
          <w:trHeight w:val="20"/>
          <w:jc w:val="center"/>
        </w:trPr>
        <w:tc>
          <w:tcPr>
            <w:tcW w:w="2460" w:type="dxa"/>
            <w:tcBorders>
              <w:tl2br w:val="nil"/>
              <w:tr2bl w:val="nil"/>
            </w:tcBorders>
            <w:vAlign w:val="center"/>
          </w:tcPr>
          <w:p w14:paraId="7C840045"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7</w:t>
            </w:r>
          </w:p>
        </w:tc>
        <w:tc>
          <w:tcPr>
            <w:tcW w:w="2616" w:type="dxa"/>
            <w:tcBorders>
              <w:tl2br w:val="nil"/>
              <w:tr2bl w:val="nil"/>
            </w:tcBorders>
            <w:vAlign w:val="center"/>
          </w:tcPr>
          <w:p w14:paraId="6F0B6221" w14:textId="77777777" w:rsidR="004651C7" w:rsidRDefault="00BF798C">
            <w:pPr>
              <w:snapToGrid w:val="0"/>
              <w:spacing w:before="100" w:line="312" w:lineRule="auto"/>
              <w:ind w:firstLineChars="0" w:firstLine="0"/>
              <w:jc w:val="center"/>
              <w:rPr>
                <w:rFonts w:eastAsia="宋体" w:cs="Times New Roman"/>
                <w:sz w:val="21"/>
                <w:szCs w:val="21"/>
                <w:lang w:val="en-GB"/>
              </w:rPr>
            </w:pPr>
            <w:r>
              <w:rPr>
                <w:rFonts w:eastAsia="宋体" w:cs="Times New Roman" w:hint="eastAsia"/>
                <w:sz w:val="21"/>
                <w:szCs w:val="21"/>
              </w:rPr>
              <w:t>第</w:t>
            </w:r>
            <w:r>
              <w:rPr>
                <w:rFonts w:eastAsia="宋体" w:cs="Times New Roman" w:hint="eastAsia"/>
                <w:sz w:val="21"/>
                <w:szCs w:val="21"/>
              </w:rPr>
              <w:t>1-50</w:t>
            </w:r>
            <w:r>
              <w:rPr>
                <w:rFonts w:eastAsia="宋体" w:cs="Times New Roman" w:hint="eastAsia"/>
                <w:sz w:val="21"/>
                <w:szCs w:val="21"/>
              </w:rPr>
              <w:t>周</w:t>
            </w:r>
          </w:p>
        </w:tc>
        <w:tc>
          <w:tcPr>
            <w:tcW w:w="2780" w:type="dxa"/>
            <w:tcBorders>
              <w:tl2br w:val="nil"/>
              <w:tr2bl w:val="nil"/>
            </w:tcBorders>
            <w:vAlign w:val="center"/>
          </w:tcPr>
          <w:p w14:paraId="22C090FD"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第</w:t>
            </w:r>
            <w:r>
              <w:rPr>
                <w:rFonts w:eastAsia="宋体" w:cs="Times New Roman" w:hint="eastAsia"/>
                <w:sz w:val="21"/>
                <w:szCs w:val="21"/>
              </w:rPr>
              <w:t>51</w:t>
            </w:r>
            <w:r>
              <w:rPr>
                <w:rFonts w:eastAsia="宋体" w:cs="Times New Roman" w:hint="eastAsia"/>
                <w:sz w:val="21"/>
                <w:szCs w:val="21"/>
              </w:rPr>
              <w:t>周</w:t>
            </w:r>
          </w:p>
        </w:tc>
      </w:tr>
      <w:tr w:rsidR="004651C7" w14:paraId="4B114BC0" w14:textId="77777777">
        <w:trPr>
          <w:cantSplit/>
          <w:trHeight w:val="20"/>
          <w:jc w:val="center"/>
        </w:trPr>
        <w:tc>
          <w:tcPr>
            <w:tcW w:w="2460" w:type="dxa"/>
            <w:tcBorders>
              <w:tl2br w:val="nil"/>
              <w:tr2bl w:val="nil"/>
            </w:tcBorders>
            <w:vAlign w:val="center"/>
          </w:tcPr>
          <w:p w14:paraId="65AF2538"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8</w:t>
            </w:r>
          </w:p>
        </w:tc>
        <w:tc>
          <w:tcPr>
            <w:tcW w:w="2616" w:type="dxa"/>
            <w:tcBorders>
              <w:tl2br w:val="nil"/>
              <w:tr2bl w:val="nil"/>
            </w:tcBorders>
            <w:vAlign w:val="center"/>
          </w:tcPr>
          <w:p w14:paraId="0B33B76E"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第</w:t>
            </w:r>
            <w:r>
              <w:rPr>
                <w:rFonts w:eastAsia="宋体" w:cs="Times New Roman" w:hint="eastAsia"/>
                <w:sz w:val="21"/>
                <w:szCs w:val="21"/>
              </w:rPr>
              <w:t>1-51</w:t>
            </w:r>
            <w:r>
              <w:rPr>
                <w:rFonts w:eastAsia="宋体" w:cs="Times New Roman" w:hint="eastAsia"/>
                <w:sz w:val="21"/>
                <w:szCs w:val="21"/>
              </w:rPr>
              <w:t>周</w:t>
            </w:r>
          </w:p>
        </w:tc>
        <w:tc>
          <w:tcPr>
            <w:tcW w:w="2780" w:type="dxa"/>
            <w:tcBorders>
              <w:tl2br w:val="nil"/>
              <w:tr2bl w:val="nil"/>
            </w:tcBorders>
            <w:vAlign w:val="center"/>
          </w:tcPr>
          <w:p w14:paraId="5A10A185"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第</w:t>
            </w:r>
            <w:r>
              <w:rPr>
                <w:rFonts w:eastAsia="宋体" w:cs="Times New Roman" w:hint="eastAsia"/>
                <w:sz w:val="21"/>
                <w:szCs w:val="21"/>
              </w:rPr>
              <w:t>52</w:t>
            </w:r>
            <w:r>
              <w:rPr>
                <w:rFonts w:eastAsia="宋体" w:cs="Times New Roman" w:hint="eastAsia"/>
                <w:sz w:val="21"/>
                <w:szCs w:val="21"/>
              </w:rPr>
              <w:t>周</w:t>
            </w:r>
          </w:p>
        </w:tc>
      </w:tr>
    </w:tbl>
    <w:p w14:paraId="7193D5D2" w14:textId="77777777" w:rsidR="004651C7" w:rsidRDefault="00BF798C">
      <w:pPr>
        <w:spacing w:line="360" w:lineRule="auto"/>
        <w:ind w:firstLine="480"/>
        <w:rPr>
          <w:rFonts w:eastAsia="宋体" w:cs="Times New Roman"/>
          <w:sz w:val="24"/>
          <w:szCs w:val="24"/>
        </w:rPr>
      </w:pPr>
      <w:r>
        <w:rPr>
          <w:rFonts w:eastAsia="宋体" w:cs="Times New Roman"/>
          <w:sz w:val="24"/>
          <w:szCs w:val="24"/>
        </w:rPr>
        <w:t>从下图不难发现，从</w:t>
      </w:r>
      <w:r>
        <w:rPr>
          <w:rFonts w:eastAsia="宋体" w:cs="Times New Roman"/>
          <w:sz w:val="24"/>
          <w:szCs w:val="24"/>
        </w:rPr>
        <w:t>RRSE</w:t>
      </w:r>
      <w:r>
        <w:rPr>
          <w:rFonts w:eastAsia="宋体" w:cs="Times New Roman"/>
          <w:sz w:val="24"/>
          <w:szCs w:val="24"/>
        </w:rPr>
        <w:t>指标结果看，</w:t>
      </w:r>
      <w:r>
        <w:rPr>
          <w:rFonts w:eastAsia="宋体" w:cs="Times New Roman"/>
          <w:sz w:val="24"/>
          <w:szCs w:val="24"/>
        </w:rPr>
        <w:t>GBRT</w:t>
      </w:r>
      <w:r>
        <w:rPr>
          <w:rFonts w:eastAsia="宋体" w:cs="Times New Roman"/>
          <w:sz w:val="24"/>
          <w:szCs w:val="24"/>
        </w:rPr>
        <w:t>、</w:t>
      </w:r>
      <w:r>
        <w:rPr>
          <w:rFonts w:eastAsia="宋体" w:cs="Times New Roman"/>
          <w:sz w:val="24"/>
          <w:szCs w:val="24"/>
        </w:rPr>
        <w:t>RandomForest</w:t>
      </w:r>
      <w:r>
        <w:rPr>
          <w:rFonts w:eastAsia="宋体" w:cs="Times New Roman"/>
          <w:sz w:val="24"/>
          <w:szCs w:val="24"/>
        </w:rPr>
        <w:t>和</w:t>
      </w:r>
      <w:r>
        <w:rPr>
          <w:rFonts w:eastAsia="宋体" w:cs="Times New Roman"/>
          <w:sz w:val="24"/>
          <w:szCs w:val="24"/>
        </w:rPr>
        <w:t>ElasticNet</w:t>
      </w:r>
      <w:r>
        <w:rPr>
          <w:rFonts w:eastAsia="宋体" w:cs="Times New Roman"/>
          <w:sz w:val="24"/>
          <w:szCs w:val="24"/>
        </w:rPr>
        <w:t>三种算法的</w:t>
      </w:r>
      <w:r>
        <w:rPr>
          <w:rFonts w:eastAsia="宋体" w:cs="Times New Roman"/>
          <w:sz w:val="24"/>
          <w:szCs w:val="24"/>
        </w:rPr>
        <w:t>RRSE</w:t>
      </w:r>
      <w:r>
        <w:rPr>
          <w:rFonts w:eastAsia="宋体" w:cs="Times New Roman"/>
          <w:sz w:val="24"/>
          <w:szCs w:val="24"/>
        </w:rPr>
        <w:t>结果呈现出波动下降趋势，可以表明随着时间不断积累以及训练样本数量不断增加，白条鸡日均交易量预测效果不断提升，以</w:t>
      </w:r>
      <w:r>
        <w:rPr>
          <w:rFonts w:eastAsia="宋体" w:cs="Times New Roman"/>
          <w:sz w:val="24"/>
          <w:szCs w:val="24"/>
        </w:rPr>
        <w:t>GBRT</w:t>
      </w:r>
      <w:r>
        <w:rPr>
          <w:rFonts w:eastAsia="宋体" w:cs="Times New Roman"/>
          <w:sz w:val="24"/>
          <w:szCs w:val="24"/>
        </w:rPr>
        <w:t>为例，</w:t>
      </w:r>
      <w:r>
        <w:rPr>
          <w:rFonts w:eastAsia="宋体" w:cs="Times New Roman"/>
          <w:sz w:val="24"/>
          <w:szCs w:val="24"/>
        </w:rPr>
        <w:t>8</w:t>
      </w:r>
      <w:r>
        <w:rPr>
          <w:rFonts w:eastAsia="宋体" w:cs="Times New Roman"/>
          <w:sz w:val="24"/>
          <w:szCs w:val="24"/>
        </w:rPr>
        <w:t>个时间切片的</w:t>
      </w:r>
      <w:r>
        <w:rPr>
          <w:rFonts w:eastAsia="宋体" w:cs="Times New Roman"/>
          <w:sz w:val="24"/>
          <w:szCs w:val="24"/>
        </w:rPr>
        <w:t>RRSE</w:t>
      </w:r>
      <w:r>
        <w:rPr>
          <w:rFonts w:eastAsia="宋体" w:cs="Times New Roman"/>
          <w:sz w:val="24"/>
          <w:szCs w:val="24"/>
        </w:rPr>
        <w:t>分别为</w:t>
      </w:r>
      <w:r>
        <w:rPr>
          <w:rFonts w:eastAsia="宋体" w:cs="Times New Roman"/>
          <w:sz w:val="24"/>
          <w:szCs w:val="24"/>
        </w:rPr>
        <w:t>124.4436%</w:t>
      </w:r>
      <w:r>
        <w:rPr>
          <w:rFonts w:eastAsia="宋体" w:cs="Times New Roman"/>
          <w:sz w:val="24"/>
          <w:szCs w:val="24"/>
        </w:rPr>
        <w:t>、</w:t>
      </w:r>
      <w:r>
        <w:rPr>
          <w:rFonts w:eastAsia="宋体" w:cs="Times New Roman"/>
          <w:sz w:val="24"/>
          <w:szCs w:val="24"/>
        </w:rPr>
        <w:t>162.7494%</w:t>
      </w:r>
      <w:r>
        <w:rPr>
          <w:rFonts w:eastAsia="宋体" w:cs="Times New Roman"/>
          <w:sz w:val="24"/>
          <w:szCs w:val="24"/>
        </w:rPr>
        <w:t>、</w:t>
      </w:r>
      <w:r>
        <w:rPr>
          <w:rFonts w:eastAsia="宋体" w:cs="Times New Roman"/>
          <w:sz w:val="24"/>
          <w:szCs w:val="24"/>
        </w:rPr>
        <w:t>139.4145%</w:t>
      </w:r>
      <w:r>
        <w:rPr>
          <w:rFonts w:eastAsia="宋体" w:cs="Times New Roman"/>
          <w:sz w:val="24"/>
          <w:szCs w:val="24"/>
        </w:rPr>
        <w:t>、</w:t>
      </w:r>
      <w:r>
        <w:rPr>
          <w:rFonts w:eastAsia="宋体" w:cs="Times New Roman"/>
          <w:sz w:val="24"/>
          <w:szCs w:val="24"/>
        </w:rPr>
        <w:t>74.9973%</w:t>
      </w:r>
      <w:r>
        <w:rPr>
          <w:rFonts w:eastAsia="宋体" w:cs="Times New Roman"/>
          <w:sz w:val="24"/>
          <w:szCs w:val="24"/>
        </w:rPr>
        <w:t>、</w:t>
      </w:r>
      <w:r>
        <w:rPr>
          <w:rFonts w:eastAsia="宋体" w:cs="Times New Roman"/>
          <w:sz w:val="24"/>
          <w:szCs w:val="24"/>
        </w:rPr>
        <w:t>53.3966%</w:t>
      </w:r>
      <w:r>
        <w:rPr>
          <w:rFonts w:eastAsia="宋体" w:cs="Times New Roman"/>
          <w:sz w:val="24"/>
          <w:szCs w:val="24"/>
        </w:rPr>
        <w:t>、</w:t>
      </w:r>
      <w:r>
        <w:rPr>
          <w:rFonts w:eastAsia="宋体" w:cs="Times New Roman"/>
          <w:sz w:val="24"/>
          <w:szCs w:val="24"/>
        </w:rPr>
        <w:t>41.4741%</w:t>
      </w:r>
      <w:r>
        <w:rPr>
          <w:rFonts w:eastAsia="宋体" w:cs="Times New Roman"/>
          <w:sz w:val="24"/>
          <w:szCs w:val="24"/>
        </w:rPr>
        <w:t>、</w:t>
      </w:r>
      <w:r>
        <w:rPr>
          <w:rFonts w:eastAsia="宋体" w:cs="Times New Roman"/>
          <w:sz w:val="24"/>
          <w:szCs w:val="24"/>
        </w:rPr>
        <w:t>2.8766%</w:t>
      </w:r>
      <w:r>
        <w:rPr>
          <w:rFonts w:eastAsia="宋体" w:cs="Times New Roman"/>
          <w:sz w:val="24"/>
          <w:szCs w:val="24"/>
        </w:rPr>
        <w:t>、</w:t>
      </w:r>
      <w:r>
        <w:rPr>
          <w:rFonts w:eastAsia="宋体" w:cs="Times New Roman"/>
          <w:sz w:val="24"/>
          <w:szCs w:val="24"/>
        </w:rPr>
        <w:t>13.3162%</w:t>
      </w:r>
      <w:r>
        <w:rPr>
          <w:rFonts w:eastAsia="宋体" w:cs="Times New Roman"/>
          <w:sz w:val="24"/>
          <w:szCs w:val="24"/>
        </w:rPr>
        <w:t>。</w:t>
      </w:r>
    </w:p>
    <w:p w14:paraId="4F7EC7A8" w14:textId="77777777" w:rsidR="004651C7" w:rsidRDefault="00BF798C">
      <w:pPr>
        <w:spacing w:line="360" w:lineRule="auto"/>
        <w:ind w:firstLine="480"/>
        <w:rPr>
          <w:rFonts w:eastAsia="宋体" w:cs="Times New Roman"/>
          <w:sz w:val="24"/>
          <w:szCs w:val="24"/>
        </w:rPr>
      </w:pPr>
      <w:r>
        <w:rPr>
          <w:rFonts w:eastAsia="宋体" w:cs="Times New Roman"/>
          <w:sz w:val="24"/>
          <w:szCs w:val="24"/>
        </w:rPr>
        <w:t>此外，</w:t>
      </w:r>
      <w:r>
        <w:rPr>
          <w:rFonts w:eastAsia="宋体" w:cs="Times New Roman"/>
          <w:sz w:val="24"/>
          <w:szCs w:val="24"/>
        </w:rPr>
        <w:t>ElasticNet</w:t>
      </w:r>
      <w:r>
        <w:rPr>
          <w:rFonts w:eastAsia="宋体" w:cs="Times New Roman"/>
          <w:sz w:val="24"/>
          <w:szCs w:val="24"/>
        </w:rPr>
        <w:t>算法在早期预测时波动性较大，而</w:t>
      </w:r>
      <w:r>
        <w:rPr>
          <w:rFonts w:eastAsia="宋体" w:cs="Times New Roman"/>
          <w:sz w:val="24"/>
          <w:szCs w:val="24"/>
        </w:rPr>
        <w:t>RandomForest</w:t>
      </w:r>
      <w:r>
        <w:rPr>
          <w:rFonts w:eastAsia="宋体" w:cs="Times New Roman"/>
          <w:sz w:val="24"/>
          <w:szCs w:val="24"/>
        </w:rPr>
        <w:t>算法在前</w:t>
      </w:r>
      <w:r>
        <w:rPr>
          <w:rFonts w:eastAsia="宋体" w:cs="Times New Roman"/>
          <w:sz w:val="24"/>
          <w:szCs w:val="24"/>
        </w:rPr>
        <w:t>4</w:t>
      </w:r>
      <w:r>
        <w:rPr>
          <w:rFonts w:eastAsia="宋体" w:cs="Times New Roman"/>
          <w:sz w:val="24"/>
          <w:szCs w:val="24"/>
        </w:rPr>
        <w:t>期的预测效果要优于</w:t>
      </w:r>
      <w:r>
        <w:rPr>
          <w:rFonts w:eastAsia="宋体" w:cs="Times New Roman"/>
          <w:sz w:val="24"/>
          <w:szCs w:val="24"/>
        </w:rPr>
        <w:t>GBRT</w:t>
      </w:r>
      <w:r>
        <w:rPr>
          <w:rFonts w:eastAsia="宋体" w:cs="Times New Roman"/>
          <w:sz w:val="24"/>
          <w:szCs w:val="24"/>
        </w:rPr>
        <w:t>算法，但随着时间推移</w:t>
      </w:r>
      <w:r>
        <w:rPr>
          <w:rFonts w:eastAsia="宋体" w:cs="Times New Roman"/>
          <w:sz w:val="24"/>
          <w:szCs w:val="24"/>
        </w:rPr>
        <w:t>GBRT</w:t>
      </w:r>
      <w:r>
        <w:rPr>
          <w:rFonts w:eastAsia="宋体" w:cs="Times New Roman"/>
          <w:sz w:val="24"/>
          <w:szCs w:val="24"/>
        </w:rPr>
        <w:t>算法在后期预测效果更佳</w:t>
      </w:r>
      <w:r>
        <w:rPr>
          <w:rFonts w:eastAsia="宋体" w:cs="Times New Roman" w:hint="eastAsia"/>
          <w:sz w:val="24"/>
          <w:szCs w:val="24"/>
        </w:rPr>
        <w:t>，具体结果如图</w:t>
      </w:r>
      <w:r>
        <w:rPr>
          <w:rFonts w:eastAsia="宋体" w:cs="Times New Roman"/>
          <w:sz w:val="24"/>
          <w:szCs w:val="24"/>
        </w:rPr>
        <w:t>22</w:t>
      </w:r>
      <w:r>
        <w:rPr>
          <w:rFonts w:eastAsia="宋体" w:cs="Times New Roman" w:hint="eastAsia"/>
          <w:sz w:val="24"/>
          <w:szCs w:val="24"/>
        </w:rPr>
        <w:t>所示</w:t>
      </w:r>
      <w:r>
        <w:rPr>
          <w:rFonts w:eastAsia="宋体" w:cs="Times New Roman"/>
          <w:sz w:val="24"/>
          <w:szCs w:val="24"/>
        </w:rPr>
        <w:t>。</w:t>
      </w:r>
    </w:p>
    <w:p w14:paraId="4DBE674D" w14:textId="77777777" w:rsidR="004651C7" w:rsidRDefault="00BF798C">
      <w:pPr>
        <w:spacing w:line="360" w:lineRule="auto"/>
        <w:ind w:firstLine="482"/>
        <w:jc w:val="center"/>
        <w:rPr>
          <w:rFonts w:eastAsia="宋体" w:cs="Times New Roman"/>
          <w:b/>
          <w:bCs/>
          <w:sz w:val="24"/>
          <w:szCs w:val="24"/>
        </w:rPr>
      </w:pPr>
      <w:r>
        <w:rPr>
          <w:rFonts w:eastAsia="宋体" w:cs="Times New Roman"/>
          <w:b/>
          <w:bCs/>
          <w:noProof/>
          <w:sz w:val="24"/>
          <w:szCs w:val="24"/>
        </w:rPr>
        <w:drawing>
          <wp:inline distT="0" distB="0" distL="0" distR="0" wp14:anchorId="471F7CCE" wp14:editId="1E03D7DC">
            <wp:extent cx="4385310" cy="3288030"/>
            <wp:effectExtent l="0" t="0" r="15240" b="762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a:xfrm>
                      <a:off x="0" y="0"/>
                      <a:ext cx="4386301" cy="3289205"/>
                    </a:xfrm>
                    <a:prstGeom prst="rect">
                      <a:avLst/>
                    </a:prstGeom>
                    <a:noFill/>
                    <a:ln>
                      <a:noFill/>
                    </a:ln>
                  </pic:spPr>
                </pic:pic>
              </a:graphicData>
            </a:graphic>
          </wp:inline>
        </w:drawing>
      </w:r>
    </w:p>
    <w:p w14:paraId="1C8DC4B3" w14:textId="77777777" w:rsidR="004651C7" w:rsidRDefault="00BF798C">
      <w:pPr>
        <w:spacing w:line="360" w:lineRule="auto"/>
        <w:ind w:firstLine="482"/>
        <w:jc w:val="center"/>
        <w:rPr>
          <w:rFonts w:eastAsia="宋体" w:cs="Times New Roman"/>
          <w:b/>
          <w:bCs/>
          <w:sz w:val="24"/>
          <w:szCs w:val="24"/>
        </w:rPr>
      </w:pPr>
      <w:r>
        <w:rPr>
          <w:rFonts w:eastAsia="宋体" w:cs="Times New Roman"/>
          <w:b/>
          <w:bCs/>
          <w:sz w:val="24"/>
          <w:szCs w:val="24"/>
        </w:rPr>
        <w:t>图</w:t>
      </w:r>
      <w:r>
        <w:rPr>
          <w:rFonts w:eastAsia="宋体" w:cs="Times New Roman"/>
          <w:b/>
          <w:bCs/>
          <w:sz w:val="24"/>
          <w:szCs w:val="24"/>
        </w:rPr>
        <w:t xml:space="preserve">22 </w:t>
      </w:r>
      <w:r>
        <w:rPr>
          <w:rFonts w:eastAsia="宋体" w:cs="Times New Roman"/>
          <w:b/>
          <w:bCs/>
          <w:sz w:val="24"/>
          <w:szCs w:val="24"/>
        </w:rPr>
        <w:t>不同算法的预测效果对比分析</w:t>
      </w:r>
    </w:p>
    <w:p w14:paraId="05BFC4B2" w14:textId="77777777" w:rsidR="004651C7" w:rsidRDefault="00BF798C">
      <w:pPr>
        <w:spacing w:line="360" w:lineRule="auto"/>
        <w:ind w:firstLine="480"/>
        <w:rPr>
          <w:rFonts w:eastAsia="宋体" w:cs="Times New Roman"/>
          <w:sz w:val="24"/>
          <w:szCs w:val="24"/>
        </w:rPr>
      </w:pPr>
      <w:bookmarkStart w:id="138" w:name="_Hlk34863396"/>
      <w:r>
        <w:rPr>
          <w:rFonts w:eastAsia="宋体" w:cs="Times New Roman" w:hint="eastAsia"/>
          <w:sz w:val="24"/>
          <w:szCs w:val="24"/>
        </w:rPr>
        <w:t>④</w:t>
      </w:r>
      <w:r>
        <w:rPr>
          <w:rFonts w:eastAsia="宋体" w:cs="Times New Roman"/>
          <w:sz w:val="24"/>
          <w:szCs w:val="24"/>
        </w:rPr>
        <w:t>预测所需</w:t>
      </w:r>
      <w:bookmarkStart w:id="139" w:name="_Hlk34863563"/>
      <w:r>
        <w:rPr>
          <w:rFonts w:eastAsia="宋体" w:cs="Times New Roman"/>
          <w:sz w:val="24"/>
          <w:szCs w:val="24"/>
        </w:rPr>
        <w:t>训练样本</w:t>
      </w:r>
      <w:bookmarkEnd w:id="139"/>
      <w:r>
        <w:rPr>
          <w:rFonts w:eastAsia="宋体" w:cs="Times New Roman"/>
          <w:sz w:val="24"/>
          <w:szCs w:val="24"/>
        </w:rPr>
        <w:t>和提前期数分析</w:t>
      </w:r>
      <w:bookmarkEnd w:id="138"/>
    </w:p>
    <w:p w14:paraId="28E9A6F3" w14:textId="77777777" w:rsidR="004651C7" w:rsidRDefault="00BF798C">
      <w:pPr>
        <w:spacing w:line="360" w:lineRule="auto"/>
        <w:ind w:firstLine="480"/>
        <w:rPr>
          <w:rFonts w:eastAsia="宋体" w:cs="Times New Roman"/>
          <w:sz w:val="24"/>
          <w:szCs w:val="24"/>
        </w:rPr>
      </w:pPr>
      <w:r>
        <w:rPr>
          <w:rFonts w:eastAsia="宋体" w:cs="Times New Roman"/>
          <w:sz w:val="24"/>
          <w:szCs w:val="24"/>
        </w:rPr>
        <w:t>为了分析白条鸡日均交易量预测效果与所需训练样本数量的关联关系，本研究将</w:t>
      </w:r>
      <w:r>
        <w:rPr>
          <w:rFonts w:eastAsia="宋体" w:cs="Times New Roman"/>
          <w:sz w:val="24"/>
          <w:szCs w:val="24"/>
        </w:rPr>
        <w:t>52</w:t>
      </w:r>
      <w:r>
        <w:rPr>
          <w:rFonts w:eastAsia="宋体" w:cs="Times New Roman"/>
          <w:sz w:val="24"/>
          <w:szCs w:val="24"/>
        </w:rPr>
        <w:t>周实验样本进行了不同策略的切片处理（具体数据集划分方式如表</w:t>
      </w:r>
      <w:r>
        <w:rPr>
          <w:rFonts w:eastAsia="宋体" w:cs="Times New Roman"/>
          <w:sz w:val="24"/>
          <w:szCs w:val="24"/>
        </w:rPr>
        <w:t>10</w:t>
      </w:r>
      <w:r>
        <w:rPr>
          <w:rFonts w:eastAsia="宋体" w:cs="Times New Roman"/>
          <w:sz w:val="24"/>
          <w:szCs w:val="24"/>
        </w:rPr>
        <w:t>所示），即选定同一预测目标，分析所需的样本数量，由于该种实验方式对预测目标值不变，因此该部分采用</w:t>
      </w:r>
      <w:r>
        <w:rPr>
          <w:rFonts w:eastAsia="宋体" w:cs="Times New Roman"/>
          <w:sz w:val="24"/>
          <w:szCs w:val="24"/>
        </w:rPr>
        <w:t>MAE</w:t>
      </w:r>
      <w:r>
        <w:rPr>
          <w:rFonts w:eastAsia="宋体" w:cs="Times New Roman"/>
          <w:sz w:val="24"/>
          <w:szCs w:val="24"/>
        </w:rPr>
        <w:t>指标进行评估。</w:t>
      </w:r>
    </w:p>
    <w:p w14:paraId="26B67A4B" w14:textId="77777777" w:rsidR="004651C7" w:rsidRDefault="00BF798C" w:rsidP="006D4D6A">
      <w:pPr>
        <w:pStyle w:val="affe"/>
      </w:pPr>
      <w:r>
        <w:t>表</w:t>
      </w:r>
      <w:r>
        <w:t xml:space="preserve">10 </w:t>
      </w:r>
      <w:r>
        <w:rPr>
          <w:rFonts w:hint="eastAsia"/>
        </w:rPr>
        <w:t xml:space="preserve"> </w:t>
      </w:r>
      <w:r>
        <w:t>预测效果与所需训练样本数量分析实验数据集划分方式</w:t>
      </w:r>
    </w:p>
    <w:tbl>
      <w:tblPr>
        <w:tblW w:w="474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830"/>
        <w:gridCol w:w="2724"/>
        <w:gridCol w:w="2709"/>
      </w:tblGrid>
      <w:tr w:rsidR="004651C7" w14:paraId="172023DA" w14:textId="77777777">
        <w:trPr>
          <w:trHeight w:val="20"/>
          <w:jc w:val="center"/>
        </w:trPr>
        <w:tc>
          <w:tcPr>
            <w:tcW w:w="1712" w:type="pct"/>
            <w:tcBorders>
              <w:tl2br w:val="nil"/>
              <w:tr2bl w:val="nil"/>
            </w:tcBorders>
            <w:vAlign w:val="center"/>
          </w:tcPr>
          <w:p w14:paraId="417E43B2"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时间切片</w:t>
            </w:r>
          </w:p>
        </w:tc>
        <w:tc>
          <w:tcPr>
            <w:tcW w:w="1648" w:type="pct"/>
            <w:tcBorders>
              <w:tl2br w:val="nil"/>
              <w:tr2bl w:val="nil"/>
            </w:tcBorders>
            <w:vAlign w:val="center"/>
          </w:tcPr>
          <w:p w14:paraId="23F7E333"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训练集时间跨度</w:t>
            </w:r>
          </w:p>
        </w:tc>
        <w:tc>
          <w:tcPr>
            <w:tcW w:w="1639" w:type="pct"/>
            <w:tcBorders>
              <w:tl2br w:val="nil"/>
              <w:tr2bl w:val="nil"/>
            </w:tcBorders>
            <w:vAlign w:val="center"/>
          </w:tcPr>
          <w:p w14:paraId="77D3E5B4"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测试集时间跨度</w:t>
            </w:r>
          </w:p>
        </w:tc>
      </w:tr>
      <w:tr w:rsidR="004651C7" w14:paraId="007AD5CA" w14:textId="77777777">
        <w:trPr>
          <w:trHeight w:val="20"/>
          <w:jc w:val="center"/>
        </w:trPr>
        <w:tc>
          <w:tcPr>
            <w:tcW w:w="1712" w:type="pct"/>
            <w:tcBorders>
              <w:tl2br w:val="nil"/>
              <w:tr2bl w:val="nil"/>
            </w:tcBorders>
            <w:vAlign w:val="center"/>
          </w:tcPr>
          <w:p w14:paraId="470C269B"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1</w:t>
            </w:r>
          </w:p>
        </w:tc>
        <w:tc>
          <w:tcPr>
            <w:tcW w:w="1648" w:type="pct"/>
            <w:tcBorders>
              <w:tl2br w:val="nil"/>
              <w:tr2bl w:val="nil"/>
            </w:tcBorders>
            <w:vAlign w:val="center"/>
          </w:tcPr>
          <w:p w14:paraId="3831DBEE"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第</w:t>
            </w:r>
            <w:r>
              <w:rPr>
                <w:rFonts w:eastAsia="宋体" w:cs="Times New Roman" w:hint="eastAsia"/>
                <w:sz w:val="21"/>
                <w:szCs w:val="21"/>
              </w:rPr>
              <w:t>1-44</w:t>
            </w:r>
            <w:r>
              <w:rPr>
                <w:rFonts w:eastAsia="宋体" w:cs="Times New Roman" w:hint="eastAsia"/>
                <w:sz w:val="21"/>
                <w:szCs w:val="21"/>
              </w:rPr>
              <w:t>周</w:t>
            </w:r>
          </w:p>
        </w:tc>
        <w:tc>
          <w:tcPr>
            <w:tcW w:w="1639" w:type="pct"/>
            <w:tcBorders>
              <w:tl2br w:val="nil"/>
              <w:tr2bl w:val="nil"/>
            </w:tcBorders>
            <w:vAlign w:val="center"/>
          </w:tcPr>
          <w:p w14:paraId="6BCF0835"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第</w:t>
            </w:r>
            <w:r>
              <w:rPr>
                <w:rFonts w:eastAsia="宋体" w:cs="Times New Roman" w:hint="eastAsia"/>
                <w:sz w:val="21"/>
                <w:szCs w:val="21"/>
              </w:rPr>
              <w:t>52</w:t>
            </w:r>
            <w:r>
              <w:rPr>
                <w:rFonts w:eastAsia="宋体" w:cs="Times New Roman" w:hint="eastAsia"/>
                <w:sz w:val="21"/>
                <w:szCs w:val="21"/>
              </w:rPr>
              <w:t>周</w:t>
            </w:r>
          </w:p>
        </w:tc>
      </w:tr>
      <w:tr w:rsidR="004651C7" w14:paraId="16C65FBA" w14:textId="77777777">
        <w:trPr>
          <w:trHeight w:val="20"/>
          <w:jc w:val="center"/>
        </w:trPr>
        <w:tc>
          <w:tcPr>
            <w:tcW w:w="1712" w:type="pct"/>
            <w:tcBorders>
              <w:tl2br w:val="nil"/>
              <w:tr2bl w:val="nil"/>
            </w:tcBorders>
            <w:vAlign w:val="center"/>
          </w:tcPr>
          <w:p w14:paraId="036855AB"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2</w:t>
            </w:r>
          </w:p>
        </w:tc>
        <w:tc>
          <w:tcPr>
            <w:tcW w:w="1648" w:type="pct"/>
            <w:tcBorders>
              <w:tl2br w:val="nil"/>
              <w:tr2bl w:val="nil"/>
            </w:tcBorders>
            <w:vAlign w:val="center"/>
          </w:tcPr>
          <w:p w14:paraId="54AB25D6"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第</w:t>
            </w:r>
            <w:r>
              <w:rPr>
                <w:rFonts w:eastAsia="宋体" w:cs="Times New Roman" w:hint="eastAsia"/>
                <w:sz w:val="21"/>
                <w:szCs w:val="21"/>
              </w:rPr>
              <w:t>1-45</w:t>
            </w:r>
            <w:r>
              <w:rPr>
                <w:rFonts w:eastAsia="宋体" w:cs="Times New Roman" w:hint="eastAsia"/>
                <w:sz w:val="21"/>
                <w:szCs w:val="21"/>
              </w:rPr>
              <w:t>周</w:t>
            </w:r>
          </w:p>
        </w:tc>
        <w:tc>
          <w:tcPr>
            <w:tcW w:w="1639" w:type="pct"/>
            <w:tcBorders>
              <w:tl2br w:val="nil"/>
              <w:tr2bl w:val="nil"/>
            </w:tcBorders>
            <w:vAlign w:val="center"/>
          </w:tcPr>
          <w:p w14:paraId="44D7683A"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第</w:t>
            </w:r>
            <w:r>
              <w:rPr>
                <w:rFonts w:eastAsia="宋体" w:cs="Times New Roman" w:hint="eastAsia"/>
                <w:sz w:val="21"/>
                <w:szCs w:val="21"/>
              </w:rPr>
              <w:t>52</w:t>
            </w:r>
            <w:r>
              <w:rPr>
                <w:rFonts w:eastAsia="宋体" w:cs="Times New Roman" w:hint="eastAsia"/>
                <w:sz w:val="21"/>
                <w:szCs w:val="21"/>
              </w:rPr>
              <w:t>周</w:t>
            </w:r>
          </w:p>
        </w:tc>
      </w:tr>
      <w:tr w:rsidR="004651C7" w14:paraId="1AA99A05" w14:textId="77777777">
        <w:trPr>
          <w:trHeight w:val="20"/>
          <w:jc w:val="center"/>
        </w:trPr>
        <w:tc>
          <w:tcPr>
            <w:tcW w:w="1712" w:type="pct"/>
            <w:tcBorders>
              <w:tl2br w:val="nil"/>
              <w:tr2bl w:val="nil"/>
            </w:tcBorders>
            <w:vAlign w:val="center"/>
          </w:tcPr>
          <w:p w14:paraId="53531033"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3</w:t>
            </w:r>
          </w:p>
        </w:tc>
        <w:tc>
          <w:tcPr>
            <w:tcW w:w="1648" w:type="pct"/>
            <w:tcBorders>
              <w:tl2br w:val="nil"/>
              <w:tr2bl w:val="nil"/>
            </w:tcBorders>
            <w:vAlign w:val="center"/>
          </w:tcPr>
          <w:p w14:paraId="34A1661F"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第</w:t>
            </w:r>
            <w:r>
              <w:rPr>
                <w:rFonts w:eastAsia="宋体" w:cs="Times New Roman" w:hint="eastAsia"/>
                <w:sz w:val="21"/>
                <w:szCs w:val="21"/>
              </w:rPr>
              <w:t>1-46</w:t>
            </w:r>
            <w:r>
              <w:rPr>
                <w:rFonts w:eastAsia="宋体" w:cs="Times New Roman" w:hint="eastAsia"/>
                <w:sz w:val="21"/>
                <w:szCs w:val="21"/>
              </w:rPr>
              <w:t>周</w:t>
            </w:r>
          </w:p>
        </w:tc>
        <w:tc>
          <w:tcPr>
            <w:tcW w:w="1639" w:type="pct"/>
            <w:tcBorders>
              <w:tl2br w:val="nil"/>
              <w:tr2bl w:val="nil"/>
            </w:tcBorders>
            <w:vAlign w:val="center"/>
          </w:tcPr>
          <w:p w14:paraId="2ED774D3"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第</w:t>
            </w:r>
            <w:r>
              <w:rPr>
                <w:rFonts w:eastAsia="宋体" w:cs="Times New Roman" w:hint="eastAsia"/>
                <w:sz w:val="21"/>
                <w:szCs w:val="21"/>
              </w:rPr>
              <w:t>52</w:t>
            </w:r>
            <w:r>
              <w:rPr>
                <w:rFonts w:eastAsia="宋体" w:cs="Times New Roman" w:hint="eastAsia"/>
                <w:sz w:val="21"/>
                <w:szCs w:val="21"/>
              </w:rPr>
              <w:t>周</w:t>
            </w:r>
          </w:p>
        </w:tc>
      </w:tr>
      <w:tr w:rsidR="004651C7" w14:paraId="66C80076" w14:textId="77777777">
        <w:trPr>
          <w:trHeight w:val="20"/>
          <w:jc w:val="center"/>
        </w:trPr>
        <w:tc>
          <w:tcPr>
            <w:tcW w:w="1712" w:type="pct"/>
            <w:tcBorders>
              <w:tl2br w:val="nil"/>
              <w:tr2bl w:val="nil"/>
            </w:tcBorders>
            <w:vAlign w:val="center"/>
          </w:tcPr>
          <w:p w14:paraId="778683B6"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4</w:t>
            </w:r>
          </w:p>
        </w:tc>
        <w:tc>
          <w:tcPr>
            <w:tcW w:w="1648" w:type="pct"/>
            <w:tcBorders>
              <w:tl2br w:val="nil"/>
              <w:tr2bl w:val="nil"/>
            </w:tcBorders>
            <w:vAlign w:val="center"/>
          </w:tcPr>
          <w:p w14:paraId="7E77CB68"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第</w:t>
            </w:r>
            <w:r>
              <w:rPr>
                <w:rFonts w:eastAsia="宋体" w:cs="Times New Roman" w:hint="eastAsia"/>
                <w:sz w:val="21"/>
                <w:szCs w:val="21"/>
              </w:rPr>
              <w:t>1-47</w:t>
            </w:r>
            <w:r>
              <w:rPr>
                <w:rFonts w:eastAsia="宋体" w:cs="Times New Roman" w:hint="eastAsia"/>
                <w:sz w:val="21"/>
                <w:szCs w:val="21"/>
              </w:rPr>
              <w:t>周</w:t>
            </w:r>
          </w:p>
        </w:tc>
        <w:tc>
          <w:tcPr>
            <w:tcW w:w="1639" w:type="pct"/>
            <w:tcBorders>
              <w:tl2br w:val="nil"/>
              <w:tr2bl w:val="nil"/>
            </w:tcBorders>
            <w:vAlign w:val="center"/>
          </w:tcPr>
          <w:p w14:paraId="54C3635E"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第</w:t>
            </w:r>
            <w:r>
              <w:rPr>
                <w:rFonts w:eastAsia="宋体" w:cs="Times New Roman" w:hint="eastAsia"/>
                <w:sz w:val="21"/>
                <w:szCs w:val="21"/>
              </w:rPr>
              <w:t>52</w:t>
            </w:r>
            <w:r>
              <w:rPr>
                <w:rFonts w:eastAsia="宋体" w:cs="Times New Roman" w:hint="eastAsia"/>
                <w:sz w:val="21"/>
                <w:szCs w:val="21"/>
              </w:rPr>
              <w:t>周</w:t>
            </w:r>
          </w:p>
        </w:tc>
      </w:tr>
      <w:tr w:rsidR="004651C7" w14:paraId="5B35B7B5" w14:textId="77777777">
        <w:trPr>
          <w:trHeight w:val="20"/>
          <w:jc w:val="center"/>
        </w:trPr>
        <w:tc>
          <w:tcPr>
            <w:tcW w:w="1712" w:type="pct"/>
            <w:tcBorders>
              <w:tl2br w:val="nil"/>
              <w:tr2bl w:val="nil"/>
            </w:tcBorders>
            <w:vAlign w:val="center"/>
          </w:tcPr>
          <w:p w14:paraId="21C69D9D"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5</w:t>
            </w:r>
          </w:p>
        </w:tc>
        <w:tc>
          <w:tcPr>
            <w:tcW w:w="1648" w:type="pct"/>
            <w:tcBorders>
              <w:tl2br w:val="nil"/>
              <w:tr2bl w:val="nil"/>
            </w:tcBorders>
            <w:vAlign w:val="center"/>
          </w:tcPr>
          <w:p w14:paraId="5B995558"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第</w:t>
            </w:r>
            <w:r>
              <w:rPr>
                <w:rFonts w:eastAsia="宋体" w:cs="Times New Roman" w:hint="eastAsia"/>
                <w:sz w:val="21"/>
                <w:szCs w:val="21"/>
              </w:rPr>
              <w:t>1-48</w:t>
            </w:r>
            <w:r>
              <w:rPr>
                <w:rFonts w:eastAsia="宋体" w:cs="Times New Roman" w:hint="eastAsia"/>
                <w:sz w:val="21"/>
                <w:szCs w:val="21"/>
              </w:rPr>
              <w:t>周</w:t>
            </w:r>
          </w:p>
        </w:tc>
        <w:tc>
          <w:tcPr>
            <w:tcW w:w="1639" w:type="pct"/>
            <w:tcBorders>
              <w:tl2br w:val="nil"/>
              <w:tr2bl w:val="nil"/>
            </w:tcBorders>
            <w:vAlign w:val="center"/>
          </w:tcPr>
          <w:p w14:paraId="246BEB7C"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第</w:t>
            </w:r>
            <w:r>
              <w:rPr>
                <w:rFonts w:eastAsia="宋体" w:cs="Times New Roman" w:hint="eastAsia"/>
                <w:sz w:val="21"/>
                <w:szCs w:val="21"/>
              </w:rPr>
              <w:t>52</w:t>
            </w:r>
            <w:r>
              <w:rPr>
                <w:rFonts w:eastAsia="宋体" w:cs="Times New Roman" w:hint="eastAsia"/>
                <w:sz w:val="21"/>
                <w:szCs w:val="21"/>
              </w:rPr>
              <w:t>周</w:t>
            </w:r>
          </w:p>
        </w:tc>
      </w:tr>
      <w:tr w:rsidR="004651C7" w14:paraId="08FEB4CE" w14:textId="77777777">
        <w:trPr>
          <w:trHeight w:val="20"/>
          <w:jc w:val="center"/>
        </w:trPr>
        <w:tc>
          <w:tcPr>
            <w:tcW w:w="1712" w:type="pct"/>
            <w:tcBorders>
              <w:tl2br w:val="nil"/>
              <w:tr2bl w:val="nil"/>
            </w:tcBorders>
            <w:vAlign w:val="center"/>
          </w:tcPr>
          <w:p w14:paraId="36D5756B"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6</w:t>
            </w:r>
          </w:p>
        </w:tc>
        <w:tc>
          <w:tcPr>
            <w:tcW w:w="1648" w:type="pct"/>
            <w:tcBorders>
              <w:tl2br w:val="nil"/>
              <w:tr2bl w:val="nil"/>
            </w:tcBorders>
            <w:vAlign w:val="center"/>
          </w:tcPr>
          <w:p w14:paraId="36065B78"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第</w:t>
            </w:r>
            <w:r>
              <w:rPr>
                <w:rFonts w:eastAsia="宋体" w:cs="Times New Roman" w:hint="eastAsia"/>
                <w:sz w:val="21"/>
                <w:szCs w:val="21"/>
              </w:rPr>
              <w:t>1-49</w:t>
            </w:r>
            <w:r>
              <w:rPr>
                <w:rFonts w:eastAsia="宋体" w:cs="Times New Roman" w:hint="eastAsia"/>
                <w:sz w:val="21"/>
                <w:szCs w:val="21"/>
              </w:rPr>
              <w:t>周</w:t>
            </w:r>
          </w:p>
        </w:tc>
        <w:tc>
          <w:tcPr>
            <w:tcW w:w="1639" w:type="pct"/>
            <w:tcBorders>
              <w:tl2br w:val="nil"/>
              <w:tr2bl w:val="nil"/>
            </w:tcBorders>
            <w:vAlign w:val="center"/>
          </w:tcPr>
          <w:p w14:paraId="2CEFDD04"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第</w:t>
            </w:r>
            <w:r>
              <w:rPr>
                <w:rFonts w:eastAsia="宋体" w:cs="Times New Roman" w:hint="eastAsia"/>
                <w:sz w:val="21"/>
                <w:szCs w:val="21"/>
              </w:rPr>
              <w:t>52</w:t>
            </w:r>
            <w:r>
              <w:rPr>
                <w:rFonts w:eastAsia="宋体" w:cs="Times New Roman" w:hint="eastAsia"/>
                <w:sz w:val="21"/>
                <w:szCs w:val="21"/>
              </w:rPr>
              <w:t>周</w:t>
            </w:r>
          </w:p>
        </w:tc>
      </w:tr>
      <w:tr w:rsidR="004651C7" w14:paraId="161A1408" w14:textId="77777777">
        <w:trPr>
          <w:trHeight w:val="20"/>
          <w:jc w:val="center"/>
        </w:trPr>
        <w:tc>
          <w:tcPr>
            <w:tcW w:w="1712" w:type="pct"/>
            <w:tcBorders>
              <w:tl2br w:val="nil"/>
              <w:tr2bl w:val="nil"/>
            </w:tcBorders>
            <w:vAlign w:val="center"/>
          </w:tcPr>
          <w:p w14:paraId="2E6AE7DA"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7</w:t>
            </w:r>
          </w:p>
        </w:tc>
        <w:tc>
          <w:tcPr>
            <w:tcW w:w="1648" w:type="pct"/>
            <w:tcBorders>
              <w:tl2br w:val="nil"/>
              <w:tr2bl w:val="nil"/>
            </w:tcBorders>
            <w:vAlign w:val="center"/>
          </w:tcPr>
          <w:p w14:paraId="564D65B1"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第</w:t>
            </w:r>
            <w:r>
              <w:rPr>
                <w:rFonts w:eastAsia="宋体" w:cs="Times New Roman" w:hint="eastAsia"/>
                <w:sz w:val="21"/>
                <w:szCs w:val="21"/>
              </w:rPr>
              <w:t>1-50</w:t>
            </w:r>
            <w:r>
              <w:rPr>
                <w:rFonts w:eastAsia="宋体" w:cs="Times New Roman" w:hint="eastAsia"/>
                <w:sz w:val="21"/>
                <w:szCs w:val="21"/>
              </w:rPr>
              <w:t>周</w:t>
            </w:r>
          </w:p>
        </w:tc>
        <w:tc>
          <w:tcPr>
            <w:tcW w:w="1639" w:type="pct"/>
            <w:tcBorders>
              <w:tl2br w:val="nil"/>
              <w:tr2bl w:val="nil"/>
            </w:tcBorders>
            <w:vAlign w:val="center"/>
          </w:tcPr>
          <w:p w14:paraId="72432CC9"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第</w:t>
            </w:r>
            <w:r>
              <w:rPr>
                <w:rFonts w:eastAsia="宋体" w:cs="Times New Roman" w:hint="eastAsia"/>
                <w:sz w:val="21"/>
                <w:szCs w:val="21"/>
              </w:rPr>
              <w:t>52</w:t>
            </w:r>
            <w:r>
              <w:rPr>
                <w:rFonts w:eastAsia="宋体" w:cs="Times New Roman" w:hint="eastAsia"/>
                <w:sz w:val="21"/>
                <w:szCs w:val="21"/>
              </w:rPr>
              <w:t>周</w:t>
            </w:r>
          </w:p>
        </w:tc>
      </w:tr>
      <w:tr w:rsidR="004651C7" w14:paraId="0F340F84" w14:textId="77777777">
        <w:trPr>
          <w:cantSplit/>
          <w:trHeight w:val="20"/>
          <w:jc w:val="center"/>
        </w:trPr>
        <w:tc>
          <w:tcPr>
            <w:tcW w:w="1712" w:type="pct"/>
            <w:tcBorders>
              <w:tl2br w:val="nil"/>
              <w:tr2bl w:val="nil"/>
            </w:tcBorders>
            <w:vAlign w:val="center"/>
          </w:tcPr>
          <w:p w14:paraId="017F37E0"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8</w:t>
            </w:r>
          </w:p>
        </w:tc>
        <w:tc>
          <w:tcPr>
            <w:tcW w:w="1648" w:type="pct"/>
            <w:tcBorders>
              <w:tl2br w:val="nil"/>
              <w:tr2bl w:val="nil"/>
            </w:tcBorders>
            <w:vAlign w:val="center"/>
          </w:tcPr>
          <w:p w14:paraId="088F2C00"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第</w:t>
            </w:r>
            <w:r>
              <w:rPr>
                <w:rFonts w:eastAsia="宋体" w:cs="Times New Roman" w:hint="eastAsia"/>
                <w:sz w:val="21"/>
                <w:szCs w:val="21"/>
              </w:rPr>
              <w:t>1-51</w:t>
            </w:r>
            <w:r>
              <w:rPr>
                <w:rFonts w:eastAsia="宋体" w:cs="Times New Roman" w:hint="eastAsia"/>
                <w:sz w:val="21"/>
                <w:szCs w:val="21"/>
              </w:rPr>
              <w:t>周</w:t>
            </w:r>
          </w:p>
        </w:tc>
        <w:tc>
          <w:tcPr>
            <w:tcW w:w="1639" w:type="pct"/>
            <w:tcBorders>
              <w:tl2br w:val="nil"/>
              <w:tr2bl w:val="nil"/>
            </w:tcBorders>
            <w:vAlign w:val="center"/>
          </w:tcPr>
          <w:p w14:paraId="7797A223"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第</w:t>
            </w:r>
            <w:r>
              <w:rPr>
                <w:rFonts w:eastAsia="宋体" w:cs="Times New Roman" w:hint="eastAsia"/>
                <w:sz w:val="21"/>
                <w:szCs w:val="21"/>
              </w:rPr>
              <w:t>52</w:t>
            </w:r>
            <w:r>
              <w:rPr>
                <w:rFonts w:eastAsia="宋体" w:cs="Times New Roman" w:hint="eastAsia"/>
                <w:sz w:val="21"/>
                <w:szCs w:val="21"/>
              </w:rPr>
              <w:t>周</w:t>
            </w:r>
          </w:p>
        </w:tc>
      </w:tr>
    </w:tbl>
    <w:p w14:paraId="5B44014F" w14:textId="77777777" w:rsidR="006D4D6A" w:rsidRDefault="006D4D6A" w:rsidP="006D4D6A">
      <w:pPr>
        <w:pStyle w:val="afffc"/>
      </w:pPr>
    </w:p>
    <w:p w14:paraId="5AF3230B" w14:textId="77777777" w:rsidR="004651C7" w:rsidRDefault="00BF798C">
      <w:pPr>
        <w:spacing w:line="360" w:lineRule="auto"/>
        <w:ind w:firstLine="480"/>
        <w:rPr>
          <w:rFonts w:eastAsia="宋体" w:cs="Times New Roman"/>
          <w:sz w:val="24"/>
          <w:szCs w:val="24"/>
        </w:rPr>
      </w:pPr>
      <w:r>
        <w:rPr>
          <w:rFonts w:eastAsia="宋体" w:cs="Times New Roman"/>
          <w:sz w:val="24"/>
          <w:szCs w:val="24"/>
        </w:rPr>
        <w:t>图</w:t>
      </w:r>
      <w:r>
        <w:rPr>
          <w:rFonts w:eastAsia="宋体" w:cs="Times New Roman"/>
          <w:sz w:val="24"/>
          <w:szCs w:val="24"/>
        </w:rPr>
        <w:t>23</w:t>
      </w:r>
      <w:r>
        <w:rPr>
          <w:rFonts w:eastAsia="宋体" w:cs="Times New Roman"/>
          <w:sz w:val="24"/>
          <w:szCs w:val="24"/>
        </w:rPr>
        <w:t>表明，</w:t>
      </w:r>
      <w:r>
        <w:rPr>
          <w:rFonts w:eastAsia="宋体" w:cs="Times New Roman"/>
          <w:sz w:val="24"/>
          <w:szCs w:val="24"/>
        </w:rPr>
        <w:t>GBRT</w:t>
      </w:r>
      <w:r>
        <w:rPr>
          <w:rFonts w:eastAsia="宋体" w:cs="Times New Roman"/>
          <w:sz w:val="24"/>
          <w:szCs w:val="24"/>
        </w:rPr>
        <w:t>、</w:t>
      </w:r>
      <w:r>
        <w:rPr>
          <w:rFonts w:eastAsia="宋体" w:cs="Times New Roman"/>
          <w:sz w:val="24"/>
          <w:szCs w:val="24"/>
        </w:rPr>
        <w:t>RandomForest</w:t>
      </w:r>
      <w:r>
        <w:rPr>
          <w:rFonts w:eastAsia="宋体" w:cs="Times New Roman"/>
          <w:sz w:val="24"/>
          <w:szCs w:val="24"/>
        </w:rPr>
        <w:t>和</w:t>
      </w:r>
      <w:r>
        <w:rPr>
          <w:rFonts w:eastAsia="宋体" w:cs="Times New Roman"/>
          <w:sz w:val="24"/>
          <w:szCs w:val="24"/>
        </w:rPr>
        <w:t>ElasticNet</w:t>
      </w:r>
      <w:r>
        <w:rPr>
          <w:rFonts w:eastAsia="宋体" w:cs="Times New Roman"/>
          <w:sz w:val="24"/>
          <w:szCs w:val="24"/>
        </w:rPr>
        <w:t>三种算法的</w:t>
      </w:r>
      <w:r>
        <w:rPr>
          <w:rFonts w:eastAsia="宋体" w:cs="Times New Roman"/>
          <w:sz w:val="24"/>
          <w:szCs w:val="24"/>
        </w:rPr>
        <w:t>MAE</w:t>
      </w:r>
      <w:r>
        <w:rPr>
          <w:rFonts w:eastAsia="宋体" w:cs="Times New Roman"/>
          <w:sz w:val="24"/>
          <w:szCs w:val="24"/>
        </w:rPr>
        <w:t>结果呈现出明显下降趋势，说明训练样本数量越多则对白条鸡日均交易量的预测效果越好，此外，当时间切片为</w:t>
      </w:r>
      <w:r>
        <w:rPr>
          <w:rFonts w:eastAsia="宋体" w:cs="Times New Roman"/>
          <w:sz w:val="24"/>
          <w:szCs w:val="24"/>
        </w:rPr>
        <w:t>6</w:t>
      </w:r>
      <w:r>
        <w:rPr>
          <w:rFonts w:eastAsia="宋体" w:cs="Times New Roman"/>
          <w:sz w:val="24"/>
          <w:szCs w:val="24"/>
        </w:rPr>
        <w:t>之后，三种算法的预测效果均趋于稳定，可以表明利用第</w:t>
      </w:r>
      <w:r>
        <w:rPr>
          <w:rFonts w:eastAsia="宋体" w:cs="Times New Roman"/>
          <w:sz w:val="24"/>
          <w:szCs w:val="24"/>
        </w:rPr>
        <w:t>1</w:t>
      </w:r>
      <w:r>
        <w:rPr>
          <w:rFonts w:eastAsia="宋体" w:cs="Times New Roman"/>
          <w:sz w:val="24"/>
          <w:szCs w:val="24"/>
        </w:rPr>
        <w:t>至</w:t>
      </w:r>
      <w:r>
        <w:rPr>
          <w:rFonts w:eastAsia="宋体" w:cs="Times New Roman"/>
          <w:sz w:val="24"/>
          <w:szCs w:val="24"/>
        </w:rPr>
        <w:t>49</w:t>
      </w:r>
      <w:r>
        <w:rPr>
          <w:rFonts w:eastAsia="宋体" w:cs="Times New Roman"/>
          <w:sz w:val="24"/>
          <w:szCs w:val="24"/>
        </w:rPr>
        <w:t>周数据进行训练便可通过第</w:t>
      </w:r>
      <w:r>
        <w:rPr>
          <w:rFonts w:eastAsia="宋体" w:cs="Times New Roman"/>
          <w:sz w:val="24"/>
          <w:szCs w:val="24"/>
        </w:rPr>
        <w:t>52</w:t>
      </w:r>
      <w:r>
        <w:rPr>
          <w:rFonts w:eastAsia="宋体" w:cs="Times New Roman"/>
          <w:sz w:val="24"/>
          <w:szCs w:val="24"/>
        </w:rPr>
        <w:t>周的数据特征预测第</w:t>
      </w:r>
      <w:r>
        <w:rPr>
          <w:rFonts w:eastAsia="宋体" w:cs="Times New Roman"/>
          <w:sz w:val="24"/>
          <w:szCs w:val="24"/>
        </w:rPr>
        <w:t>53</w:t>
      </w:r>
      <w:r>
        <w:rPr>
          <w:rFonts w:eastAsia="宋体" w:cs="Times New Roman"/>
          <w:sz w:val="24"/>
          <w:szCs w:val="24"/>
        </w:rPr>
        <w:t>周的白条鸡日均交易量，说明该方法具备提前</w:t>
      </w:r>
      <w:r>
        <w:rPr>
          <w:rFonts w:eastAsia="宋体" w:cs="Times New Roman"/>
          <w:sz w:val="24"/>
          <w:szCs w:val="24"/>
        </w:rPr>
        <w:t>3</w:t>
      </w:r>
      <w:r>
        <w:rPr>
          <w:rFonts w:eastAsia="宋体" w:cs="Times New Roman"/>
          <w:sz w:val="24"/>
          <w:szCs w:val="24"/>
        </w:rPr>
        <w:t>期的预测效果，以</w:t>
      </w:r>
      <w:r>
        <w:rPr>
          <w:rFonts w:eastAsia="宋体" w:cs="Times New Roman"/>
          <w:sz w:val="24"/>
          <w:szCs w:val="24"/>
        </w:rPr>
        <w:t>GBRT</w:t>
      </w:r>
      <w:r>
        <w:rPr>
          <w:rFonts w:eastAsia="宋体" w:cs="Times New Roman"/>
          <w:sz w:val="24"/>
          <w:szCs w:val="24"/>
        </w:rPr>
        <w:t>为例，</w:t>
      </w:r>
      <w:r>
        <w:rPr>
          <w:rFonts w:eastAsia="宋体" w:cs="Times New Roman"/>
          <w:sz w:val="24"/>
          <w:szCs w:val="24"/>
        </w:rPr>
        <w:t>8</w:t>
      </w:r>
      <w:r>
        <w:rPr>
          <w:rFonts w:eastAsia="宋体" w:cs="Times New Roman"/>
          <w:sz w:val="24"/>
          <w:szCs w:val="24"/>
        </w:rPr>
        <w:t>个时间切片的</w:t>
      </w:r>
      <w:r>
        <w:rPr>
          <w:rFonts w:eastAsia="宋体" w:cs="Times New Roman"/>
          <w:sz w:val="24"/>
          <w:szCs w:val="24"/>
        </w:rPr>
        <w:t>MAE</w:t>
      </w:r>
      <w:r>
        <w:rPr>
          <w:rFonts w:eastAsia="宋体" w:cs="Times New Roman"/>
          <w:sz w:val="24"/>
          <w:szCs w:val="24"/>
        </w:rPr>
        <w:t>分别为</w:t>
      </w:r>
      <w:r>
        <w:rPr>
          <w:rFonts w:eastAsia="宋体" w:cs="Times New Roman"/>
          <w:sz w:val="24"/>
          <w:szCs w:val="24"/>
        </w:rPr>
        <w:t>120.8459</w:t>
      </w:r>
      <w:r>
        <w:rPr>
          <w:rFonts w:eastAsia="宋体" w:cs="Times New Roman"/>
          <w:sz w:val="24"/>
          <w:szCs w:val="24"/>
        </w:rPr>
        <w:t>、</w:t>
      </w:r>
      <w:r>
        <w:rPr>
          <w:rFonts w:eastAsia="宋体" w:cs="Times New Roman"/>
          <w:sz w:val="24"/>
          <w:szCs w:val="24"/>
        </w:rPr>
        <w:t>114.4232</w:t>
      </w:r>
      <w:r>
        <w:rPr>
          <w:rFonts w:eastAsia="宋体" w:cs="Times New Roman"/>
          <w:sz w:val="24"/>
          <w:szCs w:val="24"/>
        </w:rPr>
        <w:t>、</w:t>
      </w:r>
      <w:r>
        <w:rPr>
          <w:rFonts w:eastAsia="宋体" w:cs="Times New Roman"/>
          <w:sz w:val="24"/>
          <w:szCs w:val="24"/>
        </w:rPr>
        <w:t>116.8219</w:t>
      </w:r>
      <w:r>
        <w:rPr>
          <w:rFonts w:eastAsia="宋体" w:cs="Times New Roman"/>
          <w:sz w:val="24"/>
          <w:szCs w:val="24"/>
        </w:rPr>
        <w:t>、</w:t>
      </w:r>
      <w:r>
        <w:rPr>
          <w:rFonts w:eastAsia="宋体" w:cs="Times New Roman"/>
          <w:sz w:val="24"/>
          <w:szCs w:val="24"/>
        </w:rPr>
        <w:t>107.348</w:t>
      </w:r>
      <w:r>
        <w:rPr>
          <w:rFonts w:eastAsia="宋体" w:cs="Times New Roman"/>
          <w:sz w:val="24"/>
          <w:szCs w:val="24"/>
        </w:rPr>
        <w:t>、</w:t>
      </w:r>
      <w:r>
        <w:rPr>
          <w:rFonts w:eastAsia="宋体" w:cs="Times New Roman"/>
          <w:sz w:val="24"/>
          <w:szCs w:val="24"/>
        </w:rPr>
        <w:t>59.8887</w:t>
      </w:r>
      <w:r>
        <w:rPr>
          <w:rFonts w:eastAsia="宋体" w:cs="Times New Roman"/>
          <w:sz w:val="24"/>
          <w:szCs w:val="24"/>
        </w:rPr>
        <w:t>、</w:t>
      </w:r>
      <w:r>
        <w:rPr>
          <w:rFonts w:eastAsia="宋体" w:cs="Times New Roman"/>
          <w:sz w:val="24"/>
          <w:szCs w:val="24"/>
        </w:rPr>
        <w:t>11.7666</w:t>
      </w:r>
      <w:r>
        <w:rPr>
          <w:rFonts w:eastAsia="宋体" w:cs="Times New Roman"/>
          <w:sz w:val="24"/>
          <w:szCs w:val="24"/>
        </w:rPr>
        <w:t>、</w:t>
      </w:r>
      <w:r>
        <w:rPr>
          <w:rFonts w:eastAsia="宋体" w:cs="Times New Roman"/>
          <w:sz w:val="24"/>
          <w:szCs w:val="24"/>
        </w:rPr>
        <w:t>13.6099</w:t>
      </w:r>
      <w:r>
        <w:rPr>
          <w:rFonts w:eastAsia="宋体" w:cs="Times New Roman"/>
          <w:sz w:val="24"/>
          <w:szCs w:val="24"/>
        </w:rPr>
        <w:t>、</w:t>
      </w:r>
      <w:r>
        <w:rPr>
          <w:rFonts w:eastAsia="宋体" w:cs="Times New Roman"/>
          <w:sz w:val="24"/>
          <w:szCs w:val="24"/>
        </w:rPr>
        <w:t>16.8542</w:t>
      </w:r>
      <w:r>
        <w:rPr>
          <w:rFonts w:eastAsia="宋体" w:cs="Times New Roman"/>
          <w:sz w:val="24"/>
          <w:szCs w:val="24"/>
        </w:rPr>
        <w:t>。</w:t>
      </w:r>
    </w:p>
    <w:p w14:paraId="3C9433B0" w14:textId="77777777" w:rsidR="004651C7" w:rsidRDefault="00BF798C" w:rsidP="00FF5AB5">
      <w:pPr>
        <w:pStyle w:val="affd"/>
      </w:pPr>
      <w:r>
        <w:rPr>
          <w:noProof/>
        </w:rPr>
        <w:drawing>
          <wp:inline distT="0" distB="0" distL="0" distR="0" wp14:anchorId="147CD16A" wp14:editId="137A95B8">
            <wp:extent cx="4376420" cy="3282950"/>
            <wp:effectExtent l="0" t="0" r="5080" b="1270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a:xfrm>
                      <a:off x="0" y="0"/>
                      <a:ext cx="4381811" cy="3287252"/>
                    </a:xfrm>
                    <a:prstGeom prst="rect">
                      <a:avLst/>
                    </a:prstGeom>
                    <a:noFill/>
                    <a:ln>
                      <a:noFill/>
                    </a:ln>
                  </pic:spPr>
                </pic:pic>
              </a:graphicData>
            </a:graphic>
          </wp:inline>
        </w:drawing>
      </w:r>
    </w:p>
    <w:p w14:paraId="1C8FC6D9" w14:textId="77777777" w:rsidR="004651C7" w:rsidRDefault="00BF798C" w:rsidP="006D4D6A">
      <w:pPr>
        <w:pStyle w:val="affc"/>
      </w:pPr>
      <w:r>
        <w:t>图</w:t>
      </w:r>
      <w:r>
        <w:t xml:space="preserve">23 </w:t>
      </w:r>
      <w:r w:rsidR="006D4D6A">
        <w:t xml:space="preserve"> </w:t>
      </w:r>
      <w:r>
        <w:t>预测所需训练样本和提前期数分析</w:t>
      </w:r>
    </w:p>
    <w:p w14:paraId="52CC397D" w14:textId="77777777" w:rsidR="006D4D6A" w:rsidRDefault="006D4D6A" w:rsidP="006D4D6A">
      <w:pPr>
        <w:pStyle w:val="afffc"/>
      </w:pPr>
      <w:bookmarkStart w:id="140" w:name="_Toc92372696"/>
    </w:p>
    <w:p w14:paraId="7FC65543" w14:textId="77777777" w:rsidR="004651C7" w:rsidRDefault="00BF798C" w:rsidP="006D4D6A">
      <w:pPr>
        <w:pStyle w:val="4"/>
      </w:pPr>
      <w:r>
        <w:rPr>
          <w:rFonts w:hint="eastAsia"/>
        </w:rPr>
        <w:t>5</w:t>
      </w:r>
      <w:r>
        <w:rPr>
          <w:rFonts w:cs="华文楷体" w:hint="eastAsia"/>
        </w:rPr>
        <w:t>.</w:t>
      </w:r>
      <w:r>
        <w:rPr>
          <w:rFonts w:hint="eastAsia"/>
        </w:rPr>
        <w:t>实验</w:t>
      </w:r>
      <w:r>
        <w:t>结论</w:t>
      </w:r>
      <w:bookmarkEnd w:id="140"/>
    </w:p>
    <w:p w14:paraId="76C1D7E8" w14:textId="77777777" w:rsidR="004651C7" w:rsidRDefault="00BF798C">
      <w:pPr>
        <w:spacing w:line="360" w:lineRule="auto"/>
        <w:ind w:firstLine="480"/>
        <w:rPr>
          <w:rFonts w:eastAsia="宋体" w:cs="Times New Roman"/>
          <w:sz w:val="24"/>
          <w:szCs w:val="24"/>
        </w:rPr>
      </w:pPr>
      <w:r>
        <w:rPr>
          <w:rFonts w:eastAsia="宋体" w:cs="Times New Roman"/>
          <w:sz w:val="24"/>
          <w:szCs w:val="24"/>
        </w:rPr>
        <w:t>本研究以白条鸡日均交易量为例，综合考虑农历新年假期和新冠肺炎疫情背景下诸多因素对白条鸡交易量的动态影响，探索提出一种基于机器学习的白条鸡日均交易量预测方法，对比分析了</w:t>
      </w:r>
      <w:r>
        <w:rPr>
          <w:rFonts w:eastAsia="宋体" w:cs="Times New Roman"/>
          <w:sz w:val="24"/>
          <w:szCs w:val="24"/>
        </w:rPr>
        <w:t>LinearRegression</w:t>
      </w:r>
      <w:r>
        <w:rPr>
          <w:rFonts w:eastAsia="宋体" w:cs="Times New Roman"/>
          <w:sz w:val="24"/>
          <w:szCs w:val="24"/>
        </w:rPr>
        <w:t>、</w:t>
      </w:r>
      <w:r>
        <w:rPr>
          <w:rFonts w:eastAsia="宋体" w:cs="Times New Roman"/>
          <w:sz w:val="24"/>
          <w:szCs w:val="24"/>
        </w:rPr>
        <w:t>ElasticNet</w:t>
      </w:r>
      <w:r>
        <w:rPr>
          <w:rFonts w:eastAsia="宋体" w:cs="Times New Roman"/>
          <w:sz w:val="24"/>
          <w:szCs w:val="24"/>
        </w:rPr>
        <w:t>、</w:t>
      </w:r>
      <w:r>
        <w:rPr>
          <w:rFonts w:eastAsia="宋体" w:cs="Times New Roman"/>
          <w:sz w:val="24"/>
          <w:szCs w:val="24"/>
        </w:rPr>
        <w:t>RandomForest</w:t>
      </w:r>
      <w:r>
        <w:rPr>
          <w:rFonts w:eastAsia="宋体" w:cs="Times New Roman"/>
          <w:sz w:val="24"/>
          <w:szCs w:val="24"/>
        </w:rPr>
        <w:t>和</w:t>
      </w:r>
      <w:r>
        <w:rPr>
          <w:rFonts w:eastAsia="宋体" w:cs="Times New Roman"/>
          <w:sz w:val="24"/>
          <w:szCs w:val="24"/>
        </w:rPr>
        <w:t>GBRT</w:t>
      </w:r>
      <w:r>
        <w:rPr>
          <w:rFonts w:eastAsia="宋体" w:cs="Times New Roman"/>
          <w:sz w:val="24"/>
          <w:szCs w:val="24"/>
        </w:rPr>
        <w:t>四种主流算法的预测效果。实验结果显示，除线性回归算法在预测效果稳定性表现不佳外，其余三个算法均具有预测效果的稳定性，且预测效果从优至劣依次为：</w:t>
      </w:r>
      <w:r>
        <w:rPr>
          <w:rFonts w:eastAsia="宋体" w:cs="Times New Roman"/>
          <w:sz w:val="24"/>
          <w:szCs w:val="24"/>
        </w:rPr>
        <w:t>GBRT</w:t>
      </w:r>
      <w:r>
        <w:rPr>
          <w:rFonts w:eastAsia="宋体" w:cs="Times New Roman"/>
          <w:sz w:val="24"/>
          <w:szCs w:val="24"/>
        </w:rPr>
        <w:t>、</w:t>
      </w:r>
      <w:r>
        <w:rPr>
          <w:rFonts w:eastAsia="宋体" w:cs="Times New Roman"/>
          <w:sz w:val="24"/>
          <w:szCs w:val="24"/>
        </w:rPr>
        <w:t>RandomForest</w:t>
      </w:r>
      <w:r>
        <w:rPr>
          <w:rFonts w:eastAsia="宋体" w:cs="Times New Roman"/>
          <w:sz w:val="24"/>
          <w:szCs w:val="24"/>
        </w:rPr>
        <w:t>、</w:t>
      </w:r>
      <w:r>
        <w:rPr>
          <w:rFonts w:eastAsia="宋体" w:cs="Times New Roman"/>
          <w:sz w:val="24"/>
          <w:szCs w:val="24"/>
        </w:rPr>
        <w:t>ElasticNet</w:t>
      </w:r>
      <w:r>
        <w:rPr>
          <w:rFonts w:eastAsia="宋体" w:cs="Times New Roman"/>
          <w:sz w:val="24"/>
          <w:szCs w:val="24"/>
        </w:rPr>
        <w:t>、</w:t>
      </w:r>
      <w:r>
        <w:rPr>
          <w:rFonts w:eastAsia="宋体" w:cs="Times New Roman"/>
          <w:sz w:val="24"/>
          <w:szCs w:val="24"/>
        </w:rPr>
        <w:t>LinearRegression</w:t>
      </w:r>
      <w:bookmarkStart w:id="141" w:name="_Hlk35000403"/>
      <w:r>
        <w:rPr>
          <w:rFonts w:eastAsia="宋体" w:cs="Times New Roman"/>
          <w:sz w:val="24"/>
          <w:szCs w:val="24"/>
        </w:rPr>
        <w:t>（</w:t>
      </w:r>
      <w:r>
        <w:rPr>
          <w:rFonts w:eastAsia="宋体" w:cs="Times New Roman"/>
          <w:sz w:val="24"/>
          <w:szCs w:val="24"/>
        </w:rPr>
        <w:t>MAE</w:t>
      </w:r>
      <w:r>
        <w:rPr>
          <w:rFonts w:eastAsia="宋体" w:cs="Times New Roman"/>
          <w:sz w:val="24"/>
          <w:szCs w:val="24"/>
        </w:rPr>
        <w:t>分别为：</w:t>
      </w:r>
      <w:r>
        <w:rPr>
          <w:rFonts w:eastAsia="宋体" w:cs="Times New Roman"/>
          <w:sz w:val="24"/>
          <w:szCs w:val="24"/>
        </w:rPr>
        <w:t>25.30188</w:t>
      </w:r>
      <w:r>
        <w:rPr>
          <w:rFonts w:eastAsia="宋体" w:cs="Times New Roman"/>
          <w:sz w:val="24"/>
          <w:szCs w:val="24"/>
        </w:rPr>
        <w:t>、</w:t>
      </w:r>
      <w:r>
        <w:rPr>
          <w:rFonts w:eastAsia="宋体" w:cs="Times New Roman"/>
          <w:sz w:val="24"/>
          <w:szCs w:val="24"/>
        </w:rPr>
        <w:t>26.67456</w:t>
      </w:r>
      <w:r>
        <w:rPr>
          <w:rFonts w:eastAsia="宋体" w:cs="Times New Roman"/>
          <w:sz w:val="24"/>
          <w:szCs w:val="24"/>
        </w:rPr>
        <w:t>、</w:t>
      </w:r>
      <w:r>
        <w:rPr>
          <w:rFonts w:eastAsia="宋体" w:cs="Times New Roman"/>
          <w:sz w:val="24"/>
          <w:szCs w:val="24"/>
        </w:rPr>
        <w:t>28.21178</w:t>
      </w:r>
      <w:r>
        <w:rPr>
          <w:rFonts w:eastAsia="宋体" w:cs="Times New Roman"/>
          <w:sz w:val="24"/>
          <w:szCs w:val="24"/>
        </w:rPr>
        <w:t>、</w:t>
      </w:r>
      <w:r>
        <w:rPr>
          <w:rFonts w:eastAsia="宋体" w:cs="Times New Roman"/>
          <w:sz w:val="24"/>
          <w:szCs w:val="24"/>
        </w:rPr>
        <w:t>50.06592</w:t>
      </w:r>
      <w:bookmarkEnd w:id="141"/>
      <w:r>
        <w:rPr>
          <w:rFonts w:eastAsia="宋体" w:cs="Times New Roman"/>
          <w:sz w:val="24"/>
          <w:szCs w:val="24"/>
        </w:rPr>
        <w:t>，</w:t>
      </w:r>
      <w:r>
        <w:rPr>
          <w:rFonts w:eastAsia="宋体" w:cs="Times New Roman"/>
          <w:sz w:val="24"/>
          <w:szCs w:val="24"/>
        </w:rPr>
        <w:t>RMSE</w:t>
      </w:r>
      <w:r>
        <w:rPr>
          <w:rFonts w:eastAsia="宋体" w:cs="Times New Roman"/>
          <w:sz w:val="24"/>
          <w:szCs w:val="24"/>
        </w:rPr>
        <w:t>分别为：</w:t>
      </w:r>
      <w:r>
        <w:rPr>
          <w:rFonts w:eastAsia="宋体" w:cs="Times New Roman"/>
          <w:sz w:val="24"/>
          <w:szCs w:val="24"/>
        </w:rPr>
        <w:t>40.72684</w:t>
      </w:r>
      <w:r>
        <w:rPr>
          <w:rFonts w:eastAsia="宋体" w:cs="Times New Roman"/>
          <w:sz w:val="24"/>
          <w:szCs w:val="24"/>
        </w:rPr>
        <w:t>、</w:t>
      </w:r>
      <w:r>
        <w:rPr>
          <w:rFonts w:eastAsia="宋体" w:cs="Times New Roman"/>
          <w:sz w:val="24"/>
          <w:szCs w:val="24"/>
        </w:rPr>
        <w:t>42.47114</w:t>
      </w:r>
      <w:r>
        <w:rPr>
          <w:rFonts w:eastAsia="宋体" w:cs="Times New Roman"/>
          <w:sz w:val="24"/>
          <w:szCs w:val="24"/>
        </w:rPr>
        <w:t>、</w:t>
      </w:r>
      <w:r>
        <w:rPr>
          <w:rFonts w:eastAsia="宋体" w:cs="Times New Roman"/>
          <w:sz w:val="24"/>
          <w:szCs w:val="24"/>
        </w:rPr>
        <w:t>43.32624</w:t>
      </w:r>
      <w:r>
        <w:rPr>
          <w:rFonts w:eastAsia="宋体" w:cs="Times New Roman"/>
          <w:sz w:val="24"/>
          <w:szCs w:val="24"/>
        </w:rPr>
        <w:t>、</w:t>
      </w:r>
      <w:r>
        <w:rPr>
          <w:rFonts w:eastAsia="宋体" w:cs="Times New Roman"/>
          <w:sz w:val="24"/>
          <w:szCs w:val="24"/>
        </w:rPr>
        <w:t>73.35752</w:t>
      </w:r>
      <w:r>
        <w:rPr>
          <w:rFonts w:eastAsia="宋体" w:cs="Times New Roman"/>
          <w:sz w:val="24"/>
          <w:szCs w:val="24"/>
        </w:rPr>
        <w:t>）；随着时间不断积累以及训练样本数量不断增加，白条鸡日均交易量预测效果不断提升（以</w:t>
      </w:r>
      <w:r>
        <w:rPr>
          <w:rFonts w:eastAsia="宋体" w:cs="Times New Roman"/>
          <w:sz w:val="24"/>
          <w:szCs w:val="24"/>
        </w:rPr>
        <w:t>GBRT</w:t>
      </w:r>
      <w:r>
        <w:rPr>
          <w:rFonts w:eastAsia="宋体" w:cs="Times New Roman"/>
          <w:sz w:val="24"/>
          <w:szCs w:val="24"/>
        </w:rPr>
        <w:t>为例，</w:t>
      </w:r>
      <w:r>
        <w:rPr>
          <w:rFonts w:eastAsia="宋体" w:cs="Times New Roman"/>
          <w:sz w:val="24"/>
          <w:szCs w:val="24"/>
        </w:rPr>
        <w:t>8</w:t>
      </w:r>
      <w:r>
        <w:rPr>
          <w:rFonts w:eastAsia="宋体" w:cs="Times New Roman"/>
          <w:sz w:val="24"/>
          <w:szCs w:val="24"/>
        </w:rPr>
        <w:t>个时间切片的</w:t>
      </w:r>
      <w:r>
        <w:rPr>
          <w:rFonts w:eastAsia="宋体" w:cs="Times New Roman"/>
          <w:sz w:val="24"/>
          <w:szCs w:val="24"/>
        </w:rPr>
        <w:t>RRSE</w:t>
      </w:r>
      <w:r>
        <w:rPr>
          <w:rFonts w:eastAsia="宋体" w:cs="Times New Roman"/>
          <w:sz w:val="24"/>
          <w:szCs w:val="24"/>
        </w:rPr>
        <w:t>分别为</w:t>
      </w:r>
      <w:r>
        <w:rPr>
          <w:rFonts w:eastAsia="宋体" w:cs="Times New Roman"/>
          <w:sz w:val="24"/>
          <w:szCs w:val="24"/>
        </w:rPr>
        <w:t>124.4436%</w:t>
      </w:r>
      <w:r>
        <w:rPr>
          <w:rFonts w:eastAsia="宋体" w:cs="Times New Roman"/>
          <w:sz w:val="24"/>
          <w:szCs w:val="24"/>
        </w:rPr>
        <w:t>、</w:t>
      </w:r>
      <w:r>
        <w:rPr>
          <w:rFonts w:eastAsia="宋体" w:cs="Times New Roman"/>
          <w:sz w:val="24"/>
          <w:szCs w:val="24"/>
        </w:rPr>
        <w:t>162.7494%</w:t>
      </w:r>
      <w:r>
        <w:rPr>
          <w:rFonts w:eastAsia="宋体" w:cs="Times New Roman"/>
          <w:sz w:val="24"/>
          <w:szCs w:val="24"/>
        </w:rPr>
        <w:t>、</w:t>
      </w:r>
      <w:r>
        <w:rPr>
          <w:rFonts w:eastAsia="宋体" w:cs="Times New Roman"/>
          <w:sz w:val="24"/>
          <w:szCs w:val="24"/>
        </w:rPr>
        <w:t>139.4145%</w:t>
      </w:r>
      <w:r>
        <w:rPr>
          <w:rFonts w:eastAsia="宋体" w:cs="Times New Roman"/>
          <w:sz w:val="24"/>
          <w:szCs w:val="24"/>
        </w:rPr>
        <w:t>、</w:t>
      </w:r>
      <w:r>
        <w:rPr>
          <w:rFonts w:eastAsia="宋体" w:cs="Times New Roman"/>
          <w:sz w:val="24"/>
          <w:szCs w:val="24"/>
        </w:rPr>
        <w:t>74.9973%</w:t>
      </w:r>
      <w:r>
        <w:rPr>
          <w:rFonts w:eastAsia="宋体" w:cs="Times New Roman"/>
          <w:sz w:val="24"/>
          <w:szCs w:val="24"/>
        </w:rPr>
        <w:t>、</w:t>
      </w:r>
      <w:r>
        <w:rPr>
          <w:rFonts w:eastAsia="宋体" w:cs="Times New Roman"/>
          <w:sz w:val="24"/>
          <w:szCs w:val="24"/>
        </w:rPr>
        <w:t>53.3966%</w:t>
      </w:r>
      <w:r>
        <w:rPr>
          <w:rFonts w:eastAsia="宋体" w:cs="Times New Roman"/>
          <w:sz w:val="24"/>
          <w:szCs w:val="24"/>
        </w:rPr>
        <w:t>、</w:t>
      </w:r>
      <w:r>
        <w:rPr>
          <w:rFonts w:eastAsia="宋体" w:cs="Times New Roman"/>
          <w:sz w:val="24"/>
          <w:szCs w:val="24"/>
        </w:rPr>
        <w:t>41.4741%</w:t>
      </w:r>
      <w:r>
        <w:rPr>
          <w:rFonts w:eastAsia="宋体" w:cs="Times New Roman"/>
          <w:sz w:val="24"/>
          <w:szCs w:val="24"/>
        </w:rPr>
        <w:t>、</w:t>
      </w:r>
      <w:r>
        <w:rPr>
          <w:rFonts w:eastAsia="宋体" w:cs="Times New Roman"/>
          <w:sz w:val="24"/>
          <w:szCs w:val="24"/>
        </w:rPr>
        <w:t>2.8766%</w:t>
      </w:r>
      <w:r>
        <w:rPr>
          <w:rFonts w:eastAsia="宋体" w:cs="Times New Roman"/>
          <w:sz w:val="24"/>
          <w:szCs w:val="24"/>
        </w:rPr>
        <w:t>、</w:t>
      </w:r>
      <w:r>
        <w:rPr>
          <w:rFonts w:eastAsia="宋体" w:cs="Times New Roman"/>
          <w:sz w:val="24"/>
          <w:szCs w:val="24"/>
        </w:rPr>
        <w:t>13.3162%</w:t>
      </w:r>
      <w:r>
        <w:rPr>
          <w:rFonts w:eastAsia="宋体" w:cs="Times New Roman"/>
          <w:sz w:val="24"/>
          <w:szCs w:val="24"/>
        </w:rPr>
        <w:t>）；</w:t>
      </w:r>
      <w:r>
        <w:rPr>
          <w:rFonts w:eastAsia="宋体" w:cs="Times New Roman"/>
          <w:sz w:val="24"/>
          <w:szCs w:val="24"/>
        </w:rPr>
        <w:t>GBRT</w:t>
      </w:r>
      <w:r>
        <w:rPr>
          <w:rFonts w:eastAsia="宋体" w:cs="Times New Roman"/>
          <w:sz w:val="24"/>
          <w:szCs w:val="24"/>
        </w:rPr>
        <w:t>、</w:t>
      </w:r>
      <w:r>
        <w:rPr>
          <w:rFonts w:eastAsia="宋体" w:cs="Times New Roman"/>
          <w:sz w:val="24"/>
          <w:szCs w:val="24"/>
        </w:rPr>
        <w:t>RandomForest</w:t>
      </w:r>
      <w:r>
        <w:rPr>
          <w:rFonts w:eastAsia="宋体" w:cs="Times New Roman"/>
          <w:sz w:val="24"/>
          <w:szCs w:val="24"/>
        </w:rPr>
        <w:t>和</w:t>
      </w:r>
      <w:r>
        <w:rPr>
          <w:rFonts w:eastAsia="宋体" w:cs="Times New Roman"/>
          <w:sz w:val="24"/>
          <w:szCs w:val="24"/>
        </w:rPr>
        <w:t>ElasticNet</w:t>
      </w:r>
      <w:r>
        <w:rPr>
          <w:rFonts w:eastAsia="宋体" w:cs="Times New Roman"/>
          <w:sz w:val="24"/>
          <w:szCs w:val="24"/>
        </w:rPr>
        <w:t>算法具备提前</w:t>
      </w:r>
      <w:r>
        <w:rPr>
          <w:rFonts w:eastAsia="宋体" w:cs="Times New Roman"/>
          <w:sz w:val="24"/>
          <w:szCs w:val="24"/>
        </w:rPr>
        <w:t>3</w:t>
      </w:r>
      <w:r>
        <w:rPr>
          <w:rFonts w:eastAsia="宋体" w:cs="Times New Roman"/>
          <w:sz w:val="24"/>
          <w:szCs w:val="24"/>
        </w:rPr>
        <w:t>期的稳定预测效果（以</w:t>
      </w:r>
      <w:r>
        <w:rPr>
          <w:rFonts w:eastAsia="宋体" w:cs="Times New Roman"/>
          <w:sz w:val="24"/>
          <w:szCs w:val="24"/>
        </w:rPr>
        <w:t>GBRT</w:t>
      </w:r>
      <w:r>
        <w:rPr>
          <w:rFonts w:eastAsia="宋体" w:cs="Times New Roman"/>
          <w:sz w:val="24"/>
          <w:szCs w:val="24"/>
        </w:rPr>
        <w:t>为例，</w:t>
      </w:r>
      <w:r>
        <w:rPr>
          <w:rFonts w:eastAsia="宋体" w:cs="Times New Roman"/>
          <w:sz w:val="24"/>
          <w:szCs w:val="24"/>
        </w:rPr>
        <w:t>8</w:t>
      </w:r>
      <w:r>
        <w:rPr>
          <w:rFonts w:eastAsia="宋体" w:cs="Times New Roman"/>
          <w:sz w:val="24"/>
          <w:szCs w:val="24"/>
        </w:rPr>
        <w:t>个时间切片的</w:t>
      </w:r>
      <w:r>
        <w:rPr>
          <w:rFonts w:eastAsia="宋体" w:cs="Times New Roman"/>
          <w:sz w:val="24"/>
          <w:szCs w:val="24"/>
        </w:rPr>
        <w:t>MAE</w:t>
      </w:r>
      <w:r>
        <w:rPr>
          <w:rFonts w:eastAsia="宋体" w:cs="Times New Roman"/>
          <w:sz w:val="24"/>
          <w:szCs w:val="24"/>
        </w:rPr>
        <w:t>分别为</w:t>
      </w:r>
      <w:r>
        <w:rPr>
          <w:rFonts w:eastAsia="宋体" w:cs="Times New Roman"/>
          <w:sz w:val="24"/>
          <w:szCs w:val="24"/>
        </w:rPr>
        <w:t>120.8459</w:t>
      </w:r>
      <w:r>
        <w:rPr>
          <w:rFonts w:eastAsia="宋体" w:cs="Times New Roman"/>
          <w:sz w:val="24"/>
          <w:szCs w:val="24"/>
        </w:rPr>
        <w:t>、</w:t>
      </w:r>
      <w:r>
        <w:rPr>
          <w:rFonts w:eastAsia="宋体" w:cs="Times New Roman"/>
          <w:sz w:val="24"/>
          <w:szCs w:val="24"/>
        </w:rPr>
        <w:t>114.4232</w:t>
      </w:r>
      <w:r>
        <w:rPr>
          <w:rFonts w:eastAsia="宋体" w:cs="Times New Roman"/>
          <w:sz w:val="24"/>
          <w:szCs w:val="24"/>
        </w:rPr>
        <w:t>、</w:t>
      </w:r>
      <w:r>
        <w:rPr>
          <w:rFonts w:eastAsia="宋体" w:cs="Times New Roman"/>
          <w:sz w:val="24"/>
          <w:szCs w:val="24"/>
        </w:rPr>
        <w:t>116.8219</w:t>
      </w:r>
      <w:r>
        <w:rPr>
          <w:rFonts w:eastAsia="宋体" w:cs="Times New Roman"/>
          <w:sz w:val="24"/>
          <w:szCs w:val="24"/>
        </w:rPr>
        <w:t>、</w:t>
      </w:r>
      <w:r>
        <w:rPr>
          <w:rFonts w:eastAsia="宋体" w:cs="Times New Roman"/>
          <w:sz w:val="24"/>
          <w:szCs w:val="24"/>
        </w:rPr>
        <w:t>107.348</w:t>
      </w:r>
      <w:r>
        <w:rPr>
          <w:rFonts w:eastAsia="宋体" w:cs="Times New Roman"/>
          <w:sz w:val="24"/>
          <w:szCs w:val="24"/>
        </w:rPr>
        <w:t>、</w:t>
      </w:r>
      <w:r>
        <w:rPr>
          <w:rFonts w:eastAsia="宋体" w:cs="Times New Roman"/>
          <w:sz w:val="24"/>
          <w:szCs w:val="24"/>
        </w:rPr>
        <w:t>59.8887</w:t>
      </w:r>
      <w:r>
        <w:rPr>
          <w:rFonts w:eastAsia="宋体" w:cs="Times New Roman"/>
          <w:sz w:val="24"/>
          <w:szCs w:val="24"/>
        </w:rPr>
        <w:t>、</w:t>
      </w:r>
      <w:r>
        <w:rPr>
          <w:rFonts w:eastAsia="宋体" w:cs="Times New Roman"/>
          <w:sz w:val="24"/>
          <w:szCs w:val="24"/>
        </w:rPr>
        <w:t>11.7666</w:t>
      </w:r>
      <w:r>
        <w:rPr>
          <w:rFonts w:eastAsia="宋体" w:cs="Times New Roman"/>
          <w:sz w:val="24"/>
          <w:szCs w:val="24"/>
        </w:rPr>
        <w:t>、</w:t>
      </w:r>
      <w:r>
        <w:rPr>
          <w:rFonts w:eastAsia="宋体" w:cs="Times New Roman"/>
          <w:sz w:val="24"/>
          <w:szCs w:val="24"/>
        </w:rPr>
        <w:t>13.6099</w:t>
      </w:r>
      <w:r>
        <w:rPr>
          <w:rFonts w:eastAsia="宋体" w:cs="Times New Roman"/>
          <w:sz w:val="24"/>
          <w:szCs w:val="24"/>
        </w:rPr>
        <w:t>、</w:t>
      </w:r>
      <w:r>
        <w:rPr>
          <w:rFonts w:eastAsia="宋体" w:cs="Times New Roman"/>
          <w:sz w:val="24"/>
          <w:szCs w:val="24"/>
        </w:rPr>
        <w:t>16.8542</w:t>
      </w:r>
      <w:r>
        <w:rPr>
          <w:rFonts w:eastAsia="宋体" w:cs="Times New Roman"/>
          <w:sz w:val="24"/>
          <w:szCs w:val="24"/>
        </w:rPr>
        <w:t>）。</w:t>
      </w:r>
    </w:p>
    <w:p w14:paraId="0584E721" w14:textId="77777777" w:rsidR="004651C7" w:rsidRDefault="00BF798C" w:rsidP="006D4D6A">
      <w:pPr>
        <w:pStyle w:val="3"/>
        <w:spacing w:before="192" w:after="240"/>
        <w:ind w:firstLine="480"/>
      </w:pPr>
      <w:bookmarkStart w:id="142" w:name="_Toc92372697"/>
      <w:bookmarkStart w:id="143" w:name="_Toc93926398"/>
      <w:r>
        <w:rPr>
          <w:rFonts w:hint="eastAsia"/>
        </w:rPr>
        <w:t>（二）利用机器学习算法和广泛数据特征预测某市规模以上工业增加值</w:t>
      </w:r>
      <w:bookmarkEnd w:id="142"/>
      <w:bookmarkEnd w:id="143"/>
    </w:p>
    <w:p w14:paraId="56A39C9A"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目前利用高频数据和机器学习算法对规模以上工业增加值等统计指标预测仍相对研究较少，尤其缺乏综合考虑短期影响因素的动态预测方法研究。在影响因素较多、预测值历史数据较少的情况下，机器学习预测算法相较传统方法表现更佳。因此，本部分拟利用融合机器学习算法和广泛特征数据的预测方法，尝试对某市规模以上工业增加值</w:t>
      </w:r>
      <w:r>
        <w:rPr>
          <w:rFonts w:eastAsia="宋体" w:cs="Times New Roman"/>
          <w:sz w:val="24"/>
          <w:szCs w:val="24"/>
        </w:rPr>
        <w:t>做出预测，并分析预测效果。</w:t>
      </w:r>
    </w:p>
    <w:p w14:paraId="5DBBA1F3" w14:textId="77777777" w:rsidR="004651C7" w:rsidRDefault="00BF798C" w:rsidP="006D4D6A">
      <w:pPr>
        <w:pStyle w:val="4"/>
      </w:pPr>
      <w:bookmarkStart w:id="144" w:name="_Toc92372698"/>
      <w:r>
        <w:rPr>
          <w:rFonts w:hint="eastAsia"/>
        </w:rPr>
        <w:t>1</w:t>
      </w:r>
      <w:r>
        <w:rPr>
          <w:rFonts w:cs="华文楷体" w:hint="eastAsia"/>
        </w:rPr>
        <w:t>.</w:t>
      </w:r>
      <w:r>
        <w:rPr>
          <w:rFonts w:hint="eastAsia"/>
        </w:rPr>
        <w:t>研究思路</w:t>
      </w:r>
      <w:bookmarkEnd w:id="144"/>
    </w:p>
    <w:p w14:paraId="0240D799" w14:textId="77777777" w:rsidR="004651C7" w:rsidRDefault="00BF798C">
      <w:pPr>
        <w:spacing w:line="360" w:lineRule="auto"/>
        <w:ind w:firstLine="480"/>
        <w:rPr>
          <w:rFonts w:eastAsia="宋体" w:cs="Times New Roman"/>
          <w:sz w:val="24"/>
          <w:szCs w:val="24"/>
        </w:rPr>
      </w:pPr>
      <w:bookmarkStart w:id="145" w:name="_Toc72412215"/>
      <w:r>
        <w:rPr>
          <w:rFonts w:eastAsia="宋体" w:cs="Times New Roman" w:hint="eastAsia"/>
          <w:sz w:val="24"/>
          <w:szCs w:val="24"/>
        </w:rPr>
        <w:t>（</w:t>
      </w:r>
      <w:r>
        <w:rPr>
          <w:rFonts w:eastAsia="宋体" w:cs="Times New Roman" w:hint="eastAsia"/>
          <w:sz w:val="24"/>
          <w:szCs w:val="24"/>
        </w:rPr>
        <w:t>1</w:t>
      </w:r>
      <w:r>
        <w:rPr>
          <w:rFonts w:eastAsia="宋体" w:cs="Times New Roman" w:hint="eastAsia"/>
          <w:sz w:val="24"/>
          <w:szCs w:val="24"/>
        </w:rPr>
        <w:t>）构建某市统计数据预测函数</w:t>
      </w:r>
      <w:bookmarkEnd w:id="145"/>
    </w:p>
    <w:p w14:paraId="0C9BC6C7"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考虑到因变量数据的时间范围、更新频率、数据完整性等因素，建议选定某市规模以上工业增加值数据作为因变量，验证预测方法的可行性和预测结果的有效性。拟考虑的解释变量主要包括：（</w:t>
      </w:r>
      <w:r>
        <w:rPr>
          <w:rFonts w:eastAsia="宋体" w:cs="Times New Roman" w:hint="eastAsia"/>
          <w:sz w:val="24"/>
          <w:szCs w:val="24"/>
        </w:rPr>
        <w:t>1</w:t>
      </w:r>
      <w:r>
        <w:rPr>
          <w:rFonts w:eastAsia="宋体" w:cs="Times New Roman" w:hint="eastAsia"/>
          <w:sz w:val="24"/>
          <w:szCs w:val="24"/>
        </w:rPr>
        <w:t>）某市统计数据（如固定资产投资、金融机构人民币存款余额、工业用电、价格等）；（</w:t>
      </w:r>
      <w:r>
        <w:rPr>
          <w:rFonts w:eastAsia="宋体" w:cs="Times New Roman"/>
          <w:sz w:val="24"/>
          <w:szCs w:val="24"/>
        </w:rPr>
        <w:t>2</w:t>
      </w:r>
      <w:r>
        <w:rPr>
          <w:rFonts w:eastAsia="宋体" w:cs="Times New Roman" w:hint="eastAsia"/>
          <w:sz w:val="24"/>
          <w:szCs w:val="24"/>
        </w:rPr>
        <w:t>）某市企业工商登记注册数据</w:t>
      </w:r>
      <w:r>
        <w:rPr>
          <w:rFonts w:eastAsia="宋体" w:cs="Times New Roman"/>
          <w:sz w:val="24"/>
          <w:szCs w:val="24"/>
        </w:rPr>
        <w:t>（</w:t>
      </w:r>
      <w:r>
        <w:rPr>
          <w:rFonts w:eastAsia="宋体" w:cs="Times New Roman" w:hint="eastAsia"/>
          <w:sz w:val="24"/>
          <w:szCs w:val="24"/>
        </w:rPr>
        <w:t>如各行业新增企业数量及同比环比、各行业注销吊销企业数量及同比环比等</w:t>
      </w:r>
      <w:r>
        <w:rPr>
          <w:rFonts w:eastAsia="宋体" w:cs="Times New Roman"/>
          <w:sz w:val="24"/>
          <w:szCs w:val="24"/>
        </w:rPr>
        <w:t>）</w:t>
      </w:r>
      <w:r>
        <w:rPr>
          <w:rFonts w:eastAsia="宋体" w:cs="Times New Roman" w:hint="eastAsia"/>
          <w:sz w:val="24"/>
          <w:szCs w:val="24"/>
        </w:rPr>
        <w:t>；（</w:t>
      </w:r>
      <w:r>
        <w:rPr>
          <w:rFonts w:eastAsia="宋体" w:cs="Times New Roman"/>
          <w:sz w:val="24"/>
          <w:szCs w:val="24"/>
        </w:rPr>
        <w:t>3</w:t>
      </w:r>
      <w:r>
        <w:rPr>
          <w:rFonts w:eastAsia="宋体" w:cs="Times New Roman" w:hint="eastAsia"/>
          <w:sz w:val="24"/>
          <w:szCs w:val="24"/>
        </w:rPr>
        <w:t>）某市互联网招聘数据</w:t>
      </w:r>
      <w:r>
        <w:rPr>
          <w:rFonts w:eastAsia="宋体" w:cs="Times New Roman"/>
          <w:sz w:val="24"/>
          <w:szCs w:val="24"/>
        </w:rPr>
        <w:t>（</w:t>
      </w:r>
      <w:r>
        <w:rPr>
          <w:rFonts w:eastAsia="宋体" w:cs="Times New Roman" w:hint="eastAsia"/>
          <w:sz w:val="24"/>
          <w:szCs w:val="24"/>
        </w:rPr>
        <w:t>如各行业平均招聘岗位数量及同比环比、各行业平均招聘薪酬及同比环比等</w:t>
      </w:r>
      <w:r>
        <w:rPr>
          <w:rFonts w:eastAsia="宋体" w:cs="Times New Roman"/>
          <w:sz w:val="24"/>
          <w:szCs w:val="24"/>
        </w:rPr>
        <w:t>）</w:t>
      </w:r>
      <w:r>
        <w:rPr>
          <w:rFonts w:eastAsia="宋体" w:cs="Times New Roman" w:hint="eastAsia"/>
          <w:sz w:val="24"/>
          <w:szCs w:val="24"/>
        </w:rPr>
        <w:t>等。数据预测函数可表示为</w:t>
      </w:r>
      <w:r>
        <w:rPr>
          <w:rFonts w:eastAsia="宋体" w:cs="Times New Roman"/>
          <w:sz w:val="24"/>
          <w:szCs w:val="24"/>
        </w:rPr>
        <w:t>:</w:t>
      </w:r>
    </w:p>
    <w:p w14:paraId="4F256AA1" w14:textId="77777777" w:rsidR="004651C7" w:rsidRDefault="00BF798C">
      <w:pPr>
        <w:spacing w:line="360" w:lineRule="auto"/>
        <w:ind w:firstLineChars="0" w:firstLine="0"/>
        <w:jc w:val="right"/>
        <w:rPr>
          <w:rFonts w:eastAsia="宋体" w:cs="Times New Roman"/>
          <w:sz w:val="24"/>
          <w:szCs w:val="24"/>
        </w:rPr>
      </w:pPr>
      <w:r>
        <w:rPr>
          <w:rFonts w:eastAsia="宋体" w:cs="Times New Roman"/>
          <w:position w:val="-30"/>
          <w:sz w:val="24"/>
          <w:szCs w:val="24"/>
        </w:rPr>
        <w:object w:dxaOrig="5520" w:dyaOrig="1035" w14:anchorId="60CE6EE3">
          <v:shape id="_x0000_i1104" type="#_x0000_t75" style="width:275pt;height:52pt" o:ole="">
            <v:imagedata r:id="rId188" o:title=""/>
          </v:shape>
          <o:OLEObject Type="Embed" ProgID="Equation.DSMT4" ShapeID="_x0000_i1104" DrawAspect="Content" ObjectID="_1704951660" r:id="rId189"/>
        </w:object>
      </w:r>
      <w:r>
        <w:rPr>
          <w:rFonts w:eastAsia="宋体" w:cs="Times New Roman" w:hint="eastAsia"/>
          <w:position w:val="-30"/>
          <w:sz w:val="24"/>
          <w:szCs w:val="24"/>
        </w:rPr>
        <w:t xml:space="preserve">  </w:t>
      </w:r>
      <w:r>
        <w:rPr>
          <w:rFonts w:eastAsia="宋体" w:cs="Times New Roman" w:hint="eastAsia"/>
          <w:sz w:val="24"/>
          <w:szCs w:val="24"/>
        </w:rPr>
        <w:t>式（</w:t>
      </w:r>
      <w:r>
        <w:rPr>
          <w:rFonts w:eastAsia="宋体" w:cs="Times New Roman" w:hint="eastAsia"/>
          <w:sz w:val="24"/>
          <w:szCs w:val="24"/>
        </w:rPr>
        <w:t>6.6</w:t>
      </w:r>
      <w:r>
        <w:rPr>
          <w:rFonts w:eastAsia="宋体" w:cs="Times New Roman" w:hint="eastAsia"/>
          <w:sz w:val="24"/>
          <w:szCs w:val="24"/>
        </w:rPr>
        <w:t>）</w:t>
      </w:r>
    </w:p>
    <w:p w14:paraId="69788502"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其中，</w:t>
      </w:r>
      <w:r>
        <w:rPr>
          <w:rFonts w:eastAsia="宋体" w:cs="Times New Roman"/>
          <w:position w:val="-12"/>
          <w:sz w:val="24"/>
          <w:szCs w:val="24"/>
        </w:rPr>
        <w:object w:dxaOrig="315" w:dyaOrig="525" w14:anchorId="6A80D966">
          <v:shape id="_x0000_i1105" type="#_x0000_t75" style="width:15.5pt;height:27pt" o:ole="">
            <v:imagedata r:id="rId190" o:title=""/>
          </v:shape>
          <o:OLEObject Type="Embed" ProgID="Equation.DSMT4" ShapeID="_x0000_i1105" DrawAspect="Content" ObjectID="_1704951661" r:id="rId191"/>
        </w:object>
      </w:r>
      <w:r>
        <w:rPr>
          <w:rFonts w:eastAsia="宋体" w:cs="Times New Roman" w:hint="eastAsia"/>
          <w:sz w:val="24"/>
          <w:szCs w:val="24"/>
        </w:rPr>
        <w:t>某一因变量在</w:t>
      </w:r>
      <w:r>
        <w:rPr>
          <w:rFonts w:eastAsia="宋体" w:cs="Times New Roman" w:hint="eastAsia"/>
          <w:sz w:val="24"/>
          <w:szCs w:val="24"/>
        </w:rPr>
        <w:t>t</w:t>
      </w:r>
      <w:r>
        <w:rPr>
          <w:rFonts w:eastAsia="宋体" w:cs="Times New Roman" w:hint="eastAsia"/>
          <w:sz w:val="24"/>
          <w:szCs w:val="24"/>
        </w:rPr>
        <w:t>月的实际数据，</w:t>
      </w:r>
      <w:r>
        <w:rPr>
          <w:rFonts w:eastAsia="宋体" w:cs="Times New Roman"/>
          <w:position w:val="-12"/>
          <w:sz w:val="24"/>
          <w:szCs w:val="24"/>
        </w:rPr>
        <w:object w:dxaOrig="675" w:dyaOrig="540" w14:anchorId="6C20FD36">
          <v:shape id="_x0000_i1106" type="#_x0000_t75" style="width:33.5pt;height:27pt" o:ole="">
            <v:imagedata r:id="rId192" o:title=""/>
          </v:shape>
          <o:OLEObject Type="Embed" ProgID="Equation.DSMT4" ShapeID="_x0000_i1106" DrawAspect="Content" ObjectID="_1704951662" r:id="rId193"/>
        </w:object>
      </w:r>
      <w:r>
        <w:rPr>
          <w:rFonts w:eastAsia="宋体" w:cs="Times New Roman" w:hint="eastAsia"/>
          <w:sz w:val="24"/>
          <w:szCs w:val="24"/>
        </w:rPr>
        <w:t>、</w:t>
      </w:r>
      <w:r>
        <w:rPr>
          <w:rFonts w:eastAsia="宋体" w:cs="Times New Roman"/>
          <w:position w:val="-12"/>
          <w:sz w:val="24"/>
          <w:szCs w:val="24"/>
        </w:rPr>
        <w:object w:dxaOrig="585" w:dyaOrig="525" w14:anchorId="489EF4AE">
          <v:shape id="_x0000_i1107" type="#_x0000_t75" style="width:29pt;height:27pt" o:ole="">
            <v:imagedata r:id="rId194" o:title=""/>
          </v:shape>
          <o:OLEObject Type="Embed" ProgID="Equation.DSMT4" ShapeID="_x0000_i1107" DrawAspect="Content" ObjectID="_1704951663" r:id="rId195"/>
        </w:object>
      </w:r>
      <w:r>
        <w:rPr>
          <w:rFonts w:eastAsia="宋体" w:cs="Times New Roman" w:hint="eastAsia"/>
          <w:sz w:val="24"/>
          <w:szCs w:val="24"/>
        </w:rPr>
        <w:t>、</w:t>
      </w:r>
      <w:r>
        <w:rPr>
          <w:rFonts w:eastAsia="宋体" w:cs="Times New Roman"/>
          <w:position w:val="-12"/>
          <w:sz w:val="24"/>
          <w:szCs w:val="24"/>
        </w:rPr>
        <w:object w:dxaOrig="555" w:dyaOrig="510" w14:anchorId="151D9EFD">
          <v:shape id="_x0000_i1108" type="#_x0000_t75" style="width:28pt;height:25pt" o:ole="">
            <v:imagedata r:id="rId196" o:title=""/>
          </v:shape>
          <o:OLEObject Type="Embed" ProgID="Equation.DSMT4" ShapeID="_x0000_i1108" DrawAspect="Content" ObjectID="_1704951664" r:id="rId197"/>
        </w:object>
      </w:r>
      <w:r>
        <w:rPr>
          <w:rFonts w:eastAsia="宋体" w:cs="Times New Roman" w:hint="eastAsia"/>
          <w:sz w:val="24"/>
          <w:szCs w:val="24"/>
        </w:rPr>
        <w:t>、等代表相关解释变量在</w:t>
      </w:r>
      <w:r>
        <w:rPr>
          <w:rFonts w:eastAsia="宋体" w:cs="Times New Roman" w:hint="eastAsia"/>
          <w:sz w:val="24"/>
          <w:szCs w:val="24"/>
        </w:rPr>
        <w:t>t-k</w:t>
      </w:r>
      <w:r>
        <w:rPr>
          <w:rFonts w:eastAsia="宋体" w:cs="Times New Roman" w:hint="eastAsia"/>
          <w:sz w:val="24"/>
          <w:szCs w:val="24"/>
        </w:rPr>
        <w:t>月的数据特征，供给函数</w:t>
      </w:r>
      <w:r>
        <w:rPr>
          <w:rFonts w:eastAsia="宋体" w:cs="Times New Roman" w:hint="eastAsia"/>
          <w:sz w:val="24"/>
          <w:szCs w:val="24"/>
        </w:rPr>
        <w:t>f</w:t>
      </w:r>
      <w:r>
        <w:rPr>
          <w:rFonts w:eastAsia="宋体" w:cs="Times New Roman" w:hint="eastAsia"/>
          <w:sz w:val="24"/>
          <w:szCs w:val="24"/>
        </w:rPr>
        <w:t>主要考虑采用数值型预测机器学习相关算法。</w:t>
      </w:r>
    </w:p>
    <w:p w14:paraId="4F93892C" w14:textId="77777777" w:rsidR="004651C7" w:rsidRDefault="00BF798C">
      <w:pPr>
        <w:spacing w:line="360" w:lineRule="auto"/>
        <w:ind w:firstLine="480"/>
        <w:rPr>
          <w:rFonts w:eastAsia="宋体" w:cs="Times New Roman"/>
          <w:sz w:val="24"/>
          <w:szCs w:val="24"/>
        </w:rPr>
      </w:pPr>
      <w:bookmarkStart w:id="146" w:name="_Toc72412216"/>
      <w:r>
        <w:rPr>
          <w:rFonts w:eastAsia="宋体" w:cs="Times New Roman" w:hint="eastAsia"/>
          <w:sz w:val="24"/>
          <w:szCs w:val="24"/>
        </w:rPr>
        <w:t>（</w:t>
      </w:r>
      <w:r>
        <w:rPr>
          <w:rFonts w:eastAsia="宋体" w:cs="Times New Roman" w:hint="eastAsia"/>
          <w:sz w:val="24"/>
          <w:szCs w:val="24"/>
        </w:rPr>
        <w:t>2</w:t>
      </w:r>
      <w:r>
        <w:rPr>
          <w:rFonts w:eastAsia="宋体" w:cs="Times New Roman" w:hint="eastAsia"/>
          <w:sz w:val="24"/>
          <w:szCs w:val="24"/>
        </w:rPr>
        <w:t>）</w:t>
      </w:r>
      <w:bookmarkStart w:id="147" w:name="_Hlk45888991"/>
      <w:r>
        <w:rPr>
          <w:rFonts w:eastAsia="宋体" w:cs="Times New Roman" w:hint="eastAsia"/>
          <w:sz w:val="24"/>
          <w:szCs w:val="24"/>
        </w:rPr>
        <w:t>数值型预测</w:t>
      </w:r>
      <w:bookmarkEnd w:id="147"/>
      <w:r>
        <w:rPr>
          <w:rFonts w:eastAsia="宋体" w:cs="Times New Roman" w:hint="eastAsia"/>
          <w:sz w:val="24"/>
          <w:szCs w:val="24"/>
        </w:rPr>
        <w:t>机器学习算法选型</w:t>
      </w:r>
      <w:bookmarkEnd w:id="146"/>
    </w:p>
    <w:p w14:paraId="6A0248F4"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拟定可供选择的数值型预测机器学习算法如表</w:t>
      </w:r>
      <w:r>
        <w:rPr>
          <w:rFonts w:eastAsia="宋体" w:cs="Times New Roman"/>
          <w:sz w:val="24"/>
          <w:szCs w:val="24"/>
        </w:rPr>
        <w:t>11</w:t>
      </w:r>
      <w:r>
        <w:rPr>
          <w:rFonts w:eastAsia="宋体" w:cs="Times New Roman" w:hint="eastAsia"/>
          <w:sz w:val="24"/>
          <w:szCs w:val="24"/>
        </w:rPr>
        <w:t>所示。</w:t>
      </w:r>
    </w:p>
    <w:p w14:paraId="74B5AF06" w14:textId="77777777" w:rsidR="004651C7" w:rsidRDefault="00BF798C" w:rsidP="006D4D6A">
      <w:pPr>
        <w:pStyle w:val="affe"/>
      </w:pPr>
      <w:r>
        <w:rPr>
          <w:rFonts w:hint="eastAsia"/>
        </w:rPr>
        <w:t>表</w:t>
      </w:r>
      <w:r>
        <w:t>11</w:t>
      </w:r>
      <w:r>
        <w:rPr>
          <w:rFonts w:hint="eastAsia"/>
        </w:rPr>
        <w:t xml:space="preserve">  </w:t>
      </w:r>
      <w:r>
        <w:rPr>
          <w:rFonts w:hint="eastAsia"/>
        </w:rPr>
        <w:t>数值型预测机器学习算法</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37"/>
        <w:gridCol w:w="2515"/>
        <w:gridCol w:w="5462"/>
      </w:tblGrid>
      <w:tr w:rsidR="004651C7" w14:paraId="570A3377" w14:textId="77777777" w:rsidTr="006D4D6A">
        <w:trPr>
          <w:jc w:val="center"/>
        </w:trPr>
        <w:tc>
          <w:tcPr>
            <w:tcW w:w="423" w:type="pct"/>
            <w:tcBorders>
              <w:tl2br w:val="nil"/>
              <w:tr2bl w:val="nil"/>
            </w:tcBorders>
            <w:vAlign w:val="center"/>
          </w:tcPr>
          <w:p w14:paraId="79087914"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序号</w:t>
            </w:r>
          </w:p>
        </w:tc>
        <w:tc>
          <w:tcPr>
            <w:tcW w:w="1443" w:type="pct"/>
            <w:tcBorders>
              <w:tl2br w:val="nil"/>
              <w:tr2bl w:val="nil"/>
            </w:tcBorders>
            <w:vAlign w:val="center"/>
          </w:tcPr>
          <w:p w14:paraId="5519F6DD"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算法名称</w:t>
            </w:r>
          </w:p>
        </w:tc>
        <w:tc>
          <w:tcPr>
            <w:tcW w:w="3133" w:type="pct"/>
            <w:tcBorders>
              <w:tl2br w:val="nil"/>
              <w:tr2bl w:val="nil"/>
            </w:tcBorders>
            <w:vAlign w:val="center"/>
          </w:tcPr>
          <w:p w14:paraId="60206D33"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算法特点</w:t>
            </w:r>
          </w:p>
        </w:tc>
      </w:tr>
      <w:tr w:rsidR="004651C7" w14:paraId="5F53AFE3" w14:textId="77777777" w:rsidTr="006D4D6A">
        <w:trPr>
          <w:jc w:val="center"/>
        </w:trPr>
        <w:tc>
          <w:tcPr>
            <w:tcW w:w="423" w:type="pct"/>
            <w:tcBorders>
              <w:tl2br w:val="nil"/>
              <w:tr2bl w:val="nil"/>
            </w:tcBorders>
            <w:vAlign w:val="center"/>
          </w:tcPr>
          <w:p w14:paraId="3D653253"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1</w:t>
            </w:r>
          </w:p>
        </w:tc>
        <w:tc>
          <w:tcPr>
            <w:tcW w:w="1443" w:type="pct"/>
            <w:tcBorders>
              <w:tl2br w:val="nil"/>
              <w:tr2bl w:val="nil"/>
            </w:tcBorders>
            <w:vAlign w:val="center"/>
          </w:tcPr>
          <w:p w14:paraId="6E4868AD"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线性回归（</w:t>
            </w:r>
            <w:r>
              <w:rPr>
                <w:rFonts w:eastAsia="宋体" w:cs="Times New Roman" w:hint="eastAsia"/>
                <w:sz w:val="21"/>
                <w:szCs w:val="21"/>
              </w:rPr>
              <w:t>Linear Regression</w:t>
            </w:r>
            <w:r>
              <w:rPr>
                <w:rFonts w:eastAsia="宋体" w:cs="Times New Roman" w:hint="eastAsia"/>
                <w:sz w:val="21"/>
                <w:szCs w:val="21"/>
              </w:rPr>
              <w:t>）</w:t>
            </w:r>
          </w:p>
        </w:tc>
        <w:tc>
          <w:tcPr>
            <w:tcW w:w="3133" w:type="pct"/>
            <w:tcBorders>
              <w:tl2br w:val="nil"/>
              <w:tr2bl w:val="nil"/>
            </w:tcBorders>
            <w:vAlign w:val="center"/>
          </w:tcPr>
          <w:p w14:paraId="6AE49C79" w14:textId="77777777" w:rsidR="004651C7" w:rsidRDefault="00BF798C" w:rsidP="006D4D6A">
            <w:pPr>
              <w:snapToGrid w:val="0"/>
              <w:spacing w:before="100" w:line="312" w:lineRule="auto"/>
              <w:ind w:firstLineChars="0" w:firstLine="0"/>
              <w:jc w:val="left"/>
              <w:rPr>
                <w:rFonts w:eastAsia="宋体" w:cs="Times New Roman"/>
                <w:sz w:val="21"/>
                <w:szCs w:val="21"/>
              </w:rPr>
            </w:pPr>
            <w:r>
              <w:rPr>
                <w:rFonts w:eastAsia="宋体" w:cs="Times New Roman" w:hint="eastAsia"/>
                <w:sz w:val="21"/>
                <w:szCs w:val="21"/>
              </w:rPr>
              <w:t>线性回归假设目标值与特征之间线性相关，即满足一个多元一次方程。通过构建损失函数，来求解损失函数最小时的参数。求解方式有两种：一是基于均方误差最小化的最小二乘法；二是对自变量进行不断的更新，使得目标函数不断逼近最小值的过程的梯度提升法。该算法简单易操作，但在自变量较多时容易过度拟合。</w:t>
            </w:r>
          </w:p>
        </w:tc>
      </w:tr>
      <w:tr w:rsidR="004651C7" w14:paraId="6ACA8C4C" w14:textId="77777777" w:rsidTr="006D4D6A">
        <w:trPr>
          <w:jc w:val="center"/>
        </w:trPr>
        <w:tc>
          <w:tcPr>
            <w:tcW w:w="423" w:type="pct"/>
            <w:tcBorders>
              <w:tl2br w:val="nil"/>
              <w:tr2bl w:val="nil"/>
            </w:tcBorders>
            <w:vAlign w:val="center"/>
          </w:tcPr>
          <w:p w14:paraId="288F80E4"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2</w:t>
            </w:r>
          </w:p>
        </w:tc>
        <w:tc>
          <w:tcPr>
            <w:tcW w:w="1443" w:type="pct"/>
            <w:tcBorders>
              <w:tl2br w:val="nil"/>
              <w:tr2bl w:val="nil"/>
            </w:tcBorders>
            <w:vAlign w:val="center"/>
          </w:tcPr>
          <w:p w14:paraId="2450741C"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弹性网络回归（</w:t>
            </w:r>
            <w:r>
              <w:rPr>
                <w:rFonts w:eastAsia="宋体" w:cs="Times New Roman" w:hint="eastAsia"/>
                <w:sz w:val="21"/>
                <w:szCs w:val="21"/>
              </w:rPr>
              <w:t>Elastic Net</w:t>
            </w:r>
            <w:r>
              <w:rPr>
                <w:rFonts w:eastAsia="宋体" w:cs="Times New Roman" w:hint="eastAsia"/>
                <w:sz w:val="21"/>
                <w:szCs w:val="21"/>
              </w:rPr>
              <w:t>）</w:t>
            </w:r>
          </w:p>
        </w:tc>
        <w:tc>
          <w:tcPr>
            <w:tcW w:w="3133" w:type="pct"/>
            <w:tcBorders>
              <w:tl2br w:val="nil"/>
              <w:tr2bl w:val="nil"/>
            </w:tcBorders>
            <w:vAlign w:val="center"/>
          </w:tcPr>
          <w:p w14:paraId="3D832260" w14:textId="77777777" w:rsidR="004651C7" w:rsidRDefault="00BF798C" w:rsidP="006D4D6A">
            <w:pPr>
              <w:snapToGrid w:val="0"/>
              <w:spacing w:before="100" w:line="312" w:lineRule="auto"/>
              <w:ind w:firstLineChars="0" w:firstLine="0"/>
              <w:jc w:val="left"/>
              <w:rPr>
                <w:rFonts w:eastAsia="宋体" w:cs="Times New Roman"/>
                <w:sz w:val="21"/>
                <w:szCs w:val="21"/>
              </w:rPr>
            </w:pPr>
            <w:r>
              <w:rPr>
                <w:rFonts w:eastAsia="宋体" w:cs="Times New Roman" w:hint="eastAsia"/>
                <w:sz w:val="21"/>
                <w:szCs w:val="21"/>
              </w:rPr>
              <w:t>弹性网络回归为了减小过度拟合的程度，用最小二乘法最小化损失函数，并加入权值向量中各元素绝对值之和（</w:t>
            </w:r>
            <w:r>
              <w:rPr>
                <w:rFonts w:eastAsia="宋体" w:cs="Times New Roman" w:hint="eastAsia"/>
                <w:sz w:val="21"/>
                <w:szCs w:val="21"/>
              </w:rPr>
              <w:t>L1</w:t>
            </w:r>
            <w:r>
              <w:rPr>
                <w:rFonts w:eastAsia="宋体" w:cs="Times New Roman" w:hint="eastAsia"/>
                <w:sz w:val="21"/>
                <w:szCs w:val="21"/>
              </w:rPr>
              <w:t>），与权值向量中各元素平方和的根（</w:t>
            </w:r>
            <w:r>
              <w:rPr>
                <w:rFonts w:eastAsia="宋体" w:cs="Times New Roman" w:hint="eastAsia"/>
                <w:sz w:val="21"/>
                <w:szCs w:val="21"/>
              </w:rPr>
              <w:t>L2</w:t>
            </w:r>
            <w:r>
              <w:rPr>
                <w:rFonts w:eastAsia="宋体" w:cs="Times New Roman" w:hint="eastAsia"/>
                <w:sz w:val="21"/>
                <w:szCs w:val="21"/>
              </w:rPr>
              <w:t>）正则化，是一种结合岭回归和</w:t>
            </w:r>
            <w:r>
              <w:rPr>
                <w:rFonts w:eastAsia="宋体" w:cs="Times New Roman" w:hint="eastAsia"/>
                <w:sz w:val="21"/>
                <w:szCs w:val="21"/>
              </w:rPr>
              <w:t>Lasso</w:t>
            </w:r>
            <w:r>
              <w:rPr>
                <w:rFonts w:eastAsia="宋体" w:cs="Times New Roman" w:hint="eastAsia"/>
                <w:sz w:val="21"/>
                <w:szCs w:val="21"/>
              </w:rPr>
              <w:t>算法的组合模型。该模型收敛速度较快，尤其适用于在多个特征间存在较强相关性时保持稳定性，但在特征选择时会降低原始数据所包含的信息维度。</w:t>
            </w:r>
          </w:p>
        </w:tc>
      </w:tr>
      <w:tr w:rsidR="004651C7" w14:paraId="01B15493" w14:textId="77777777" w:rsidTr="006D4D6A">
        <w:trPr>
          <w:jc w:val="center"/>
        </w:trPr>
        <w:tc>
          <w:tcPr>
            <w:tcW w:w="423" w:type="pct"/>
            <w:tcBorders>
              <w:tl2br w:val="nil"/>
              <w:tr2bl w:val="nil"/>
            </w:tcBorders>
            <w:vAlign w:val="center"/>
          </w:tcPr>
          <w:p w14:paraId="77752E20"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3</w:t>
            </w:r>
          </w:p>
        </w:tc>
        <w:tc>
          <w:tcPr>
            <w:tcW w:w="1443" w:type="pct"/>
            <w:tcBorders>
              <w:tl2br w:val="nil"/>
              <w:tr2bl w:val="nil"/>
            </w:tcBorders>
            <w:vAlign w:val="center"/>
          </w:tcPr>
          <w:p w14:paraId="65777ED4"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随机森林回归（</w:t>
            </w:r>
            <w:r>
              <w:rPr>
                <w:rFonts w:eastAsia="宋体" w:cs="Times New Roman" w:hint="eastAsia"/>
                <w:sz w:val="21"/>
                <w:szCs w:val="21"/>
              </w:rPr>
              <w:t>Random Forest</w:t>
            </w:r>
            <w:r>
              <w:rPr>
                <w:rFonts w:eastAsia="宋体" w:cs="Times New Roman" w:hint="eastAsia"/>
                <w:sz w:val="21"/>
                <w:szCs w:val="21"/>
              </w:rPr>
              <w:t>）</w:t>
            </w:r>
          </w:p>
        </w:tc>
        <w:tc>
          <w:tcPr>
            <w:tcW w:w="3133" w:type="pct"/>
            <w:tcBorders>
              <w:tl2br w:val="nil"/>
              <w:tr2bl w:val="nil"/>
            </w:tcBorders>
            <w:vAlign w:val="center"/>
          </w:tcPr>
          <w:p w14:paraId="344978F0" w14:textId="77777777" w:rsidR="004651C7" w:rsidRDefault="00BF798C" w:rsidP="006D4D6A">
            <w:pPr>
              <w:snapToGrid w:val="0"/>
              <w:spacing w:before="100" w:line="312" w:lineRule="auto"/>
              <w:ind w:firstLineChars="0" w:firstLine="0"/>
              <w:jc w:val="left"/>
              <w:rPr>
                <w:rFonts w:eastAsia="宋体" w:cs="Times New Roman"/>
                <w:sz w:val="21"/>
                <w:szCs w:val="21"/>
              </w:rPr>
            </w:pPr>
            <w:r>
              <w:rPr>
                <w:rFonts w:eastAsia="宋体" w:cs="Times New Roman" w:hint="eastAsia"/>
                <w:sz w:val="21"/>
                <w:szCs w:val="21"/>
              </w:rPr>
              <w:t>随机森林由多棵决策树构成，且森林中的每一棵决策树之间没有关联，模型的最终输出由森林中的每一棵决策树共同决定。该模型被广泛应用于分类和回归问题上，主要取决于随机森林的每颗</w:t>
            </w:r>
            <w:r>
              <w:rPr>
                <w:rFonts w:eastAsia="宋体" w:cs="Times New Roman" w:hint="eastAsia"/>
                <w:sz w:val="21"/>
                <w:szCs w:val="21"/>
              </w:rPr>
              <w:t>CART</w:t>
            </w:r>
            <w:r>
              <w:rPr>
                <w:rFonts w:eastAsia="宋体" w:cs="Times New Roman" w:hint="eastAsia"/>
                <w:sz w:val="21"/>
                <w:szCs w:val="21"/>
              </w:rPr>
              <w:t>树是分类树还是回归树。如果是回归树，则</w:t>
            </w:r>
            <w:r>
              <w:rPr>
                <w:rFonts w:eastAsia="宋体" w:cs="Times New Roman" w:hint="eastAsia"/>
                <w:sz w:val="21"/>
                <w:szCs w:val="21"/>
              </w:rPr>
              <w:t>CART</w:t>
            </w:r>
            <w:r>
              <w:rPr>
                <w:rFonts w:eastAsia="宋体" w:cs="Times New Roman" w:hint="eastAsia"/>
                <w:sz w:val="21"/>
                <w:szCs w:val="21"/>
              </w:rPr>
              <w:t>树是回归树，采用的原则是最小均方差。该模型的优点是较好地解决了决策树过拟合和精确度低的不足，适用于高维数据预测，但具有运算效率低的缺点。</w:t>
            </w:r>
          </w:p>
        </w:tc>
      </w:tr>
      <w:tr w:rsidR="004651C7" w14:paraId="21B94EFE" w14:textId="77777777" w:rsidTr="006D4D6A">
        <w:trPr>
          <w:jc w:val="center"/>
        </w:trPr>
        <w:tc>
          <w:tcPr>
            <w:tcW w:w="423" w:type="pct"/>
            <w:tcBorders>
              <w:tl2br w:val="nil"/>
              <w:tr2bl w:val="nil"/>
            </w:tcBorders>
            <w:vAlign w:val="center"/>
          </w:tcPr>
          <w:p w14:paraId="0B064686"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4</w:t>
            </w:r>
          </w:p>
        </w:tc>
        <w:tc>
          <w:tcPr>
            <w:tcW w:w="1443" w:type="pct"/>
            <w:tcBorders>
              <w:tl2br w:val="nil"/>
              <w:tr2bl w:val="nil"/>
            </w:tcBorders>
            <w:vAlign w:val="center"/>
          </w:tcPr>
          <w:p w14:paraId="0ACC423A"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和梯度提升回归树（</w:t>
            </w:r>
            <w:r>
              <w:rPr>
                <w:rFonts w:eastAsia="宋体" w:cs="Times New Roman" w:hint="eastAsia"/>
                <w:sz w:val="21"/>
                <w:szCs w:val="21"/>
              </w:rPr>
              <w:t>GBRT</w:t>
            </w:r>
            <w:r>
              <w:rPr>
                <w:rFonts w:eastAsia="宋体" w:cs="Times New Roman" w:hint="eastAsia"/>
                <w:sz w:val="21"/>
                <w:szCs w:val="21"/>
              </w:rPr>
              <w:t>）</w:t>
            </w:r>
          </w:p>
        </w:tc>
        <w:tc>
          <w:tcPr>
            <w:tcW w:w="3133" w:type="pct"/>
            <w:tcBorders>
              <w:tl2br w:val="nil"/>
              <w:tr2bl w:val="nil"/>
            </w:tcBorders>
            <w:vAlign w:val="center"/>
          </w:tcPr>
          <w:p w14:paraId="59155060" w14:textId="77777777" w:rsidR="004651C7" w:rsidRDefault="00BF798C" w:rsidP="006D4D6A">
            <w:pPr>
              <w:snapToGrid w:val="0"/>
              <w:spacing w:before="100" w:line="312" w:lineRule="auto"/>
              <w:ind w:firstLineChars="0" w:firstLine="0"/>
              <w:jc w:val="left"/>
              <w:rPr>
                <w:rFonts w:eastAsia="宋体" w:cs="Times New Roman"/>
                <w:sz w:val="21"/>
                <w:szCs w:val="21"/>
              </w:rPr>
            </w:pPr>
            <w:r>
              <w:rPr>
                <w:rFonts w:eastAsia="宋体" w:cs="Times New Roman" w:hint="eastAsia"/>
                <w:sz w:val="21"/>
                <w:szCs w:val="21"/>
              </w:rPr>
              <w:t>梯度提升算法利用最速下降的近似方法，即利用损失函数的负梯度在当前模型的值，作为回归问题中提升树算法的残差的近似值（伪残差），拟合一个回归树。同时也可以使用梯度下降的思想来理解这一过程：若将当前模型的输出值看作一个变量，要使得损失函数最小化，实际上是一个一维搜索问题，从当前模型的输出值出发，以负梯度方向来搜索最优值。对于新引入决策树划分的每个区域，分别计算其搜索步长，将新决策树在每个区域的预测值与搜索步长合并在一起，便等效于上面的每个区域重新计算输出值。梯度提升回归树的优点主要包括非线性变换比较多、表达能力强，不需要做复杂的特征工程和特征变换，防止过拟合。</w:t>
            </w:r>
          </w:p>
        </w:tc>
      </w:tr>
      <w:tr w:rsidR="004651C7" w14:paraId="0A98A8F7" w14:textId="77777777" w:rsidTr="006D4D6A">
        <w:trPr>
          <w:jc w:val="center"/>
        </w:trPr>
        <w:tc>
          <w:tcPr>
            <w:tcW w:w="423" w:type="pct"/>
            <w:tcBorders>
              <w:tl2br w:val="nil"/>
              <w:tr2bl w:val="nil"/>
            </w:tcBorders>
            <w:vAlign w:val="center"/>
          </w:tcPr>
          <w:p w14:paraId="5D182A3B"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5</w:t>
            </w:r>
          </w:p>
        </w:tc>
        <w:tc>
          <w:tcPr>
            <w:tcW w:w="1443" w:type="pct"/>
            <w:tcBorders>
              <w:tl2br w:val="nil"/>
              <w:tr2bl w:val="nil"/>
            </w:tcBorders>
            <w:vAlign w:val="center"/>
          </w:tcPr>
          <w:p w14:paraId="03190FF9"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支持向量机回归（</w:t>
            </w:r>
            <w:r>
              <w:rPr>
                <w:rFonts w:eastAsia="宋体" w:cs="Times New Roman" w:hint="eastAsia"/>
                <w:sz w:val="21"/>
                <w:szCs w:val="21"/>
              </w:rPr>
              <w:t>Support Vector Regression</w:t>
            </w:r>
            <w:r>
              <w:rPr>
                <w:rFonts w:eastAsia="宋体" w:cs="Times New Roman" w:hint="eastAsia"/>
                <w:sz w:val="21"/>
                <w:szCs w:val="21"/>
              </w:rPr>
              <w:t>）</w:t>
            </w:r>
          </w:p>
        </w:tc>
        <w:tc>
          <w:tcPr>
            <w:tcW w:w="3133" w:type="pct"/>
            <w:tcBorders>
              <w:tl2br w:val="nil"/>
              <w:tr2bl w:val="nil"/>
            </w:tcBorders>
            <w:vAlign w:val="center"/>
          </w:tcPr>
          <w:p w14:paraId="73868491" w14:textId="77777777" w:rsidR="004651C7" w:rsidRDefault="00BF798C" w:rsidP="006D4D6A">
            <w:pPr>
              <w:snapToGrid w:val="0"/>
              <w:spacing w:before="100" w:line="312" w:lineRule="auto"/>
              <w:ind w:firstLineChars="0" w:firstLine="0"/>
              <w:jc w:val="left"/>
              <w:rPr>
                <w:rFonts w:eastAsia="宋体" w:cs="Times New Roman"/>
                <w:sz w:val="21"/>
                <w:szCs w:val="21"/>
              </w:rPr>
            </w:pPr>
            <w:r>
              <w:rPr>
                <w:rFonts w:eastAsia="宋体" w:cs="Times New Roman" w:hint="eastAsia"/>
                <w:sz w:val="21"/>
                <w:szCs w:val="21"/>
              </w:rPr>
              <w:t>支持向量机</w:t>
            </w:r>
            <w:r>
              <w:rPr>
                <w:rFonts w:eastAsia="宋体" w:cs="Times New Roman" w:hint="eastAsia"/>
                <w:sz w:val="21"/>
                <w:szCs w:val="21"/>
              </w:rPr>
              <w:t>(SVM)</w:t>
            </w:r>
            <w:r>
              <w:rPr>
                <w:rFonts w:eastAsia="宋体" w:cs="Times New Roman" w:hint="eastAsia"/>
                <w:sz w:val="21"/>
                <w:szCs w:val="21"/>
              </w:rPr>
              <w:t>本身是针对二分类问题提出的，而</w:t>
            </w:r>
            <w:r>
              <w:rPr>
                <w:rFonts w:eastAsia="宋体" w:cs="Times New Roman" w:hint="eastAsia"/>
                <w:sz w:val="21"/>
                <w:szCs w:val="21"/>
              </w:rPr>
              <w:t>SVR</w:t>
            </w:r>
            <w:r>
              <w:rPr>
                <w:rFonts w:eastAsia="宋体" w:cs="Times New Roman" w:hint="eastAsia"/>
                <w:sz w:val="21"/>
                <w:szCs w:val="21"/>
              </w:rPr>
              <w:t>（支持向量回归）是</w:t>
            </w:r>
            <w:r>
              <w:rPr>
                <w:rFonts w:eastAsia="宋体" w:cs="Times New Roman" w:hint="eastAsia"/>
                <w:sz w:val="21"/>
                <w:szCs w:val="21"/>
              </w:rPr>
              <w:t>SVM</w:t>
            </w:r>
            <w:r>
              <w:rPr>
                <w:rFonts w:eastAsia="宋体" w:cs="Times New Roman" w:hint="eastAsia"/>
                <w:sz w:val="21"/>
                <w:szCs w:val="21"/>
              </w:rPr>
              <w:t>（支持向量机）中的一个重要的应用分支。</w:t>
            </w:r>
            <w:r>
              <w:rPr>
                <w:rFonts w:eastAsia="宋体" w:cs="Times New Roman" w:hint="eastAsia"/>
                <w:sz w:val="21"/>
                <w:szCs w:val="21"/>
              </w:rPr>
              <w:t>SVR</w:t>
            </w:r>
            <w:r>
              <w:rPr>
                <w:rFonts w:eastAsia="宋体" w:cs="Times New Roman" w:hint="eastAsia"/>
                <w:sz w:val="21"/>
                <w:szCs w:val="21"/>
              </w:rPr>
              <w:t>回归与</w:t>
            </w:r>
            <w:r>
              <w:rPr>
                <w:rFonts w:eastAsia="宋体" w:cs="Times New Roman" w:hint="eastAsia"/>
                <w:sz w:val="21"/>
                <w:szCs w:val="21"/>
              </w:rPr>
              <w:t>SVM</w:t>
            </w:r>
            <w:r>
              <w:rPr>
                <w:rFonts w:eastAsia="宋体" w:cs="Times New Roman" w:hint="eastAsia"/>
                <w:sz w:val="21"/>
                <w:szCs w:val="21"/>
              </w:rPr>
              <w:t>分类的区别在于，</w:t>
            </w:r>
            <w:r>
              <w:rPr>
                <w:rFonts w:eastAsia="宋体" w:cs="Times New Roman" w:hint="eastAsia"/>
                <w:sz w:val="21"/>
                <w:szCs w:val="21"/>
              </w:rPr>
              <w:t>SVR</w:t>
            </w:r>
            <w:r>
              <w:rPr>
                <w:rFonts w:eastAsia="宋体" w:cs="Times New Roman" w:hint="eastAsia"/>
                <w:sz w:val="21"/>
                <w:szCs w:val="21"/>
              </w:rPr>
              <w:t>的样本点最终只有一类，它所寻求的最优超平面不是</w:t>
            </w:r>
            <w:r>
              <w:rPr>
                <w:rFonts w:eastAsia="宋体" w:cs="Times New Roman" w:hint="eastAsia"/>
                <w:sz w:val="21"/>
                <w:szCs w:val="21"/>
              </w:rPr>
              <w:t>SVM</w:t>
            </w:r>
            <w:r>
              <w:rPr>
                <w:rFonts w:eastAsia="宋体" w:cs="Times New Roman" w:hint="eastAsia"/>
                <w:sz w:val="21"/>
                <w:szCs w:val="21"/>
              </w:rPr>
              <w:t>那样使两类或多类样本点分的“最开”，而是使所有的样本点离着超平面的总偏差最小。传统的回归方法当且仅当回归</w:t>
            </w:r>
            <w:r>
              <w:rPr>
                <w:rFonts w:eastAsia="宋体" w:cs="Times New Roman" w:hint="eastAsia"/>
                <w:sz w:val="21"/>
                <w:szCs w:val="21"/>
              </w:rPr>
              <w:t>f(x)</w:t>
            </w:r>
            <w:r>
              <w:rPr>
                <w:rFonts w:eastAsia="宋体" w:cs="Times New Roman" w:hint="eastAsia"/>
                <w:sz w:val="21"/>
                <w:szCs w:val="21"/>
              </w:rPr>
              <w:t>完全等于</w:t>
            </w:r>
            <w:r>
              <w:rPr>
                <w:rFonts w:eastAsia="宋体" w:cs="Times New Roman" w:hint="eastAsia"/>
                <w:sz w:val="21"/>
                <w:szCs w:val="21"/>
              </w:rPr>
              <w:t>y</w:t>
            </w:r>
            <w:r>
              <w:rPr>
                <w:rFonts w:eastAsia="宋体" w:cs="Times New Roman" w:hint="eastAsia"/>
                <w:sz w:val="21"/>
                <w:szCs w:val="21"/>
              </w:rPr>
              <w:t>时才认为是预测正确，需计算其损失；而支持向量回归</w:t>
            </w:r>
            <w:r>
              <w:rPr>
                <w:rFonts w:eastAsia="宋体" w:cs="Times New Roman" w:hint="eastAsia"/>
                <w:sz w:val="21"/>
                <w:szCs w:val="21"/>
              </w:rPr>
              <w:t>(SVR)</w:t>
            </w:r>
            <w:r>
              <w:rPr>
                <w:rFonts w:eastAsia="宋体" w:cs="Times New Roman" w:hint="eastAsia"/>
                <w:sz w:val="21"/>
                <w:szCs w:val="21"/>
              </w:rPr>
              <w:t>则认为只要是</w:t>
            </w:r>
            <w:r>
              <w:rPr>
                <w:rFonts w:eastAsia="宋体" w:cs="Times New Roman" w:hint="eastAsia"/>
                <w:sz w:val="21"/>
                <w:szCs w:val="21"/>
              </w:rPr>
              <w:t>f(x)</w:t>
            </w:r>
            <w:r>
              <w:rPr>
                <w:rFonts w:eastAsia="宋体" w:cs="Times New Roman" w:hint="eastAsia"/>
                <w:sz w:val="21"/>
                <w:szCs w:val="21"/>
              </w:rPr>
              <w:t>与</w:t>
            </w:r>
            <w:r>
              <w:rPr>
                <w:rFonts w:eastAsia="宋体" w:cs="Times New Roman" w:hint="eastAsia"/>
                <w:sz w:val="21"/>
                <w:szCs w:val="21"/>
              </w:rPr>
              <w:t>y</w:t>
            </w:r>
            <w:r>
              <w:rPr>
                <w:rFonts w:eastAsia="宋体" w:cs="Times New Roman" w:hint="eastAsia"/>
                <w:sz w:val="21"/>
                <w:szCs w:val="21"/>
              </w:rPr>
              <w:t>偏离程度不要太大，既可认为预测正确，不用计算损失。</w:t>
            </w:r>
          </w:p>
        </w:tc>
      </w:tr>
      <w:tr w:rsidR="004651C7" w14:paraId="0625A3B2" w14:textId="77777777" w:rsidTr="006D4D6A">
        <w:trPr>
          <w:jc w:val="center"/>
        </w:trPr>
        <w:tc>
          <w:tcPr>
            <w:tcW w:w="423" w:type="pct"/>
            <w:tcBorders>
              <w:tl2br w:val="nil"/>
              <w:tr2bl w:val="nil"/>
            </w:tcBorders>
            <w:vAlign w:val="center"/>
          </w:tcPr>
          <w:p w14:paraId="1D96C0B5"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6</w:t>
            </w:r>
          </w:p>
        </w:tc>
        <w:tc>
          <w:tcPr>
            <w:tcW w:w="1443" w:type="pct"/>
            <w:tcBorders>
              <w:tl2br w:val="nil"/>
              <w:tr2bl w:val="nil"/>
            </w:tcBorders>
            <w:vAlign w:val="center"/>
          </w:tcPr>
          <w:p w14:paraId="3B6BA357"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高斯过程回归（</w:t>
            </w:r>
            <w:r>
              <w:rPr>
                <w:rFonts w:eastAsia="宋体" w:cs="Times New Roman" w:hint="eastAsia"/>
                <w:sz w:val="21"/>
                <w:szCs w:val="21"/>
              </w:rPr>
              <w:t>Gaussian Processes</w:t>
            </w:r>
            <w:r>
              <w:rPr>
                <w:rFonts w:eastAsia="宋体" w:cs="Times New Roman" w:hint="eastAsia"/>
                <w:sz w:val="21"/>
                <w:szCs w:val="21"/>
              </w:rPr>
              <w:t>）</w:t>
            </w:r>
          </w:p>
        </w:tc>
        <w:tc>
          <w:tcPr>
            <w:tcW w:w="3133" w:type="pct"/>
            <w:tcBorders>
              <w:tl2br w:val="nil"/>
              <w:tr2bl w:val="nil"/>
            </w:tcBorders>
            <w:vAlign w:val="center"/>
          </w:tcPr>
          <w:p w14:paraId="2B66144D" w14:textId="77777777" w:rsidR="004651C7" w:rsidRDefault="00BF798C" w:rsidP="006D4D6A">
            <w:pPr>
              <w:snapToGrid w:val="0"/>
              <w:spacing w:before="100" w:line="312" w:lineRule="auto"/>
              <w:ind w:firstLineChars="0" w:firstLine="0"/>
              <w:jc w:val="left"/>
              <w:rPr>
                <w:rFonts w:eastAsia="宋体" w:cs="Times New Roman"/>
                <w:sz w:val="21"/>
                <w:szCs w:val="21"/>
              </w:rPr>
            </w:pPr>
            <w:r>
              <w:rPr>
                <w:rFonts w:eastAsia="宋体" w:cs="Times New Roman" w:hint="eastAsia"/>
                <w:sz w:val="21"/>
                <w:szCs w:val="21"/>
              </w:rPr>
              <w:t>高斯过程回归的思想是从无数的函数中找到任何符合该组测试数据的函数集，根据对一组数据集的事先的了解（即先验信息），不断地缩小所找函数集的范围，最终通过贝叶斯法则的方法与高斯分布的性质算出所找到函数集的分布，根据求得函数集的分布来对后续的数据进行预测。</w:t>
            </w:r>
          </w:p>
        </w:tc>
      </w:tr>
    </w:tbl>
    <w:p w14:paraId="6D058F58" w14:textId="77777777" w:rsidR="006D4D6A" w:rsidRDefault="006D4D6A" w:rsidP="006D4D6A">
      <w:pPr>
        <w:pStyle w:val="afffc"/>
      </w:pPr>
      <w:bookmarkStart w:id="148" w:name="_Toc72412217"/>
    </w:p>
    <w:p w14:paraId="09591F34"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w:t>
      </w:r>
      <w:r>
        <w:rPr>
          <w:rFonts w:eastAsia="宋体" w:cs="Times New Roman" w:hint="eastAsia"/>
          <w:sz w:val="24"/>
          <w:szCs w:val="24"/>
        </w:rPr>
        <w:t>3</w:t>
      </w:r>
      <w:r>
        <w:rPr>
          <w:rFonts w:eastAsia="宋体" w:cs="Times New Roman" w:hint="eastAsia"/>
          <w:sz w:val="24"/>
          <w:szCs w:val="24"/>
        </w:rPr>
        <w:t>）评估指标选定</w:t>
      </w:r>
      <w:bookmarkEnd w:id="148"/>
    </w:p>
    <w:p w14:paraId="3B0EC7A9"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拟选取数值型预测领域较为常用的评估指标进行数据实验效果评估，其中，对于评估预测目标值不变的情况，采用平均绝对误差（</w:t>
      </w:r>
      <w:r>
        <w:rPr>
          <w:rFonts w:eastAsia="宋体" w:cs="Times New Roman" w:hint="eastAsia"/>
          <w:sz w:val="24"/>
          <w:szCs w:val="24"/>
        </w:rPr>
        <w:t>MAE</w:t>
      </w:r>
      <w:r>
        <w:rPr>
          <w:rFonts w:eastAsia="宋体" w:cs="Times New Roman" w:hint="eastAsia"/>
          <w:sz w:val="24"/>
          <w:szCs w:val="24"/>
        </w:rPr>
        <w:t>）和均方根误差（</w:t>
      </w:r>
      <w:r>
        <w:rPr>
          <w:rFonts w:eastAsia="宋体" w:cs="Times New Roman" w:hint="eastAsia"/>
          <w:sz w:val="24"/>
          <w:szCs w:val="24"/>
        </w:rPr>
        <w:t>RMSE</w:t>
      </w:r>
      <w:r>
        <w:rPr>
          <w:rFonts w:eastAsia="宋体" w:cs="Times New Roman" w:hint="eastAsia"/>
          <w:sz w:val="24"/>
          <w:szCs w:val="24"/>
        </w:rPr>
        <w:t>）进行效果评估。</w:t>
      </w:r>
    </w:p>
    <w:p w14:paraId="410E79F5"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MAE</w:t>
      </w:r>
      <w:r>
        <w:rPr>
          <w:rFonts w:eastAsia="宋体" w:cs="Times New Roman" w:hint="eastAsia"/>
          <w:sz w:val="24"/>
          <w:szCs w:val="24"/>
        </w:rPr>
        <w:t>能更好地反映预测值误差的实际情况，具体公式如式（</w:t>
      </w:r>
      <w:r>
        <w:rPr>
          <w:rFonts w:eastAsia="宋体" w:cs="Times New Roman" w:hint="eastAsia"/>
          <w:sz w:val="24"/>
          <w:szCs w:val="24"/>
        </w:rPr>
        <w:t>6.7</w:t>
      </w:r>
      <w:r>
        <w:rPr>
          <w:rFonts w:eastAsia="宋体" w:cs="Times New Roman" w:hint="eastAsia"/>
          <w:sz w:val="24"/>
          <w:szCs w:val="24"/>
        </w:rPr>
        <w:t>）所示，其中</w:t>
      </w:r>
      <w:r>
        <w:rPr>
          <w:rFonts w:eastAsia="宋体" w:cs="Times New Roman" w:hint="eastAsia"/>
          <w:sz w:val="24"/>
          <w:szCs w:val="24"/>
        </w:rPr>
        <w:t>yi</w:t>
      </w:r>
      <w:r>
        <w:rPr>
          <w:rFonts w:eastAsia="宋体" w:cs="Times New Roman" w:hint="eastAsia"/>
          <w:sz w:val="24"/>
          <w:szCs w:val="24"/>
        </w:rPr>
        <w:t>和</w:t>
      </w:r>
      <w:r>
        <w:rPr>
          <w:rFonts w:eastAsia="宋体" w:cs="Times New Roman" w:hint="eastAsia"/>
          <w:sz w:val="24"/>
          <w:szCs w:val="24"/>
        </w:rPr>
        <w:t>y</w:t>
      </w:r>
      <w:r>
        <w:rPr>
          <w:rFonts w:eastAsia="宋体" w:cs="Times New Roman"/>
          <w:sz w:val="24"/>
          <w:szCs w:val="24"/>
        </w:rPr>
        <w:t>i’</w:t>
      </w:r>
      <w:r>
        <w:rPr>
          <w:rFonts w:eastAsia="宋体" w:cs="Times New Roman" w:hint="eastAsia"/>
          <w:sz w:val="24"/>
          <w:szCs w:val="24"/>
        </w:rPr>
        <w:t>分别代表真实值和预测值。</w:t>
      </w:r>
    </w:p>
    <w:p w14:paraId="6369847E" w14:textId="77777777" w:rsidR="004651C7" w:rsidRDefault="00BF798C">
      <w:pPr>
        <w:widowControl/>
        <w:spacing w:line="360" w:lineRule="auto"/>
        <w:ind w:firstLine="480"/>
        <w:jc w:val="right"/>
        <w:rPr>
          <w:rFonts w:eastAsia="宋体" w:cs="Times New Roman"/>
          <w:sz w:val="24"/>
          <w:szCs w:val="24"/>
        </w:rPr>
      </w:pPr>
      <w:r>
        <w:rPr>
          <w:rFonts w:eastAsia="宋体" w:cs="Times New Roman"/>
          <w:sz w:val="24"/>
          <w:szCs w:val="24"/>
        </w:rPr>
        <w:object w:dxaOrig="2505" w:dyaOrig="825" w14:anchorId="2C691957">
          <v:shape id="_x0000_i1109" type="#_x0000_t75" style="width:126.5pt;height:42pt" o:ole="">
            <v:imagedata r:id="rId178" o:title=""/>
          </v:shape>
          <o:OLEObject Type="Embed" ProgID="Equation.DSMT4" ShapeID="_x0000_i1109" DrawAspect="Content" ObjectID="_1704951665" r:id="rId198"/>
        </w:object>
      </w:r>
      <w:r>
        <w:rPr>
          <w:rFonts w:eastAsia="宋体" w:cs="Times New Roman"/>
          <w:sz w:val="24"/>
          <w:szCs w:val="24"/>
        </w:rPr>
        <w:t xml:space="preserve">             </w:t>
      </w:r>
      <w:r>
        <w:rPr>
          <w:rFonts w:eastAsia="宋体" w:cs="Times New Roman" w:hint="eastAsia"/>
          <w:sz w:val="24"/>
          <w:szCs w:val="24"/>
        </w:rPr>
        <w:t>式（</w:t>
      </w:r>
      <w:r>
        <w:rPr>
          <w:rFonts w:eastAsia="宋体" w:cs="Times New Roman" w:hint="eastAsia"/>
          <w:sz w:val="24"/>
          <w:szCs w:val="24"/>
        </w:rPr>
        <w:t>6.7</w:t>
      </w:r>
      <w:r>
        <w:rPr>
          <w:rFonts w:eastAsia="宋体" w:cs="Times New Roman" w:hint="eastAsia"/>
          <w:sz w:val="24"/>
          <w:szCs w:val="24"/>
        </w:rPr>
        <w:t>）</w:t>
      </w:r>
    </w:p>
    <w:p w14:paraId="620CC377"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RMSE</w:t>
      </w:r>
      <w:r>
        <w:rPr>
          <w:rFonts w:eastAsia="宋体" w:cs="Times New Roman" w:hint="eastAsia"/>
          <w:sz w:val="24"/>
          <w:szCs w:val="24"/>
        </w:rPr>
        <w:t>同样可以来衡量真实值和预测值之间的偏差，但</w:t>
      </w:r>
      <w:r>
        <w:rPr>
          <w:rFonts w:eastAsia="宋体" w:cs="Times New Roman" w:hint="eastAsia"/>
          <w:sz w:val="24"/>
          <w:szCs w:val="24"/>
        </w:rPr>
        <w:t>RMSE</w:t>
      </w:r>
      <w:r>
        <w:rPr>
          <w:rFonts w:eastAsia="宋体" w:cs="Times New Roman" w:hint="eastAsia"/>
          <w:sz w:val="24"/>
          <w:szCs w:val="24"/>
        </w:rPr>
        <w:t>面对异常值情况时更为敏感，具体公式如（</w:t>
      </w:r>
      <w:r>
        <w:rPr>
          <w:rFonts w:eastAsia="宋体" w:cs="Times New Roman" w:hint="eastAsia"/>
          <w:sz w:val="24"/>
          <w:szCs w:val="24"/>
        </w:rPr>
        <w:t>6.8</w:t>
      </w:r>
      <w:r>
        <w:rPr>
          <w:rFonts w:eastAsia="宋体" w:cs="Times New Roman" w:hint="eastAsia"/>
          <w:sz w:val="24"/>
          <w:szCs w:val="24"/>
        </w:rPr>
        <w:t>）所示。</w:t>
      </w:r>
    </w:p>
    <w:p w14:paraId="1EB3A970" w14:textId="77777777" w:rsidR="004651C7" w:rsidRDefault="00BF798C">
      <w:pPr>
        <w:spacing w:line="360" w:lineRule="auto"/>
        <w:ind w:firstLine="480"/>
        <w:jc w:val="right"/>
        <w:rPr>
          <w:rFonts w:eastAsia="宋体" w:cs="Times New Roman"/>
          <w:sz w:val="24"/>
          <w:szCs w:val="24"/>
        </w:rPr>
      </w:pPr>
      <w:r>
        <w:rPr>
          <w:rFonts w:eastAsia="宋体" w:cs="Times New Roman"/>
          <w:sz w:val="24"/>
          <w:szCs w:val="24"/>
        </w:rPr>
        <w:object w:dxaOrig="2955" w:dyaOrig="915" w14:anchorId="56FDF8BE">
          <v:shape id="_x0000_i1110" type="#_x0000_t75" style="width:148.5pt;height:44.5pt" o:ole="">
            <v:imagedata r:id="rId180" o:title=""/>
          </v:shape>
          <o:OLEObject Type="Embed" ProgID="Equation.DSMT4" ShapeID="_x0000_i1110" DrawAspect="Content" ObjectID="_1704951666" r:id="rId199"/>
        </w:object>
      </w:r>
      <w:r>
        <w:rPr>
          <w:rFonts w:eastAsia="宋体" w:cs="Times New Roman"/>
          <w:sz w:val="24"/>
          <w:szCs w:val="24"/>
        </w:rPr>
        <w:t xml:space="preserve">           </w:t>
      </w:r>
      <w:r>
        <w:rPr>
          <w:rFonts w:eastAsia="宋体" w:cs="Times New Roman" w:hint="eastAsia"/>
          <w:sz w:val="24"/>
          <w:szCs w:val="24"/>
        </w:rPr>
        <w:t>式（</w:t>
      </w:r>
      <w:r>
        <w:rPr>
          <w:rFonts w:eastAsia="宋体" w:cs="Times New Roman" w:hint="eastAsia"/>
          <w:sz w:val="24"/>
          <w:szCs w:val="24"/>
        </w:rPr>
        <w:t>6.8</w:t>
      </w:r>
      <w:r>
        <w:rPr>
          <w:rFonts w:eastAsia="宋体" w:cs="Times New Roman" w:hint="eastAsia"/>
          <w:sz w:val="24"/>
          <w:szCs w:val="24"/>
        </w:rPr>
        <w:t>）</w:t>
      </w:r>
    </w:p>
    <w:p w14:paraId="6D77F52B" w14:textId="77777777" w:rsidR="004651C7" w:rsidRDefault="00BF798C" w:rsidP="006D4D6A">
      <w:pPr>
        <w:pStyle w:val="4"/>
      </w:pPr>
      <w:bookmarkStart w:id="149" w:name="_Toc72412219"/>
      <w:bookmarkStart w:id="150" w:name="_Toc92372699"/>
      <w:r>
        <w:rPr>
          <w:rFonts w:hint="eastAsia"/>
        </w:rPr>
        <w:t>2</w:t>
      </w:r>
      <w:r>
        <w:rPr>
          <w:rFonts w:cs="华文楷体" w:hint="eastAsia"/>
        </w:rPr>
        <w:t>.</w:t>
      </w:r>
      <w:r>
        <w:rPr>
          <w:rFonts w:hint="eastAsia"/>
        </w:rPr>
        <w:t>实验</w:t>
      </w:r>
      <w:bookmarkEnd w:id="149"/>
      <w:r>
        <w:rPr>
          <w:rFonts w:hint="eastAsia"/>
        </w:rPr>
        <w:t>设计</w:t>
      </w:r>
      <w:bookmarkEnd w:id="150"/>
    </w:p>
    <w:p w14:paraId="2E055767"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为有效评估利用上述方法预测规模以上工业增加值的实际效果，本部分从数据特征、模型算法、训练样本等方面出发，共设计了四组对比实验：</w:t>
      </w:r>
    </w:p>
    <w:p w14:paraId="1DF6C9BC"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实验一：分析数据特征对预测效果稳定性影响。即保持</w:t>
      </w:r>
      <w:r>
        <w:rPr>
          <w:rFonts w:eastAsia="宋体" w:cs="Times New Roman"/>
          <w:sz w:val="24"/>
          <w:szCs w:val="24"/>
        </w:rPr>
        <w:t>数据特征不变，对实验数据集进行</w:t>
      </w:r>
      <w:r>
        <w:rPr>
          <w:rFonts w:eastAsia="宋体" w:cs="Times New Roman"/>
          <w:sz w:val="24"/>
          <w:szCs w:val="24"/>
        </w:rPr>
        <w:t>5</w:t>
      </w:r>
      <w:r>
        <w:rPr>
          <w:rFonts w:eastAsia="宋体" w:cs="Times New Roman"/>
          <w:sz w:val="24"/>
          <w:szCs w:val="24"/>
        </w:rPr>
        <w:t>次随机抽样，并分别对抽样后的数据集应用</w:t>
      </w:r>
      <w:r>
        <w:rPr>
          <w:rFonts w:eastAsia="宋体" w:cs="Times New Roman"/>
          <w:sz w:val="24"/>
          <w:szCs w:val="24"/>
        </w:rPr>
        <w:t>6</w:t>
      </w:r>
      <w:r>
        <w:rPr>
          <w:rFonts w:eastAsia="宋体" w:cs="Times New Roman"/>
          <w:sz w:val="24"/>
          <w:szCs w:val="24"/>
        </w:rPr>
        <w:t>种不同数值型预测算法，重点评估多次实验下的</w:t>
      </w:r>
      <w:r>
        <w:rPr>
          <w:rFonts w:eastAsia="宋体" w:cs="Times New Roman"/>
          <w:sz w:val="24"/>
          <w:szCs w:val="24"/>
        </w:rPr>
        <w:t>MAE</w:t>
      </w:r>
      <w:r>
        <w:rPr>
          <w:rFonts w:eastAsia="宋体" w:cs="Times New Roman"/>
          <w:sz w:val="24"/>
          <w:szCs w:val="24"/>
        </w:rPr>
        <w:t>和</w:t>
      </w:r>
      <w:r>
        <w:rPr>
          <w:rFonts w:eastAsia="宋体" w:cs="Times New Roman"/>
          <w:sz w:val="24"/>
          <w:szCs w:val="24"/>
        </w:rPr>
        <w:t>RMSE</w:t>
      </w:r>
      <w:r>
        <w:rPr>
          <w:rFonts w:eastAsia="宋体" w:cs="Times New Roman"/>
          <w:sz w:val="24"/>
          <w:szCs w:val="24"/>
        </w:rPr>
        <w:t>预测误差值是否存在较大差异，验证预测效果是否稳定。</w:t>
      </w:r>
    </w:p>
    <w:p w14:paraId="1FA5F76F"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实验二：对比分析不同算法的预测效果。在实验一基础上，侧重对比</w:t>
      </w:r>
      <w:r>
        <w:rPr>
          <w:rFonts w:eastAsia="宋体" w:cs="Times New Roman"/>
          <w:sz w:val="24"/>
          <w:szCs w:val="24"/>
        </w:rPr>
        <w:t>6</w:t>
      </w:r>
      <w:r>
        <w:rPr>
          <w:rFonts w:eastAsia="宋体" w:cs="Times New Roman"/>
          <w:sz w:val="24"/>
          <w:szCs w:val="24"/>
        </w:rPr>
        <w:t>种数值型预测算法在</w:t>
      </w:r>
      <w:r>
        <w:rPr>
          <w:rFonts w:eastAsia="宋体" w:cs="Times New Roman"/>
          <w:sz w:val="24"/>
          <w:szCs w:val="24"/>
        </w:rPr>
        <w:t>5</w:t>
      </w:r>
      <w:r>
        <w:rPr>
          <w:rFonts w:eastAsia="宋体" w:cs="Times New Roman"/>
          <w:sz w:val="24"/>
          <w:szCs w:val="24"/>
        </w:rPr>
        <w:t>次随机抽样数据集上预测误差的均值表现，即对比分析哪种算法的</w:t>
      </w:r>
      <w:r>
        <w:rPr>
          <w:rFonts w:eastAsia="宋体" w:cs="Times New Roman"/>
          <w:sz w:val="24"/>
          <w:szCs w:val="24"/>
        </w:rPr>
        <w:t>MAE</w:t>
      </w:r>
      <w:r>
        <w:rPr>
          <w:rFonts w:eastAsia="宋体" w:cs="Times New Roman"/>
          <w:sz w:val="24"/>
          <w:szCs w:val="24"/>
        </w:rPr>
        <w:t>和</w:t>
      </w:r>
      <w:r>
        <w:rPr>
          <w:rFonts w:eastAsia="宋体" w:cs="Times New Roman"/>
          <w:sz w:val="24"/>
          <w:szCs w:val="24"/>
        </w:rPr>
        <w:t>RMSE</w:t>
      </w:r>
      <w:r>
        <w:rPr>
          <w:rFonts w:eastAsia="宋体" w:cs="Times New Roman"/>
          <w:sz w:val="24"/>
          <w:szCs w:val="24"/>
        </w:rPr>
        <w:t>预测误差均值最小。</w:t>
      </w:r>
    </w:p>
    <w:p w14:paraId="3D121166"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实验三：对比分析数据特征组合对预测效果。侧重对比</w:t>
      </w:r>
      <w:r>
        <w:rPr>
          <w:rFonts w:eastAsia="宋体" w:cs="Times New Roman"/>
          <w:sz w:val="24"/>
          <w:szCs w:val="24"/>
        </w:rPr>
        <w:t>市场主体特征</w:t>
      </w:r>
      <w:r>
        <w:rPr>
          <w:rFonts w:eastAsia="宋体" w:cs="Times New Roman" w:hint="eastAsia"/>
          <w:sz w:val="24"/>
          <w:szCs w:val="24"/>
        </w:rPr>
        <w:t>、统计特征、网络招聘</w:t>
      </w:r>
      <w:r>
        <w:rPr>
          <w:rFonts w:eastAsia="宋体" w:cs="Times New Roman"/>
          <w:sz w:val="24"/>
          <w:szCs w:val="24"/>
        </w:rPr>
        <w:t>特征</w:t>
      </w:r>
      <w:r>
        <w:rPr>
          <w:rFonts w:eastAsia="宋体" w:cs="Times New Roman" w:hint="eastAsia"/>
          <w:sz w:val="24"/>
          <w:szCs w:val="24"/>
        </w:rPr>
        <w:t>3</w:t>
      </w:r>
      <w:r>
        <w:rPr>
          <w:rFonts w:eastAsia="宋体" w:cs="Times New Roman" w:hint="eastAsia"/>
          <w:sz w:val="24"/>
          <w:szCs w:val="24"/>
        </w:rPr>
        <w:t>大类数据特征组合方式对预测误差</w:t>
      </w:r>
      <w:r>
        <w:rPr>
          <w:rFonts w:eastAsia="宋体" w:cs="Times New Roman"/>
          <w:sz w:val="24"/>
          <w:szCs w:val="24"/>
        </w:rPr>
        <w:t>MAE</w:t>
      </w:r>
      <w:r>
        <w:rPr>
          <w:rFonts w:eastAsia="宋体" w:cs="Times New Roman" w:hint="eastAsia"/>
          <w:sz w:val="24"/>
          <w:szCs w:val="24"/>
        </w:rPr>
        <w:t>的影响，共设计了</w:t>
      </w:r>
      <w:r>
        <w:rPr>
          <w:rFonts w:eastAsia="宋体" w:cs="Times New Roman" w:hint="eastAsia"/>
          <w:sz w:val="24"/>
          <w:szCs w:val="24"/>
        </w:rPr>
        <w:t>7</w:t>
      </w:r>
      <w:r>
        <w:rPr>
          <w:rFonts w:eastAsia="宋体" w:cs="Times New Roman" w:hint="eastAsia"/>
          <w:sz w:val="24"/>
          <w:szCs w:val="24"/>
        </w:rPr>
        <w:t>种特征组合的对比实验。</w:t>
      </w:r>
    </w:p>
    <w:p w14:paraId="7932591B"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实验四：对比分析训练样本提前周期对预测效果的影响。拟探究规模以上工业增加值预测效果与所需训练样本提前周期的关联关系，本研究将提前</w:t>
      </w:r>
      <w:r>
        <w:rPr>
          <w:rFonts w:eastAsia="宋体" w:cs="Times New Roman" w:hint="eastAsia"/>
          <w:sz w:val="24"/>
          <w:szCs w:val="24"/>
        </w:rPr>
        <w:t>1</w:t>
      </w:r>
      <w:r>
        <w:rPr>
          <w:rFonts w:eastAsia="宋体" w:cs="Times New Roman" w:hint="eastAsia"/>
          <w:sz w:val="24"/>
          <w:szCs w:val="24"/>
        </w:rPr>
        <w:t>期、提前</w:t>
      </w:r>
      <w:r>
        <w:rPr>
          <w:rFonts w:eastAsia="宋体" w:cs="Times New Roman"/>
          <w:sz w:val="24"/>
          <w:szCs w:val="24"/>
        </w:rPr>
        <w:t>2</w:t>
      </w:r>
      <w:r>
        <w:rPr>
          <w:rFonts w:eastAsia="宋体" w:cs="Times New Roman" w:hint="eastAsia"/>
          <w:sz w:val="24"/>
          <w:szCs w:val="24"/>
        </w:rPr>
        <w:t>期、提前</w:t>
      </w:r>
      <w:r>
        <w:rPr>
          <w:rFonts w:eastAsia="宋体" w:cs="Times New Roman" w:hint="eastAsia"/>
          <w:sz w:val="24"/>
          <w:szCs w:val="24"/>
        </w:rPr>
        <w:t>3</w:t>
      </w:r>
      <w:r>
        <w:rPr>
          <w:rFonts w:eastAsia="宋体" w:cs="Times New Roman" w:hint="eastAsia"/>
          <w:sz w:val="24"/>
          <w:szCs w:val="24"/>
        </w:rPr>
        <w:t>期、提前</w:t>
      </w:r>
      <w:r>
        <w:rPr>
          <w:rFonts w:eastAsia="宋体" w:cs="Times New Roman"/>
          <w:sz w:val="24"/>
          <w:szCs w:val="24"/>
        </w:rPr>
        <w:t>4</w:t>
      </w:r>
      <w:r>
        <w:rPr>
          <w:rFonts w:eastAsia="宋体" w:cs="Times New Roman" w:hint="eastAsia"/>
          <w:sz w:val="24"/>
          <w:szCs w:val="24"/>
        </w:rPr>
        <w:t>期、提前</w:t>
      </w:r>
      <w:r>
        <w:rPr>
          <w:rFonts w:eastAsia="宋体" w:cs="Times New Roman"/>
          <w:sz w:val="24"/>
          <w:szCs w:val="24"/>
        </w:rPr>
        <w:t>5</w:t>
      </w:r>
      <w:r>
        <w:rPr>
          <w:rFonts w:eastAsia="宋体" w:cs="Times New Roman" w:hint="eastAsia"/>
          <w:sz w:val="24"/>
          <w:szCs w:val="24"/>
        </w:rPr>
        <w:t>期的数据特征分别利用</w:t>
      </w:r>
      <w:r>
        <w:rPr>
          <w:rFonts w:eastAsia="宋体" w:cs="Times New Roman"/>
          <w:sz w:val="24"/>
          <w:szCs w:val="24"/>
        </w:rPr>
        <w:t>RandomForest</w:t>
      </w:r>
      <w:r>
        <w:rPr>
          <w:rFonts w:eastAsia="宋体" w:cs="Times New Roman" w:hint="eastAsia"/>
          <w:sz w:val="24"/>
          <w:szCs w:val="24"/>
        </w:rPr>
        <w:t>算法进行训练学习，并对预测误差</w:t>
      </w:r>
      <w:r>
        <w:rPr>
          <w:rFonts w:eastAsia="宋体" w:cs="Times New Roman" w:hint="eastAsia"/>
          <w:sz w:val="24"/>
          <w:szCs w:val="24"/>
        </w:rPr>
        <w:t>MAE</w:t>
      </w:r>
      <w:r>
        <w:rPr>
          <w:rFonts w:eastAsia="宋体" w:cs="Times New Roman" w:hint="eastAsia"/>
          <w:sz w:val="24"/>
          <w:szCs w:val="24"/>
        </w:rPr>
        <w:t>进行了对比</w:t>
      </w:r>
      <w:r>
        <w:rPr>
          <w:rFonts w:eastAsia="宋体" w:cs="Times New Roman"/>
          <w:sz w:val="24"/>
          <w:szCs w:val="24"/>
        </w:rPr>
        <w:t>。</w:t>
      </w:r>
    </w:p>
    <w:p w14:paraId="1B9165F5"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实验五：对比分析特征选择对预测效果的影响。拟分析</w:t>
      </w:r>
      <w:r>
        <w:rPr>
          <w:rFonts w:eastAsia="宋体" w:cs="Times New Roman"/>
          <w:sz w:val="24"/>
          <w:szCs w:val="24"/>
        </w:rPr>
        <w:t>哪些</w:t>
      </w:r>
      <w:r>
        <w:rPr>
          <w:rFonts w:eastAsia="宋体" w:cs="Times New Roman" w:hint="eastAsia"/>
          <w:sz w:val="24"/>
          <w:szCs w:val="24"/>
        </w:rPr>
        <w:t>数据</w:t>
      </w:r>
      <w:r>
        <w:rPr>
          <w:rFonts w:eastAsia="宋体" w:cs="Times New Roman"/>
          <w:sz w:val="24"/>
          <w:szCs w:val="24"/>
        </w:rPr>
        <w:t>特征对</w:t>
      </w:r>
      <w:r>
        <w:rPr>
          <w:rFonts w:eastAsia="宋体" w:cs="Times New Roman" w:hint="eastAsia"/>
          <w:sz w:val="24"/>
          <w:szCs w:val="24"/>
        </w:rPr>
        <w:t>某市规模以上工业增加值</w:t>
      </w:r>
      <w:r>
        <w:rPr>
          <w:rFonts w:eastAsia="宋体" w:cs="Times New Roman"/>
          <w:sz w:val="24"/>
          <w:szCs w:val="24"/>
        </w:rPr>
        <w:t>预测起到更</w:t>
      </w:r>
      <w:r>
        <w:rPr>
          <w:rFonts w:eastAsia="宋体" w:cs="Times New Roman" w:hint="eastAsia"/>
          <w:sz w:val="24"/>
          <w:szCs w:val="24"/>
        </w:rPr>
        <w:t>为</w:t>
      </w:r>
      <w:r>
        <w:rPr>
          <w:rFonts w:eastAsia="宋体" w:cs="Times New Roman"/>
          <w:sz w:val="24"/>
          <w:szCs w:val="24"/>
        </w:rPr>
        <w:t>重要的作用</w:t>
      </w:r>
      <w:r>
        <w:rPr>
          <w:rFonts w:eastAsia="宋体" w:cs="Times New Roman" w:hint="eastAsia"/>
          <w:sz w:val="24"/>
          <w:szCs w:val="24"/>
        </w:rPr>
        <w:t>，即探究数据特征对预测效果的贡献程度，拟</w:t>
      </w:r>
      <w:r>
        <w:rPr>
          <w:rFonts w:eastAsia="宋体" w:cs="Times New Roman"/>
          <w:sz w:val="24"/>
          <w:szCs w:val="24"/>
        </w:rPr>
        <w:t>采用</w:t>
      </w:r>
      <w:r>
        <w:rPr>
          <w:rFonts w:eastAsia="宋体" w:cs="Times New Roman"/>
          <w:sz w:val="24"/>
          <w:szCs w:val="24"/>
        </w:rPr>
        <w:t>CfsSubset</w:t>
      </w:r>
      <w:r>
        <w:rPr>
          <w:rFonts w:eastAsia="宋体" w:cs="Times New Roman" w:hint="eastAsia"/>
          <w:sz w:val="24"/>
          <w:szCs w:val="24"/>
        </w:rPr>
        <w:t>和</w:t>
      </w:r>
      <w:r>
        <w:rPr>
          <w:rFonts w:eastAsia="宋体" w:cs="Times New Roman"/>
          <w:sz w:val="24"/>
          <w:szCs w:val="24"/>
        </w:rPr>
        <w:t>HarmonySearch</w:t>
      </w:r>
      <w:r>
        <w:rPr>
          <w:rFonts w:eastAsia="宋体" w:cs="Times New Roman" w:hint="eastAsia"/>
          <w:sz w:val="24"/>
          <w:szCs w:val="24"/>
        </w:rPr>
        <w:t>相结合</w:t>
      </w:r>
      <w:r>
        <w:rPr>
          <w:rFonts w:eastAsia="宋体" w:cs="Times New Roman"/>
          <w:sz w:val="24"/>
          <w:szCs w:val="24"/>
        </w:rPr>
        <w:t>的特征选择算法</w:t>
      </w:r>
      <w:r>
        <w:rPr>
          <w:rFonts w:eastAsia="宋体" w:cs="Times New Roman" w:hint="eastAsia"/>
          <w:sz w:val="24"/>
          <w:szCs w:val="24"/>
        </w:rPr>
        <w:t>开展了对比实验，即对比只应用自动化筛选后的数据特征和应用全部数据特征的预测效果差异</w:t>
      </w:r>
      <w:r>
        <w:rPr>
          <w:rFonts w:eastAsia="宋体" w:cs="Times New Roman"/>
          <w:sz w:val="24"/>
          <w:szCs w:val="24"/>
        </w:rPr>
        <w:t>。</w:t>
      </w:r>
    </w:p>
    <w:p w14:paraId="3401394D" w14:textId="77777777" w:rsidR="004651C7" w:rsidRDefault="00BF798C" w:rsidP="00D07ECD">
      <w:pPr>
        <w:pStyle w:val="4"/>
      </w:pPr>
      <w:bookmarkStart w:id="151" w:name="_Toc92372700"/>
      <w:r>
        <w:t>3</w:t>
      </w:r>
      <w:r>
        <w:rPr>
          <w:rFonts w:cs="华文楷体" w:hint="eastAsia"/>
        </w:rPr>
        <w:t>.</w:t>
      </w:r>
      <w:r>
        <w:rPr>
          <w:rFonts w:hint="eastAsia"/>
        </w:rPr>
        <w:t>数据实验</w:t>
      </w:r>
      <w:bookmarkEnd w:id="151"/>
    </w:p>
    <w:p w14:paraId="2E001BE3" w14:textId="77777777" w:rsidR="004651C7" w:rsidRDefault="00BF798C">
      <w:pPr>
        <w:spacing w:line="360" w:lineRule="auto"/>
        <w:ind w:firstLine="480"/>
        <w:rPr>
          <w:rFonts w:eastAsia="宋体" w:cs="Times New Roman"/>
          <w:sz w:val="24"/>
          <w:szCs w:val="24"/>
        </w:rPr>
      </w:pPr>
      <w:bookmarkStart w:id="152" w:name="_Toc72412220"/>
      <w:r>
        <w:rPr>
          <w:rFonts w:eastAsia="宋体" w:cs="Times New Roman" w:hint="eastAsia"/>
          <w:sz w:val="24"/>
          <w:szCs w:val="24"/>
        </w:rPr>
        <w:t>（</w:t>
      </w:r>
      <w:r>
        <w:rPr>
          <w:rFonts w:eastAsia="宋体" w:cs="Times New Roman" w:hint="eastAsia"/>
          <w:sz w:val="24"/>
          <w:szCs w:val="24"/>
        </w:rPr>
        <w:t>1</w:t>
      </w:r>
      <w:r>
        <w:rPr>
          <w:rFonts w:eastAsia="宋体" w:cs="Times New Roman" w:hint="eastAsia"/>
          <w:sz w:val="24"/>
          <w:szCs w:val="24"/>
        </w:rPr>
        <w:t>）数据特征对预测稳定性影响分析</w:t>
      </w:r>
      <w:bookmarkEnd w:id="152"/>
    </w:p>
    <w:p w14:paraId="553A8FEE"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为验证上</w:t>
      </w:r>
      <w:r>
        <w:rPr>
          <w:rFonts w:eastAsia="宋体" w:cs="Times New Roman"/>
          <w:sz w:val="24"/>
          <w:szCs w:val="24"/>
        </w:rPr>
        <w:t>述的数据特征对</w:t>
      </w:r>
      <w:r>
        <w:rPr>
          <w:rFonts w:eastAsia="宋体" w:cs="Times New Roman" w:hint="eastAsia"/>
          <w:sz w:val="24"/>
          <w:szCs w:val="24"/>
        </w:rPr>
        <w:t>规模以上工业增加值</w:t>
      </w:r>
      <w:r>
        <w:rPr>
          <w:rFonts w:eastAsia="宋体" w:cs="Times New Roman"/>
          <w:sz w:val="24"/>
          <w:szCs w:val="24"/>
        </w:rPr>
        <w:t>预测效果的稳定性，即在保持数据特征不变的前提下，预测效果不会随着算法的不同和训练集的小部分缺失而导致大幅度波动。本</w:t>
      </w:r>
      <w:r>
        <w:rPr>
          <w:rFonts w:eastAsia="宋体" w:cs="Times New Roman" w:hint="eastAsia"/>
          <w:sz w:val="24"/>
          <w:szCs w:val="24"/>
        </w:rPr>
        <w:t>部分</w:t>
      </w:r>
      <w:r>
        <w:rPr>
          <w:rFonts w:eastAsia="宋体" w:cs="Times New Roman"/>
          <w:sz w:val="24"/>
          <w:szCs w:val="24"/>
        </w:rPr>
        <w:t>首先对完整数据</w:t>
      </w:r>
      <w:r>
        <w:rPr>
          <w:rFonts w:eastAsia="宋体" w:cs="Times New Roman" w:hint="eastAsia"/>
          <w:sz w:val="24"/>
          <w:szCs w:val="24"/>
        </w:rPr>
        <w:t>集（</w:t>
      </w:r>
      <w:r>
        <w:rPr>
          <w:rFonts w:eastAsia="宋体" w:cs="Times New Roman" w:hint="eastAsia"/>
          <w:sz w:val="24"/>
          <w:szCs w:val="24"/>
        </w:rPr>
        <w:t>0</w:t>
      </w:r>
      <w:r>
        <w:rPr>
          <w:rFonts w:eastAsia="宋体" w:cs="Times New Roman"/>
          <w:sz w:val="24"/>
          <w:szCs w:val="24"/>
        </w:rPr>
        <w:t>7</w:t>
      </w:r>
      <w:r>
        <w:rPr>
          <w:rFonts w:eastAsia="宋体" w:cs="Times New Roman" w:hint="eastAsia"/>
          <w:sz w:val="24"/>
          <w:szCs w:val="24"/>
        </w:rPr>
        <w:t>年</w:t>
      </w:r>
      <w:r>
        <w:rPr>
          <w:rFonts w:eastAsia="宋体" w:cs="Times New Roman" w:hint="eastAsia"/>
          <w:sz w:val="24"/>
          <w:szCs w:val="24"/>
        </w:rPr>
        <w:t>1</w:t>
      </w:r>
      <w:r>
        <w:rPr>
          <w:rFonts w:eastAsia="宋体" w:cs="Times New Roman" w:hint="eastAsia"/>
          <w:sz w:val="24"/>
          <w:szCs w:val="24"/>
        </w:rPr>
        <w:t>月至</w:t>
      </w:r>
      <w:r>
        <w:rPr>
          <w:rFonts w:eastAsia="宋体" w:cs="Times New Roman" w:hint="eastAsia"/>
          <w:sz w:val="24"/>
          <w:szCs w:val="24"/>
        </w:rPr>
        <w:t>2</w:t>
      </w:r>
      <w:r>
        <w:rPr>
          <w:rFonts w:eastAsia="宋体" w:cs="Times New Roman"/>
          <w:sz w:val="24"/>
          <w:szCs w:val="24"/>
        </w:rPr>
        <w:t>0</w:t>
      </w:r>
      <w:r>
        <w:rPr>
          <w:rFonts w:eastAsia="宋体" w:cs="Times New Roman" w:hint="eastAsia"/>
          <w:sz w:val="24"/>
          <w:szCs w:val="24"/>
        </w:rPr>
        <w:t>年</w:t>
      </w:r>
      <w:r>
        <w:rPr>
          <w:rFonts w:eastAsia="宋体" w:cs="Times New Roman" w:hint="eastAsia"/>
          <w:sz w:val="24"/>
          <w:szCs w:val="24"/>
        </w:rPr>
        <w:t>8</w:t>
      </w:r>
      <w:r>
        <w:rPr>
          <w:rFonts w:eastAsia="宋体" w:cs="Times New Roman" w:hint="eastAsia"/>
          <w:sz w:val="24"/>
          <w:szCs w:val="24"/>
        </w:rPr>
        <w:t>月逐月数据）</w:t>
      </w:r>
      <w:r>
        <w:rPr>
          <w:rFonts w:eastAsia="宋体" w:cs="Times New Roman"/>
          <w:sz w:val="24"/>
          <w:szCs w:val="24"/>
        </w:rPr>
        <w:t>进行</w:t>
      </w:r>
      <w:r>
        <w:rPr>
          <w:rFonts w:eastAsia="宋体" w:cs="Times New Roman"/>
          <w:sz w:val="24"/>
          <w:szCs w:val="24"/>
        </w:rPr>
        <w:t>5</w:t>
      </w:r>
      <w:r>
        <w:rPr>
          <w:rFonts w:eastAsia="宋体" w:cs="Times New Roman"/>
          <w:sz w:val="24"/>
          <w:szCs w:val="24"/>
        </w:rPr>
        <w:t>次随机抽样操作，每次抽样在完整数据样本量基础上剔</w:t>
      </w:r>
      <w:r>
        <w:rPr>
          <w:rFonts w:eastAsia="宋体" w:cs="Times New Roman" w:hint="eastAsia"/>
          <w:sz w:val="24"/>
          <w:szCs w:val="24"/>
        </w:rPr>
        <w:t>随机</w:t>
      </w:r>
      <w:r>
        <w:rPr>
          <w:rFonts w:eastAsia="宋体" w:cs="Times New Roman"/>
          <w:sz w:val="24"/>
          <w:szCs w:val="24"/>
        </w:rPr>
        <w:t>除掉</w:t>
      </w:r>
      <w:r>
        <w:rPr>
          <w:rFonts w:eastAsia="宋体" w:cs="Times New Roman" w:hint="eastAsia"/>
          <w:sz w:val="24"/>
          <w:szCs w:val="24"/>
        </w:rPr>
        <w:t>1</w:t>
      </w:r>
      <w:r>
        <w:rPr>
          <w:rFonts w:eastAsia="宋体" w:cs="Times New Roman" w:hint="eastAsia"/>
          <w:sz w:val="24"/>
          <w:szCs w:val="24"/>
        </w:rPr>
        <w:t>个月</w:t>
      </w:r>
      <w:r>
        <w:rPr>
          <w:rFonts w:eastAsia="宋体" w:cs="Times New Roman"/>
          <w:sz w:val="24"/>
          <w:szCs w:val="24"/>
        </w:rPr>
        <w:t>数据样本，最终形成</w:t>
      </w:r>
      <w:r>
        <w:rPr>
          <w:rFonts w:eastAsia="宋体" w:cs="Times New Roman"/>
          <w:sz w:val="24"/>
          <w:szCs w:val="24"/>
        </w:rPr>
        <w:t>5</w:t>
      </w:r>
      <w:r>
        <w:rPr>
          <w:rFonts w:eastAsia="宋体" w:cs="Times New Roman"/>
          <w:sz w:val="24"/>
          <w:szCs w:val="24"/>
        </w:rPr>
        <w:t>个</w:t>
      </w:r>
      <w:r>
        <w:rPr>
          <w:rFonts w:eastAsia="宋体" w:cs="Times New Roman" w:hint="eastAsia"/>
          <w:sz w:val="24"/>
          <w:szCs w:val="24"/>
        </w:rPr>
        <w:t>抽样</w:t>
      </w:r>
      <w:r>
        <w:rPr>
          <w:rFonts w:eastAsia="宋体" w:cs="Times New Roman"/>
          <w:sz w:val="24"/>
          <w:szCs w:val="24"/>
        </w:rPr>
        <w:t>实验数据集，并分别采用</w:t>
      </w:r>
      <w:r>
        <w:rPr>
          <w:rFonts w:eastAsia="宋体" w:cs="Times New Roman"/>
          <w:sz w:val="24"/>
          <w:szCs w:val="24"/>
        </w:rPr>
        <w:t>LinearRegression</w:t>
      </w:r>
      <w:r>
        <w:rPr>
          <w:rFonts w:eastAsia="宋体" w:cs="Times New Roman"/>
          <w:sz w:val="24"/>
          <w:szCs w:val="24"/>
        </w:rPr>
        <w:t>、</w:t>
      </w:r>
      <w:r>
        <w:rPr>
          <w:rFonts w:eastAsia="宋体" w:cs="Times New Roman"/>
          <w:sz w:val="24"/>
          <w:szCs w:val="24"/>
        </w:rPr>
        <w:t>RandomForest</w:t>
      </w:r>
      <w:r>
        <w:rPr>
          <w:rFonts w:eastAsia="宋体" w:cs="Times New Roman" w:hint="eastAsia"/>
          <w:sz w:val="24"/>
          <w:szCs w:val="24"/>
        </w:rPr>
        <w:t>、</w:t>
      </w:r>
      <w:r>
        <w:rPr>
          <w:rFonts w:eastAsia="宋体" w:cs="Times New Roman"/>
          <w:sz w:val="24"/>
          <w:szCs w:val="24"/>
        </w:rPr>
        <w:t>GaussianProcesses</w:t>
      </w:r>
      <w:r>
        <w:rPr>
          <w:rFonts w:eastAsia="宋体" w:cs="Times New Roman" w:hint="eastAsia"/>
          <w:sz w:val="24"/>
          <w:szCs w:val="24"/>
        </w:rPr>
        <w:t>（采用</w:t>
      </w:r>
      <w:r>
        <w:rPr>
          <w:rFonts w:eastAsia="宋体" w:cs="Times New Roman" w:hint="eastAsia"/>
          <w:sz w:val="24"/>
          <w:szCs w:val="24"/>
        </w:rPr>
        <w:t>RBF</w:t>
      </w:r>
      <w:r>
        <w:rPr>
          <w:rFonts w:eastAsia="宋体" w:cs="Times New Roman" w:hint="eastAsia"/>
          <w:sz w:val="24"/>
          <w:szCs w:val="24"/>
        </w:rPr>
        <w:t>径向基函数）、</w:t>
      </w:r>
      <w:r>
        <w:rPr>
          <w:rFonts w:eastAsia="宋体" w:cs="Times New Roman"/>
          <w:sz w:val="24"/>
          <w:szCs w:val="24"/>
        </w:rPr>
        <w:t>GBRT</w:t>
      </w:r>
      <w:r>
        <w:rPr>
          <w:rFonts w:eastAsia="宋体" w:cs="Times New Roman"/>
          <w:sz w:val="24"/>
          <w:szCs w:val="24"/>
        </w:rPr>
        <w:t>、</w:t>
      </w:r>
      <w:r>
        <w:rPr>
          <w:rFonts w:eastAsia="宋体" w:cs="Times New Roman"/>
          <w:sz w:val="24"/>
          <w:szCs w:val="24"/>
        </w:rPr>
        <w:t>ElasticNet</w:t>
      </w:r>
      <w:r>
        <w:rPr>
          <w:rFonts w:eastAsia="宋体" w:cs="Times New Roman" w:hint="eastAsia"/>
          <w:sz w:val="24"/>
          <w:szCs w:val="24"/>
        </w:rPr>
        <w:t>和</w:t>
      </w:r>
      <w:r>
        <w:rPr>
          <w:rFonts w:eastAsia="宋体" w:cs="Times New Roman"/>
          <w:sz w:val="24"/>
          <w:szCs w:val="24"/>
        </w:rPr>
        <w:t>SVM</w:t>
      </w:r>
      <w:r>
        <w:rPr>
          <w:rFonts w:eastAsia="宋体" w:cs="Times New Roman" w:hint="eastAsia"/>
          <w:sz w:val="24"/>
          <w:szCs w:val="24"/>
        </w:rPr>
        <w:t>共</w:t>
      </w:r>
      <w:r>
        <w:rPr>
          <w:rFonts w:eastAsia="宋体" w:cs="Times New Roman" w:hint="eastAsia"/>
          <w:sz w:val="24"/>
          <w:szCs w:val="24"/>
        </w:rPr>
        <w:t>6</w:t>
      </w:r>
      <w:r>
        <w:rPr>
          <w:rFonts w:eastAsia="宋体" w:cs="Times New Roman"/>
          <w:sz w:val="24"/>
          <w:szCs w:val="24"/>
        </w:rPr>
        <w:t>种算法测试</w:t>
      </w:r>
      <w:r>
        <w:rPr>
          <w:rFonts w:eastAsia="宋体" w:cs="Times New Roman" w:hint="eastAsia"/>
          <w:sz w:val="24"/>
          <w:szCs w:val="24"/>
        </w:rPr>
        <w:t>规模以上工业增加值</w:t>
      </w:r>
      <w:r>
        <w:rPr>
          <w:rFonts w:eastAsia="宋体" w:cs="Times New Roman"/>
          <w:sz w:val="24"/>
          <w:szCs w:val="24"/>
        </w:rPr>
        <w:t>预测误差范围，实验结果如图</w:t>
      </w:r>
      <w:r>
        <w:rPr>
          <w:rFonts w:eastAsia="宋体" w:cs="Times New Roman"/>
          <w:sz w:val="24"/>
          <w:szCs w:val="24"/>
        </w:rPr>
        <w:t>24</w:t>
      </w:r>
      <w:r>
        <w:rPr>
          <w:rFonts w:eastAsia="宋体" w:cs="Times New Roman"/>
          <w:sz w:val="24"/>
          <w:szCs w:val="24"/>
        </w:rPr>
        <w:t>所示。</w:t>
      </w:r>
    </w:p>
    <w:p w14:paraId="42B08DB4" w14:textId="77777777" w:rsidR="004651C7" w:rsidRDefault="00BF798C" w:rsidP="00FF5AB5">
      <w:pPr>
        <w:pStyle w:val="affd"/>
      </w:pPr>
      <w:r>
        <w:rPr>
          <w:noProof/>
        </w:rPr>
        <w:drawing>
          <wp:inline distT="0" distB="0" distL="0" distR="0" wp14:anchorId="683C7E91" wp14:editId="73D06FF1">
            <wp:extent cx="5211445" cy="5354320"/>
            <wp:effectExtent l="0" t="0" r="8255" b="17780"/>
            <wp:docPr id="2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4"/>
                    <pic:cNvPicPr>
                      <a:picLocks noChangeAspect="1"/>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5211445" cy="5354320"/>
                    </a:xfrm>
                    <a:prstGeom prst="rect">
                      <a:avLst/>
                    </a:prstGeom>
                  </pic:spPr>
                </pic:pic>
              </a:graphicData>
            </a:graphic>
          </wp:inline>
        </w:drawing>
      </w:r>
    </w:p>
    <w:p w14:paraId="0A390FFB" w14:textId="77777777" w:rsidR="004651C7" w:rsidRDefault="00BF798C" w:rsidP="00D07ECD">
      <w:pPr>
        <w:pStyle w:val="affc"/>
      </w:pPr>
      <w:r>
        <w:t>图</w:t>
      </w:r>
      <w:r>
        <w:t>24</w:t>
      </w:r>
      <w:r w:rsidR="00D07ECD">
        <w:t xml:space="preserve"> </w:t>
      </w:r>
      <w:r>
        <w:t xml:space="preserve"> </w:t>
      </w:r>
      <w:r>
        <w:t>随机抽样数据集对预测效果稳定性的对比结果</w:t>
      </w:r>
    </w:p>
    <w:p w14:paraId="4A26BEA4" w14:textId="77777777" w:rsidR="00D07ECD" w:rsidRDefault="00D07ECD" w:rsidP="00D07ECD">
      <w:pPr>
        <w:pStyle w:val="afffc"/>
      </w:pPr>
    </w:p>
    <w:p w14:paraId="4B6C64BB"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其中，由于数据特征相对较多，而预测样本量相对较少，致使</w:t>
      </w:r>
      <w:r>
        <w:rPr>
          <w:rFonts w:eastAsia="宋体" w:cs="Times New Roman"/>
          <w:sz w:val="24"/>
          <w:szCs w:val="24"/>
        </w:rPr>
        <w:t>LinearRegression</w:t>
      </w:r>
      <w:r>
        <w:rPr>
          <w:rFonts w:eastAsia="宋体" w:cs="Times New Roman" w:hint="eastAsia"/>
          <w:sz w:val="24"/>
          <w:szCs w:val="24"/>
        </w:rPr>
        <w:t>算法过拟合现象较为严重，预测结果稳定性表现十分不佳（</w:t>
      </w:r>
      <w:r>
        <w:rPr>
          <w:rFonts w:eastAsia="宋体" w:cs="Times New Roman" w:hint="eastAsia"/>
          <w:sz w:val="24"/>
          <w:szCs w:val="24"/>
        </w:rPr>
        <w:t>MAE</w:t>
      </w:r>
      <w:r>
        <w:rPr>
          <w:rFonts w:eastAsia="宋体" w:cs="Times New Roman" w:hint="eastAsia"/>
          <w:sz w:val="24"/>
          <w:szCs w:val="24"/>
        </w:rPr>
        <w:t>大致在</w:t>
      </w:r>
      <w:r>
        <w:rPr>
          <w:rFonts w:eastAsia="宋体" w:cs="Times New Roman"/>
          <w:sz w:val="24"/>
          <w:szCs w:val="24"/>
        </w:rPr>
        <w:t>93.68</w:t>
      </w:r>
      <w:r>
        <w:rPr>
          <w:rFonts w:eastAsia="宋体" w:cs="Times New Roman" w:hint="eastAsia"/>
          <w:sz w:val="24"/>
          <w:szCs w:val="24"/>
        </w:rPr>
        <w:t>左右，</w:t>
      </w:r>
      <w:r>
        <w:rPr>
          <w:rFonts w:eastAsia="宋体" w:cs="Times New Roman"/>
          <w:sz w:val="24"/>
          <w:szCs w:val="24"/>
        </w:rPr>
        <w:t>RMSE</w:t>
      </w:r>
      <w:r>
        <w:rPr>
          <w:rFonts w:eastAsia="宋体" w:cs="Times New Roman" w:hint="eastAsia"/>
          <w:sz w:val="24"/>
          <w:szCs w:val="24"/>
        </w:rPr>
        <w:t>大致在</w:t>
      </w:r>
      <w:r>
        <w:rPr>
          <w:rFonts w:eastAsia="宋体" w:cs="Times New Roman"/>
          <w:sz w:val="24"/>
          <w:szCs w:val="24"/>
        </w:rPr>
        <w:t>181.66</w:t>
      </w:r>
      <w:r>
        <w:rPr>
          <w:rFonts w:eastAsia="宋体" w:cs="Times New Roman" w:hint="eastAsia"/>
          <w:sz w:val="24"/>
          <w:szCs w:val="24"/>
        </w:rPr>
        <w:t>左右），因此未列入对比图中。</w:t>
      </w:r>
    </w:p>
    <w:p w14:paraId="18613AE5"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从图</w:t>
      </w:r>
      <w:r>
        <w:rPr>
          <w:rFonts w:eastAsia="宋体" w:cs="Times New Roman"/>
          <w:sz w:val="24"/>
          <w:szCs w:val="24"/>
        </w:rPr>
        <w:t>25</w:t>
      </w:r>
      <w:r>
        <w:rPr>
          <w:rFonts w:eastAsia="宋体" w:cs="Times New Roman" w:hint="eastAsia"/>
          <w:sz w:val="24"/>
          <w:szCs w:val="24"/>
        </w:rPr>
        <w:t>可以看出，无论从</w:t>
      </w:r>
      <w:r>
        <w:rPr>
          <w:rFonts w:eastAsia="宋体" w:cs="Times New Roman"/>
          <w:sz w:val="24"/>
          <w:szCs w:val="24"/>
        </w:rPr>
        <w:t>MAE</w:t>
      </w:r>
      <w:r>
        <w:rPr>
          <w:rFonts w:eastAsia="宋体" w:cs="Times New Roman" w:hint="eastAsia"/>
          <w:sz w:val="24"/>
          <w:szCs w:val="24"/>
        </w:rPr>
        <w:t>还是</w:t>
      </w:r>
      <w:r>
        <w:rPr>
          <w:rFonts w:eastAsia="宋体" w:cs="Times New Roman"/>
          <w:sz w:val="24"/>
          <w:szCs w:val="24"/>
        </w:rPr>
        <w:t>RMSE</w:t>
      </w:r>
      <w:r>
        <w:rPr>
          <w:rFonts w:eastAsia="宋体" w:cs="Times New Roman" w:hint="eastAsia"/>
          <w:sz w:val="24"/>
          <w:szCs w:val="24"/>
        </w:rPr>
        <w:t>评估指标看，其余</w:t>
      </w:r>
      <w:r>
        <w:rPr>
          <w:rFonts w:eastAsia="宋体" w:cs="Times New Roman" w:hint="eastAsia"/>
          <w:sz w:val="24"/>
          <w:szCs w:val="24"/>
        </w:rPr>
        <w:t>5</w:t>
      </w:r>
      <w:r>
        <w:rPr>
          <w:rFonts w:eastAsia="宋体" w:cs="Times New Roman" w:hint="eastAsia"/>
          <w:sz w:val="24"/>
          <w:szCs w:val="24"/>
        </w:rPr>
        <w:t>个算法均表现出了预测效果的稳定性，</w:t>
      </w:r>
      <w:r>
        <w:rPr>
          <w:rFonts w:eastAsia="宋体" w:cs="Times New Roman"/>
          <w:sz w:val="24"/>
          <w:szCs w:val="24"/>
        </w:rPr>
        <w:t>MAE</w:t>
      </w:r>
      <w:r>
        <w:rPr>
          <w:rFonts w:eastAsia="宋体" w:cs="Times New Roman" w:hint="eastAsia"/>
          <w:sz w:val="24"/>
          <w:szCs w:val="24"/>
        </w:rPr>
        <w:t>和</w:t>
      </w:r>
      <w:r>
        <w:rPr>
          <w:rFonts w:eastAsia="宋体" w:cs="Times New Roman"/>
          <w:sz w:val="24"/>
          <w:szCs w:val="24"/>
        </w:rPr>
        <w:t>RMSE</w:t>
      </w:r>
      <w:r>
        <w:rPr>
          <w:rFonts w:eastAsia="宋体" w:cs="Times New Roman" w:hint="eastAsia"/>
          <w:sz w:val="24"/>
          <w:szCs w:val="24"/>
        </w:rPr>
        <w:t>数值波动范围不大。即</w:t>
      </w:r>
      <w:r>
        <w:rPr>
          <w:rFonts w:eastAsia="宋体" w:cs="Times New Roman"/>
          <w:sz w:val="24"/>
          <w:szCs w:val="24"/>
        </w:rPr>
        <w:t>ElasticNet</w:t>
      </w:r>
      <w:r>
        <w:rPr>
          <w:rFonts w:eastAsia="宋体" w:cs="Times New Roman" w:hint="eastAsia"/>
          <w:sz w:val="24"/>
          <w:szCs w:val="24"/>
        </w:rPr>
        <w:t>预测结果的</w:t>
      </w:r>
      <w:r>
        <w:rPr>
          <w:rFonts w:eastAsia="宋体" w:cs="Times New Roman"/>
          <w:sz w:val="24"/>
          <w:szCs w:val="24"/>
        </w:rPr>
        <w:t>MAE</w:t>
      </w:r>
      <w:r>
        <w:rPr>
          <w:rFonts w:eastAsia="宋体" w:cs="Times New Roman" w:hint="eastAsia"/>
          <w:sz w:val="24"/>
          <w:szCs w:val="24"/>
        </w:rPr>
        <w:t>最高最低分别为</w:t>
      </w:r>
      <w:r>
        <w:rPr>
          <w:rFonts w:eastAsia="宋体" w:cs="Times New Roman"/>
          <w:sz w:val="24"/>
          <w:szCs w:val="24"/>
        </w:rPr>
        <w:t>29.98</w:t>
      </w:r>
      <w:r>
        <w:rPr>
          <w:rFonts w:eastAsia="宋体" w:cs="Times New Roman" w:hint="eastAsia"/>
          <w:sz w:val="24"/>
          <w:szCs w:val="24"/>
        </w:rPr>
        <w:t>和</w:t>
      </w:r>
      <w:r>
        <w:rPr>
          <w:rFonts w:eastAsia="宋体" w:cs="Times New Roman"/>
          <w:sz w:val="24"/>
          <w:szCs w:val="24"/>
        </w:rPr>
        <w:t>27.98</w:t>
      </w:r>
      <w:r>
        <w:rPr>
          <w:rFonts w:eastAsia="宋体" w:cs="Times New Roman" w:hint="eastAsia"/>
          <w:sz w:val="24"/>
          <w:szCs w:val="24"/>
        </w:rPr>
        <w:t>，</w:t>
      </w:r>
      <w:r>
        <w:rPr>
          <w:rFonts w:eastAsia="宋体" w:cs="Times New Roman"/>
          <w:sz w:val="24"/>
          <w:szCs w:val="24"/>
        </w:rPr>
        <w:t>RMSE</w:t>
      </w:r>
      <w:r>
        <w:rPr>
          <w:rFonts w:eastAsia="宋体" w:cs="Times New Roman" w:hint="eastAsia"/>
          <w:sz w:val="24"/>
          <w:szCs w:val="24"/>
        </w:rPr>
        <w:t>最高最低分别为</w:t>
      </w:r>
      <w:r>
        <w:rPr>
          <w:rFonts w:eastAsia="宋体" w:cs="Times New Roman"/>
          <w:sz w:val="24"/>
          <w:szCs w:val="24"/>
        </w:rPr>
        <w:t>59.82</w:t>
      </w:r>
      <w:r>
        <w:rPr>
          <w:rFonts w:eastAsia="宋体" w:cs="Times New Roman" w:hint="eastAsia"/>
          <w:sz w:val="24"/>
          <w:szCs w:val="24"/>
        </w:rPr>
        <w:t>和</w:t>
      </w:r>
      <w:r>
        <w:rPr>
          <w:rFonts w:eastAsia="宋体" w:cs="Times New Roman"/>
          <w:sz w:val="24"/>
          <w:szCs w:val="24"/>
        </w:rPr>
        <w:t>50.45</w:t>
      </w:r>
      <w:r>
        <w:rPr>
          <w:rFonts w:eastAsia="宋体" w:cs="Times New Roman" w:hint="eastAsia"/>
          <w:sz w:val="24"/>
          <w:szCs w:val="24"/>
        </w:rPr>
        <w:t>；</w:t>
      </w:r>
      <w:r>
        <w:rPr>
          <w:rFonts w:eastAsia="宋体" w:cs="Times New Roman"/>
          <w:sz w:val="24"/>
          <w:szCs w:val="24"/>
        </w:rPr>
        <w:t>RandomForest</w:t>
      </w:r>
      <w:r>
        <w:rPr>
          <w:rFonts w:eastAsia="宋体" w:cs="Times New Roman" w:hint="eastAsia"/>
          <w:sz w:val="24"/>
          <w:szCs w:val="24"/>
        </w:rPr>
        <w:t>的</w:t>
      </w:r>
      <w:r>
        <w:rPr>
          <w:rFonts w:eastAsia="宋体" w:cs="Times New Roman"/>
          <w:sz w:val="24"/>
          <w:szCs w:val="24"/>
        </w:rPr>
        <w:t>MAE</w:t>
      </w:r>
      <w:r>
        <w:rPr>
          <w:rFonts w:eastAsia="宋体" w:cs="Times New Roman" w:hint="eastAsia"/>
          <w:sz w:val="24"/>
          <w:szCs w:val="24"/>
        </w:rPr>
        <w:t>最高最低分别为</w:t>
      </w:r>
      <w:r>
        <w:rPr>
          <w:rFonts w:eastAsia="宋体" w:cs="Times New Roman" w:hint="eastAsia"/>
          <w:sz w:val="24"/>
          <w:szCs w:val="24"/>
        </w:rPr>
        <w:t>27.88</w:t>
      </w:r>
      <w:r>
        <w:rPr>
          <w:rFonts w:eastAsia="宋体" w:cs="Times New Roman" w:hint="eastAsia"/>
          <w:sz w:val="24"/>
          <w:szCs w:val="24"/>
        </w:rPr>
        <w:t>和</w:t>
      </w:r>
      <w:r>
        <w:rPr>
          <w:rFonts w:eastAsia="宋体" w:cs="Times New Roman"/>
          <w:sz w:val="24"/>
          <w:szCs w:val="24"/>
        </w:rPr>
        <w:t>26.37</w:t>
      </w:r>
      <w:r>
        <w:rPr>
          <w:rFonts w:eastAsia="宋体" w:cs="Times New Roman" w:hint="eastAsia"/>
          <w:sz w:val="24"/>
          <w:szCs w:val="24"/>
        </w:rPr>
        <w:t>，</w:t>
      </w:r>
      <w:r>
        <w:rPr>
          <w:rFonts w:eastAsia="宋体" w:cs="Times New Roman"/>
          <w:sz w:val="24"/>
          <w:szCs w:val="24"/>
        </w:rPr>
        <w:t>RMSE</w:t>
      </w:r>
      <w:r>
        <w:rPr>
          <w:rFonts w:eastAsia="宋体" w:cs="Times New Roman" w:hint="eastAsia"/>
          <w:sz w:val="24"/>
          <w:szCs w:val="24"/>
        </w:rPr>
        <w:t>最高最低分别为</w:t>
      </w:r>
      <w:r>
        <w:rPr>
          <w:rFonts w:eastAsia="宋体" w:cs="Times New Roman"/>
          <w:sz w:val="24"/>
          <w:szCs w:val="24"/>
        </w:rPr>
        <w:t>51.46</w:t>
      </w:r>
      <w:r>
        <w:rPr>
          <w:rFonts w:eastAsia="宋体" w:cs="Times New Roman" w:hint="eastAsia"/>
          <w:sz w:val="24"/>
          <w:szCs w:val="24"/>
        </w:rPr>
        <w:t>和</w:t>
      </w:r>
      <w:r>
        <w:rPr>
          <w:rFonts w:eastAsia="宋体" w:cs="Times New Roman"/>
          <w:sz w:val="24"/>
          <w:szCs w:val="24"/>
        </w:rPr>
        <w:t>48.11</w:t>
      </w:r>
      <w:r>
        <w:rPr>
          <w:rFonts w:eastAsia="宋体" w:cs="Times New Roman" w:hint="eastAsia"/>
          <w:sz w:val="24"/>
          <w:szCs w:val="24"/>
        </w:rPr>
        <w:t>；</w:t>
      </w:r>
      <w:r>
        <w:rPr>
          <w:rFonts w:eastAsia="宋体" w:cs="Times New Roman"/>
          <w:sz w:val="24"/>
          <w:szCs w:val="24"/>
        </w:rPr>
        <w:t>GBRT</w:t>
      </w:r>
      <w:r>
        <w:rPr>
          <w:rFonts w:eastAsia="宋体" w:cs="Times New Roman" w:hint="eastAsia"/>
          <w:sz w:val="24"/>
          <w:szCs w:val="24"/>
        </w:rPr>
        <w:t>预测结果的</w:t>
      </w:r>
      <w:r>
        <w:rPr>
          <w:rFonts w:eastAsia="宋体" w:cs="Times New Roman"/>
          <w:sz w:val="24"/>
          <w:szCs w:val="24"/>
        </w:rPr>
        <w:t>MAE</w:t>
      </w:r>
      <w:r>
        <w:rPr>
          <w:rFonts w:eastAsia="宋体" w:cs="Times New Roman" w:hint="eastAsia"/>
          <w:sz w:val="24"/>
          <w:szCs w:val="24"/>
        </w:rPr>
        <w:t>最高最低分别为</w:t>
      </w:r>
      <w:r>
        <w:rPr>
          <w:rFonts w:eastAsia="宋体" w:cs="Times New Roman"/>
          <w:sz w:val="24"/>
          <w:szCs w:val="24"/>
        </w:rPr>
        <w:t>28.55</w:t>
      </w:r>
      <w:r>
        <w:rPr>
          <w:rFonts w:eastAsia="宋体" w:cs="Times New Roman" w:hint="eastAsia"/>
          <w:sz w:val="24"/>
          <w:szCs w:val="24"/>
        </w:rPr>
        <w:t>和</w:t>
      </w:r>
      <w:r>
        <w:rPr>
          <w:rFonts w:eastAsia="宋体" w:cs="Times New Roman"/>
          <w:sz w:val="24"/>
          <w:szCs w:val="24"/>
        </w:rPr>
        <w:t>26.04</w:t>
      </w:r>
      <w:r>
        <w:rPr>
          <w:rFonts w:eastAsia="宋体" w:cs="Times New Roman" w:hint="eastAsia"/>
          <w:sz w:val="24"/>
          <w:szCs w:val="24"/>
        </w:rPr>
        <w:t>，</w:t>
      </w:r>
      <w:r>
        <w:rPr>
          <w:rFonts w:eastAsia="宋体" w:cs="Times New Roman"/>
          <w:sz w:val="24"/>
          <w:szCs w:val="24"/>
        </w:rPr>
        <w:t>RMSE</w:t>
      </w:r>
      <w:r>
        <w:rPr>
          <w:rFonts w:eastAsia="宋体" w:cs="Times New Roman" w:hint="eastAsia"/>
          <w:sz w:val="24"/>
          <w:szCs w:val="24"/>
        </w:rPr>
        <w:t>最高最低分别为</w:t>
      </w:r>
      <w:r>
        <w:rPr>
          <w:rFonts w:eastAsia="宋体" w:cs="Times New Roman"/>
          <w:sz w:val="24"/>
          <w:szCs w:val="24"/>
        </w:rPr>
        <w:t>53.20</w:t>
      </w:r>
      <w:r>
        <w:rPr>
          <w:rFonts w:eastAsia="宋体" w:cs="Times New Roman" w:hint="eastAsia"/>
          <w:sz w:val="24"/>
          <w:szCs w:val="24"/>
        </w:rPr>
        <w:t>和</w:t>
      </w:r>
      <w:r>
        <w:rPr>
          <w:rFonts w:eastAsia="宋体" w:cs="Times New Roman"/>
          <w:sz w:val="24"/>
          <w:szCs w:val="24"/>
        </w:rPr>
        <w:t>48.36</w:t>
      </w:r>
      <w:r>
        <w:rPr>
          <w:rFonts w:eastAsia="宋体" w:cs="Times New Roman" w:hint="eastAsia"/>
          <w:sz w:val="24"/>
          <w:szCs w:val="24"/>
        </w:rPr>
        <w:t>；</w:t>
      </w:r>
      <w:r>
        <w:rPr>
          <w:rFonts w:eastAsia="宋体" w:cs="Times New Roman" w:hint="eastAsia"/>
          <w:sz w:val="24"/>
          <w:szCs w:val="24"/>
        </w:rPr>
        <w:t>SVM</w:t>
      </w:r>
      <w:r>
        <w:rPr>
          <w:rFonts w:eastAsia="宋体" w:cs="Times New Roman" w:hint="eastAsia"/>
          <w:sz w:val="24"/>
          <w:szCs w:val="24"/>
        </w:rPr>
        <w:t>的</w:t>
      </w:r>
      <w:r>
        <w:rPr>
          <w:rFonts w:eastAsia="宋体" w:cs="Times New Roman"/>
          <w:sz w:val="24"/>
          <w:szCs w:val="24"/>
        </w:rPr>
        <w:t>MAE</w:t>
      </w:r>
      <w:r>
        <w:rPr>
          <w:rFonts w:eastAsia="宋体" w:cs="Times New Roman" w:hint="eastAsia"/>
          <w:sz w:val="24"/>
          <w:szCs w:val="24"/>
        </w:rPr>
        <w:t>最高最低分别为</w:t>
      </w:r>
      <w:r>
        <w:rPr>
          <w:rFonts w:eastAsia="宋体" w:cs="Times New Roman"/>
          <w:sz w:val="24"/>
          <w:szCs w:val="24"/>
        </w:rPr>
        <w:t>62.77</w:t>
      </w:r>
      <w:r>
        <w:rPr>
          <w:rFonts w:eastAsia="宋体" w:cs="Times New Roman" w:hint="eastAsia"/>
          <w:sz w:val="24"/>
          <w:szCs w:val="24"/>
        </w:rPr>
        <w:t>和</w:t>
      </w:r>
      <w:r>
        <w:rPr>
          <w:rFonts w:eastAsia="宋体" w:cs="Times New Roman"/>
          <w:sz w:val="24"/>
          <w:szCs w:val="24"/>
        </w:rPr>
        <w:t>61.61</w:t>
      </w:r>
      <w:r>
        <w:rPr>
          <w:rFonts w:eastAsia="宋体" w:cs="Times New Roman" w:hint="eastAsia"/>
          <w:sz w:val="24"/>
          <w:szCs w:val="24"/>
        </w:rPr>
        <w:t>，</w:t>
      </w:r>
      <w:r>
        <w:rPr>
          <w:rFonts w:eastAsia="宋体" w:cs="Times New Roman"/>
          <w:sz w:val="24"/>
          <w:szCs w:val="24"/>
        </w:rPr>
        <w:t>RMSE</w:t>
      </w:r>
      <w:r>
        <w:rPr>
          <w:rFonts w:eastAsia="宋体" w:cs="Times New Roman" w:hint="eastAsia"/>
          <w:sz w:val="24"/>
          <w:szCs w:val="24"/>
        </w:rPr>
        <w:t>最高最低分别为</w:t>
      </w:r>
      <w:r>
        <w:rPr>
          <w:rFonts w:eastAsia="宋体" w:cs="Times New Roman"/>
          <w:sz w:val="24"/>
          <w:szCs w:val="24"/>
        </w:rPr>
        <w:t>81.62</w:t>
      </w:r>
      <w:r>
        <w:rPr>
          <w:rFonts w:eastAsia="宋体" w:cs="Times New Roman" w:hint="eastAsia"/>
          <w:sz w:val="24"/>
          <w:szCs w:val="24"/>
        </w:rPr>
        <w:t>和</w:t>
      </w:r>
      <w:r>
        <w:rPr>
          <w:rFonts w:eastAsia="宋体" w:cs="Times New Roman"/>
          <w:sz w:val="24"/>
          <w:szCs w:val="24"/>
        </w:rPr>
        <w:t>79.95</w:t>
      </w:r>
      <w:r>
        <w:rPr>
          <w:rFonts w:eastAsia="宋体" w:cs="Times New Roman" w:hint="eastAsia"/>
          <w:sz w:val="24"/>
          <w:szCs w:val="24"/>
        </w:rPr>
        <w:t>；</w:t>
      </w:r>
      <w:r>
        <w:rPr>
          <w:rFonts w:eastAsia="宋体" w:cs="Times New Roman"/>
          <w:sz w:val="24"/>
          <w:szCs w:val="24"/>
        </w:rPr>
        <w:t>GaussianProcesses</w:t>
      </w:r>
      <w:r>
        <w:rPr>
          <w:rFonts w:eastAsia="宋体" w:cs="Times New Roman" w:hint="eastAsia"/>
          <w:sz w:val="24"/>
          <w:szCs w:val="24"/>
        </w:rPr>
        <w:t>的</w:t>
      </w:r>
      <w:r>
        <w:rPr>
          <w:rFonts w:eastAsia="宋体" w:cs="Times New Roman"/>
          <w:sz w:val="24"/>
          <w:szCs w:val="24"/>
        </w:rPr>
        <w:t>MAE</w:t>
      </w:r>
      <w:r>
        <w:rPr>
          <w:rFonts w:eastAsia="宋体" w:cs="Times New Roman" w:hint="eastAsia"/>
          <w:sz w:val="24"/>
          <w:szCs w:val="24"/>
        </w:rPr>
        <w:t>最高最低分别为</w:t>
      </w:r>
      <w:r>
        <w:rPr>
          <w:rFonts w:eastAsia="宋体" w:cs="Times New Roman"/>
          <w:sz w:val="24"/>
          <w:szCs w:val="24"/>
        </w:rPr>
        <w:t>30.37</w:t>
      </w:r>
      <w:r>
        <w:rPr>
          <w:rFonts w:eastAsia="宋体" w:cs="Times New Roman" w:hint="eastAsia"/>
          <w:sz w:val="24"/>
          <w:szCs w:val="24"/>
        </w:rPr>
        <w:t>和</w:t>
      </w:r>
      <w:r>
        <w:rPr>
          <w:rFonts w:eastAsia="宋体" w:cs="Times New Roman"/>
          <w:sz w:val="24"/>
          <w:szCs w:val="24"/>
        </w:rPr>
        <w:t>28.08</w:t>
      </w:r>
      <w:r>
        <w:rPr>
          <w:rFonts w:eastAsia="宋体" w:cs="Times New Roman" w:hint="eastAsia"/>
          <w:sz w:val="24"/>
          <w:szCs w:val="24"/>
        </w:rPr>
        <w:t>，</w:t>
      </w:r>
      <w:r>
        <w:rPr>
          <w:rFonts w:eastAsia="宋体" w:cs="Times New Roman"/>
          <w:sz w:val="24"/>
          <w:szCs w:val="24"/>
        </w:rPr>
        <w:t>RMSE</w:t>
      </w:r>
      <w:r>
        <w:rPr>
          <w:rFonts w:eastAsia="宋体" w:cs="Times New Roman" w:hint="eastAsia"/>
          <w:sz w:val="24"/>
          <w:szCs w:val="24"/>
        </w:rPr>
        <w:t>最高最低分别为</w:t>
      </w:r>
      <w:r>
        <w:rPr>
          <w:rFonts w:eastAsia="宋体" w:cs="Times New Roman"/>
          <w:sz w:val="24"/>
          <w:szCs w:val="24"/>
        </w:rPr>
        <w:t>49.97</w:t>
      </w:r>
      <w:r>
        <w:rPr>
          <w:rFonts w:eastAsia="宋体" w:cs="Times New Roman" w:hint="eastAsia"/>
          <w:sz w:val="24"/>
          <w:szCs w:val="24"/>
        </w:rPr>
        <w:t>和</w:t>
      </w:r>
      <w:r>
        <w:rPr>
          <w:rFonts w:eastAsia="宋体" w:cs="Times New Roman"/>
          <w:sz w:val="24"/>
          <w:szCs w:val="24"/>
        </w:rPr>
        <w:t>46.25</w:t>
      </w:r>
      <w:r>
        <w:rPr>
          <w:rFonts w:eastAsia="宋体" w:cs="Times New Roman" w:hint="eastAsia"/>
          <w:sz w:val="24"/>
          <w:szCs w:val="24"/>
        </w:rPr>
        <w:t>。</w:t>
      </w:r>
    </w:p>
    <w:p w14:paraId="651D1850" w14:textId="77777777" w:rsidR="004651C7" w:rsidRDefault="00BF798C">
      <w:pPr>
        <w:spacing w:line="360" w:lineRule="auto"/>
        <w:ind w:firstLine="480"/>
        <w:rPr>
          <w:rFonts w:eastAsia="宋体" w:cs="Times New Roman"/>
          <w:sz w:val="24"/>
          <w:szCs w:val="24"/>
        </w:rPr>
      </w:pPr>
      <w:bookmarkStart w:id="153" w:name="_Toc72412221"/>
      <w:r>
        <w:rPr>
          <w:rFonts w:eastAsia="宋体" w:cs="Times New Roman" w:hint="eastAsia"/>
          <w:sz w:val="24"/>
          <w:szCs w:val="24"/>
        </w:rPr>
        <w:t>（</w:t>
      </w:r>
      <w:r>
        <w:rPr>
          <w:rFonts w:eastAsia="宋体" w:cs="Times New Roman" w:hint="eastAsia"/>
          <w:sz w:val="24"/>
          <w:szCs w:val="24"/>
        </w:rPr>
        <w:t>2</w:t>
      </w:r>
      <w:r>
        <w:rPr>
          <w:rFonts w:eastAsia="宋体" w:cs="Times New Roman" w:hint="eastAsia"/>
          <w:sz w:val="24"/>
          <w:szCs w:val="24"/>
        </w:rPr>
        <w:t>）不同算法对预测效果准确性分析</w:t>
      </w:r>
      <w:bookmarkEnd w:id="153"/>
    </w:p>
    <w:p w14:paraId="283AACF3"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在上述实验基础上，为了进一步对比分析哪种算法对规模以上工业增加值的预测效果最优，即预测误差值最小，本部分分别对比了上述</w:t>
      </w:r>
      <w:r>
        <w:rPr>
          <w:rFonts w:eastAsia="宋体" w:cs="Times New Roman"/>
          <w:sz w:val="24"/>
          <w:szCs w:val="24"/>
        </w:rPr>
        <w:t>5</w:t>
      </w:r>
      <w:r>
        <w:rPr>
          <w:rFonts w:eastAsia="宋体" w:cs="Times New Roman"/>
          <w:sz w:val="24"/>
          <w:szCs w:val="24"/>
        </w:rPr>
        <w:t>组随机抽样数据实验中</w:t>
      </w:r>
      <w:r>
        <w:rPr>
          <w:rFonts w:eastAsia="宋体" w:cs="Times New Roman"/>
          <w:sz w:val="24"/>
          <w:szCs w:val="24"/>
        </w:rPr>
        <w:t>MAE</w:t>
      </w:r>
      <w:r>
        <w:rPr>
          <w:rFonts w:eastAsia="宋体" w:cs="Times New Roman"/>
          <w:sz w:val="24"/>
          <w:szCs w:val="24"/>
        </w:rPr>
        <w:t>和</w:t>
      </w:r>
      <w:r>
        <w:rPr>
          <w:rFonts w:eastAsia="宋体" w:cs="Times New Roman"/>
          <w:sz w:val="24"/>
          <w:szCs w:val="24"/>
        </w:rPr>
        <w:t>RMSE</w:t>
      </w:r>
      <w:r>
        <w:rPr>
          <w:rFonts w:eastAsia="宋体" w:cs="Times New Roman"/>
          <w:sz w:val="24"/>
          <w:szCs w:val="24"/>
        </w:rPr>
        <w:t>的均值表现，如图</w:t>
      </w:r>
      <w:r>
        <w:rPr>
          <w:rFonts w:eastAsia="宋体" w:cs="Times New Roman"/>
          <w:sz w:val="24"/>
          <w:szCs w:val="24"/>
        </w:rPr>
        <w:t>25</w:t>
      </w:r>
      <w:r>
        <w:rPr>
          <w:rFonts w:eastAsia="宋体" w:cs="Times New Roman"/>
          <w:sz w:val="24"/>
          <w:szCs w:val="24"/>
        </w:rPr>
        <w:t>所示。</w:t>
      </w:r>
    </w:p>
    <w:p w14:paraId="6E09B1BA" w14:textId="77777777" w:rsidR="004651C7" w:rsidRDefault="00BF798C" w:rsidP="00FF5AB5">
      <w:pPr>
        <w:pStyle w:val="affd"/>
      </w:pPr>
      <w:r>
        <w:rPr>
          <w:noProof/>
        </w:rPr>
        <w:drawing>
          <wp:inline distT="0" distB="0" distL="0" distR="0" wp14:anchorId="1E6366A4" wp14:editId="66655F3E">
            <wp:extent cx="5169535" cy="3589020"/>
            <wp:effectExtent l="0" t="0" r="12065" b="1143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5178927" cy="3595497"/>
                    </a:xfrm>
                    <a:prstGeom prst="rect">
                      <a:avLst/>
                    </a:prstGeom>
                  </pic:spPr>
                </pic:pic>
              </a:graphicData>
            </a:graphic>
          </wp:inline>
        </w:drawing>
      </w:r>
    </w:p>
    <w:p w14:paraId="04F42968" w14:textId="77777777" w:rsidR="004651C7" w:rsidRDefault="00BF798C" w:rsidP="00D07ECD">
      <w:pPr>
        <w:pStyle w:val="affc"/>
      </w:pPr>
      <w:r>
        <w:t>图</w:t>
      </w:r>
      <w:r>
        <w:t>25</w:t>
      </w:r>
      <w:r w:rsidR="00D07ECD">
        <w:t xml:space="preserve"> </w:t>
      </w:r>
      <w:r>
        <w:t xml:space="preserve"> </w:t>
      </w:r>
      <w:r>
        <w:t>不同算法的预测效果对比分析</w:t>
      </w:r>
    </w:p>
    <w:p w14:paraId="25E51F93" w14:textId="77777777" w:rsidR="00D07ECD" w:rsidRDefault="00D07ECD" w:rsidP="00D07ECD">
      <w:pPr>
        <w:pStyle w:val="afffc"/>
      </w:pPr>
    </w:p>
    <w:p w14:paraId="61F904FF"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可以看出，从</w:t>
      </w:r>
      <w:r>
        <w:rPr>
          <w:rFonts w:eastAsia="宋体" w:cs="Times New Roman"/>
          <w:sz w:val="24"/>
          <w:szCs w:val="24"/>
        </w:rPr>
        <w:t>MAE</w:t>
      </w:r>
      <w:r>
        <w:rPr>
          <w:rFonts w:eastAsia="宋体" w:cs="Times New Roman"/>
          <w:sz w:val="24"/>
          <w:szCs w:val="24"/>
        </w:rPr>
        <w:t>和</w:t>
      </w:r>
      <w:r>
        <w:rPr>
          <w:rFonts w:eastAsia="宋体" w:cs="Times New Roman"/>
          <w:sz w:val="24"/>
          <w:szCs w:val="24"/>
        </w:rPr>
        <w:t>RMSE</w:t>
      </w:r>
      <w:r>
        <w:rPr>
          <w:rFonts w:eastAsia="宋体" w:cs="Times New Roman"/>
          <w:sz w:val="24"/>
          <w:szCs w:val="24"/>
        </w:rPr>
        <w:t>评估结果看，预测效果从优至劣排序分别为：</w:t>
      </w:r>
      <w:bookmarkStart w:id="154" w:name="_Hlk62550715"/>
      <w:r>
        <w:rPr>
          <w:rFonts w:eastAsia="宋体" w:cs="Times New Roman"/>
          <w:sz w:val="24"/>
          <w:szCs w:val="24"/>
        </w:rPr>
        <w:t>RandomForest</w:t>
      </w:r>
      <w:bookmarkEnd w:id="154"/>
      <w:r>
        <w:rPr>
          <w:rFonts w:eastAsia="宋体" w:cs="Times New Roman"/>
          <w:sz w:val="24"/>
          <w:szCs w:val="24"/>
        </w:rPr>
        <w:t xml:space="preserve"> </w:t>
      </w:r>
      <w:r>
        <w:rPr>
          <w:rFonts w:eastAsia="宋体" w:cs="Times New Roman" w:hint="eastAsia"/>
          <w:sz w:val="24"/>
          <w:szCs w:val="24"/>
        </w:rPr>
        <w:t>&gt;</w:t>
      </w:r>
      <w:r>
        <w:rPr>
          <w:rFonts w:eastAsia="宋体" w:cs="Times New Roman"/>
          <w:sz w:val="24"/>
          <w:szCs w:val="24"/>
        </w:rPr>
        <w:t xml:space="preserve"> GBRT </w:t>
      </w:r>
      <w:r>
        <w:rPr>
          <w:rFonts w:eastAsia="宋体" w:cs="Times New Roman" w:hint="eastAsia"/>
          <w:sz w:val="24"/>
          <w:szCs w:val="24"/>
        </w:rPr>
        <w:t>&gt;</w:t>
      </w:r>
      <w:r>
        <w:rPr>
          <w:rFonts w:eastAsia="宋体" w:cs="Times New Roman"/>
          <w:sz w:val="24"/>
          <w:szCs w:val="24"/>
        </w:rPr>
        <w:t xml:space="preserve"> ElasticNet </w:t>
      </w:r>
      <w:r>
        <w:rPr>
          <w:rFonts w:eastAsia="宋体" w:cs="Times New Roman" w:hint="eastAsia"/>
          <w:sz w:val="24"/>
          <w:szCs w:val="24"/>
        </w:rPr>
        <w:t>&gt;</w:t>
      </w:r>
      <w:r>
        <w:rPr>
          <w:rFonts w:eastAsia="宋体" w:cs="Times New Roman"/>
          <w:sz w:val="24"/>
          <w:szCs w:val="24"/>
        </w:rPr>
        <w:t xml:space="preserve"> GaussianProcesses </w:t>
      </w:r>
      <w:r>
        <w:rPr>
          <w:rFonts w:eastAsia="宋体" w:cs="Times New Roman" w:hint="eastAsia"/>
          <w:sz w:val="24"/>
          <w:szCs w:val="24"/>
        </w:rPr>
        <w:t>&gt;</w:t>
      </w:r>
      <w:r>
        <w:rPr>
          <w:rFonts w:eastAsia="宋体" w:cs="Times New Roman"/>
          <w:sz w:val="24"/>
          <w:szCs w:val="24"/>
        </w:rPr>
        <w:t xml:space="preserve"> </w:t>
      </w:r>
      <w:r>
        <w:rPr>
          <w:rFonts w:eastAsia="宋体" w:cs="Times New Roman" w:hint="eastAsia"/>
          <w:sz w:val="24"/>
          <w:szCs w:val="24"/>
        </w:rPr>
        <w:t>SVM</w:t>
      </w:r>
      <w:r>
        <w:rPr>
          <w:rFonts w:eastAsia="宋体" w:cs="Times New Roman"/>
          <w:sz w:val="24"/>
          <w:szCs w:val="24"/>
        </w:rPr>
        <w:t xml:space="preserve"> </w:t>
      </w:r>
      <w:r>
        <w:rPr>
          <w:rFonts w:eastAsia="宋体" w:cs="Times New Roman" w:hint="eastAsia"/>
          <w:sz w:val="24"/>
          <w:szCs w:val="24"/>
        </w:rPr>
        <w:t>&gt;</w:t>
      </w:r>
      <w:r>
        <w:rPr>
          <w:rFonts w:eastAsia="宋体" w:cs="Times New Roman"/>
          <w:sz w:val="24"/>
          <w:szCs w:val="24"/>
        </w:rPr>
        <w:t xml:space="preserve"> LinearRegression</w:t>
      </w:r>
      <w:r>
        <w:rPr>
          <w:rFonts w:eastAsia="宋体" w:cs="Times New Roman"/>
          <w:sz w:val="24"/>
          <w:szCs w:val="24"/>
        </w:rPr>
        <w:t>，其中，上述四种算法的</w:t>
      </w:r>
      <w:r>
        <w:rPr>
          <w:rFonts w:eastAsia="宋体" w:cs="Times New Roman"/>
          <w:sz w:val="24"/>
          <w:szCs w:val="24"/>
        </w:rPr>
        <w:t>MAE</w:t>
      </w:r>
      <w:r>
        <w:rPr>
          <w:rFonts w:eastAsia="宋体" w:cs="Times New Roman"/>
          <w:sz w:val="24"/>
          <w:szCs w:val="24"/>
        </w:rPr>
        <w:t>值分别为：</w:t>
      </w:r>
      <w:r>
        <w:rPr>
          <w:rFonts w:eastAsia="宋体" w:cs="Times New Roman"/>
          <w:sz w:val="24"/>
          <w:szCs w:val="24"/>
        </w:rPr>
        <w:t>27.14</w:t>
      </w:r>
      <w:r>
        <w:rPr>
          <w:rFonts w:eastAsia="宋体" w:cs="Times New Roman" w:hint="eastAsia"/>
          <w:sz w:val="24"/>
          <w:szCs w:val="24"/>
        </w:rPr>
        <w:t>、</w:t>
      </w:r>
      <w:r>
        <w:rPr>
          <w:rFonts w:eastAsia="宋体" w:cs="Times New Roman"/>
          <w:sz w:val="24"/>
          <w:szCs w:val="24"/>
        </w:rPr>
        <w:t>27.40</w:t>
      </w:r>
      <w:r>
        <w:rPr>
          <w:rFonts w:eastAsia="宋体" w:cs="Times New Roman" w:hint="eastAsia"/>
          <w:sz w:val="24"/>
          <w:szCs w:val="24"/>
        </w:rPr>
        <w:t>、</w:t>
      </w:r>
      <w:r>
        <w:rPr>
          <w:rFonts w:eastAsia="宋体" w:cs="Times New Roman"/>
          <w:sz w:val="24"/>
          <w:szCs w:val="24"/>
        </w:rPr>
        <w:t>28.84</w:t>
      </w:r>
      <w:r>
        <w:rPr>
          <w:rFonts w:eastAsia="宋体" w:cs="Times New Roman" w:hint="eastAsia"/>
          <w:sz w:val="24"/>
          <w:szCs w:val="24"/>
        </w:rPr>
        <w:t>、</w:t>
      </w:r>
      <w:r>
        <w:rPr>
          <w:rFonts w:eastAsia="宋体" w:cs="Times New Roman"/>
          <w:sz w:val="24"/>
          <w:szCs w:val="24"/>
        </w:rPr>
        <w:t>29.46</w:t>
      </w:r>
      <w:r>
        <w:rPr>
          <w:rFonts w:eastAsia="宋体" w:cs="Times New Roman" w:hint="eastAsia"/>
          <w:sz w:val="24"/>
          <w:szCs w:val="24"/>
        </w:rPr>
        <w:t>、</w:t>
      </w:r>
      <w:r>
        <w:rPr>
          <w:rFonts w:eastAsia="宋体" w:cs="Times New Roman"/>
          <w:sz w:val="24"/>
          <w:szCs w:val="24"/>
        </w:rPr>
        <w:t>62.38</w:t>
      </w:r>
      <w:r>
        <w:rPr>
          <w:rFonts w:eastAsia="宋体" w:cs="Times New Roman" w:hint="eastAsia"/>
          <w:sz w:val="24"/>
          <w:szCs w:val="24"/>
        </w:rPr>
        <w:t>、</w:t>
      </w:r>
      <w:r>
        <w:rPr>
          <w:rFonts w:eastAsia="宋体" w:cs="Times New Roman"/>
          <w:sz w:val="24"/>
          <w:szCs w:val="24"/>
        </w:rPr>
        <w:t>93.68</w:t>
      </w:r>
      <w:r>
        <w:rPr>
          <w:rFonts w:eastAsia="宋体" w:cs="Times New Roman"/>
          <w:sz w:val="24"/>
          <w:szCs w:val="24"/>
        </w:rPr>
        <w:t>，</w:t>
      </w:r>
      <w:r>
        <w:rPr>
          <w:rFonts w:eastAsia="宋体" w:cs="Times New Roman"/>
          <w:sz w:val="24"/>
          <w:szCs w:val="24"/>
        </w:rPr>
        <w:t>RMSE</w:t>
      </w:r>
      <w:r>
        <w:rPr>
          <w:rFonts w:eastAsia="宋体" w:cs="Times New Roman"/>
          <w:sz w:val="24"/>
          <w:szCs w:val="24"/>
        </w:rPr>
        <w:t>值分别为：</w:t>
      </w:r>
      <w:r>
        <w:rPr>
          <w:rFonts w:eastAsia="宋体" w:cs="Times New Roman"/>
          <w:sz w:val="24"/>
          <w:szCs w:val="24"/>
        </w:rPr>
        <w:t>50.39</w:t>
      </w:r>
      <w:r>
        <w:rPr>
          <w:rFonts w:eastAsia="宋体" w:cs="Times New Roman" w:hint="eastAsia"/>
          <w:sz w:val="24"/>
          <w:szCs w:val="24"/>
        </w:rPr>
        <w:t>、</w:t>
      </w:r>
      <w:r>
        <w:rPr>
          <w:rFonts w:eastAsia="宋体" w:cs="Times New Roman"/>
          <w:sz w:val="24"/>
          <w:szCs w:val="24"/>
        </w:rPr>
        <w:t>51.02</w:t>
      </w:r>
      <w:r>
        <w:rPr>
          <w:rFonts w:eastAsia="宋体" w:cs="Times New Roman" w:hint="eastAsia"/>
          <w:sz w:val="24"/>
          <w:szCs w:val="24"/>
        </w:rPr>
        <w:t>、</w:t>
      </w:r>
      <w:r>
        <w:rPr>
          <w:rFonts w:eastAsia="宋体" w:cs="Times New Roman"/>
          <w:sz w:val="24"/>
          <w:szCs w:val="24"/>
        </w:rPr>
        <w:t>52.66</w:t>
      </w:r>
      <w:r>
        <w:rPr>
          <w:rFonts w:eastAsia="宋体" w:cs="Times New Roman" w:hint="eastAsia"/>
          <w:sz w:val="24"/>
          <w:szCs w:val="24"/>
        </w:rPr>
        <w:t>、</w:t>
      </w:r>
      <w:r>
        <w:rPr>
          <w:rFonts w:eastAsia="宋体" w:cs="Times New Roman"/>
          <w:sz w:val="24"/>
          <w:szCs w:val="24"/>
        </w:rPr>
        <w:t>48.90</w:t>
      </w:r>
      <w:r>
        <w:rPr>
          <w:rFonts w:eastAsia="宋体" w:cs="Times New Roman" w:hint="eastAsia"/>
          <w:sz w:val="24"/>
          <w:szCs w:val="24"/>
        </w:rPr>
        <w:t>、</w:t>
      </w:r>
      <w:r>
        <w:rPr>
          <w:rFonts w:eastAsia="宋体" w:cs="Times New Roman"/>
          <w:sz w:val="24"/>
          <w:szCs w:val="24"/>
        </w:rPr>
        <w:t>81.16</w:t>
      </w:r>
      <w:r>
        <w:rPr>
          <w:rFonts w:eastAsia="宋体" w:cs="Times New Roman" w:hint="eastAsia"/>
          <w:sz w:val="24"/>
          <w:szCs w:val="24"/>
        </w:rPr>
        <w:t>、</w:t>
      </w:r>
      <w:r>
        <w:rPr>
          <w:rFonts w:eastAsia="宋体" w:cs="Times New Roman"/>
          <w:sz w:val="24"/>
          <w:szCs w:val="24"/>
        </w:rPr>
        <w:t>181.66</w:t>
      </w:r>
      <w:r>
        <w:rPr>
          <w:rFonts w:eastAsia="宋体" w:cs="Times New Roman"/>
          <w:sz w:val="24"/>
          <w:szCs w:val="24"/>
        </w:rPr>
        <w:t>，</w:t>
      </w:r>
      <w:r>
        <w:rPr>
          <w:rFonts w:eastAsia="宋体" w:cs="Times New Roman"/>
          <w:sz w:val="24"/>
          <w:szCs w:val="24"/>
        </w:rPr>
        <w:t>RandomForest</w:t>
      </w:r>
      <w:r>
        <w:rPr>
          <w:rFonts w:eastAsia="宋体" w:cs="Times New Roman"/>
          <w:sz w:val="24"/>
          <w:szCs w:val="24"/>
        </w:rPr>
        <w:t>算法均表现出了最高的平均预测准确率</w:t>
      </w:r>
      <w:r>
        <w:rPr>
          <w:rFonts w:eastAsia="宋体" w:cs="Times New Roman" w:hint="eastAsia"/>
          <w:sz w:val="24"/>
          <w:szCs w:val="24"/>
        </w:rPr>
        <w:t>，即平均绝对误差为</w:t>
      </w:r>
      <w:r>
        <w:rPr>
          <w:rFonts w:eastAsia="宋体" w:cs="Times New Roman"/>
          <w:sz w:val="24"/>
          <w:szCs w:val="24"/>
        </w:rPr>
        <w:t>27.14</w:t>
      </w:r>
      <w:r>
        <w:rPr>
          <w:rFonts w:eastAsia="宋体" w:cs="Times New Roman" w:hint="eastAsia"/>
          <w:sz w:val="24"/>
          <w:szCs w:val="24"/>
        </w:rPr>
        <w:t>，平均相对误差</w:t>
      </w:r>
      <w:r>
        <w:rPr>
          <w:rFonts w:eastAsia="宋体" w:cs="Times New Roman" w:hint="eastAsia"/>
          <w:sz w:val="24"/>
          <w:szCs w:val="24"/>
        </w:rPr>
        <w:t>=</w:t>
      </w:r>
      <w:r>
        <w:rPr>
          <w:rFonts w:eastAsia="宋体" w:cs="Times New Roman"/>
          <w:sz w:val="24"/>
          <w:szCs w:val="24"/>
        </w:rPr>
        <w:t xml:space="preserve"> </w:t>
      </w:r>
      <w:r>
        <w:rPr>
          <w:rFonts w:eastAsia="宋体" w:cs="Times New Roman" w:hint="eastAsia"/>
          <w:sz w:val="24"/>
          <w:szCs w:val="24"/>
        </w:rPr>
        <w:t>平均绝对误差</w:t>
      </w:r>
      <w:r>
        <w:rPr>
          <w:rFonts w:eastAsia="宋体" w:cs="Times New Roman"/>
          <w:sz w:val="24"/>
          <w:szCs w:val="24"/>
        </w:rPr>
        <w:t>/</w:t>
      </w:r>
      <w:r>
        <w:rPr>
          <w:rFonts w:eastAsia="宋体" w:cs="Times New Roman" w:hint="eastAsia"/>
          <w:sz w:val="24"/>
          <w:szCs w:val="24"/>
        </w:rPr>
        <w:t>平均规上工业增加值</w:t>
      </w:r>
      <w:r>
        <w:rPr>
          <w:rFonts w:eastAsia="宋体" w:cs="Times New Roman" w:hint="eastAsia"/>
          <w:sz w:val="24"/>
          <w:szCs w:val="24"/>
        </w:rPr>
        <w:t xml:space="preserve"> =</w:t>
      </w:r>
      <w:r>
        <w:rPr>
          <w:rFonts w:eastAsia="宋体" w:cs="Times New Roman"/>
          <w:sz w:val="24"/>
          <w:szCs w:val="24"/>
        </w:rPr>
        <w:t xml:space="preserve"> 27.14/210.28 = 12.91%</w:t>
      </w:r>
      <w:r>
        <w:rPr>
          <w:rFonts w:eastAsia="宋体" w:cs="Times New Roman"/>
          <w:sz w:val="24"/>
          <w:szCs w:val="24"/>
        </w:rPr>
        <w:t>。</w:t>
      </w:r>
    </w:p>
    <w:p w14:paraId="29418620" w14:textId="77777777" w:rsidR="004651C7" w:rsidRDefault="00BF798C">
      <w:pPr>
        <w:spacing w:line="360" w:lineRule="auto"/>
        <w:ind w:firstLine="480"/>
        <w:rPr>
          <w:rFonts w:eastAsia="宋体" w:cs="Times New Roman"/>
          <w:sz w:val="24"/>
          <w:szCs w:val="24"/>
        </w:rPr>
      </w:pPr>
      <w:bookmarkStart w:id="155" w:name="_Toc72412222"/>
      <w:r>
        <w:rPr>
          <w:rFonts w:eastAsia="宋体" w:cs="Times New Roman" w:hint="eastAsia"/>
          <w:sz w:val="24"/>
          <w:szCs w:val="24"/>
        </w:rPr>
        <w:t>（</w:t>
      </w:r>
      <w:r>
        <w:rPr>
          <w:rFonts w:eastAsia="宋体" w:cs="Times New Roman" w:hint="eastAsia"/>
          <w:sz w:val="24"/>
          <w:szCs w:val="24"/>
        </w:rPr>
        <w:t>3</w:t>
      </w:r>
      <w:r>
        <w:rPr>
          <w:rFonts w:eastAsia="宋体" w:cs="Times New Roman" w:hint="eastAsia"/>
          <w:sz w:val="24"/>
          <w:szCs w:val="24"/>
        </w:rPr>
        <w:t>）数据特征组合对预测效果的影响分析</w:t>
      </w:r>
      <w:bookmarkEnd w:id="155"/>
    </w:p>
    <w:p w14:paraId="51C34B25"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为分析从不同数据来源提取的数据特征组合对预测效果的影响，本研究针对</w:t>
      </w:r>
      <w:r>
        <w:rPr>
          <w:rFonts w:eastAsia="宋体" w:cs="Times New Roman"/>
          <w:sz w:val="24"/>
          <w:szCs w:val="24"/>
        </w:rPr>
        <w:t>市场主体特征</w:t>
      </w:r>
      <w:r>
        <w:rPr>
          <w:rFonts w:eastAsia="宋体" w:cs="Times New Roman" w:hint="eastAsia"/>
          <w:sz w:val="24"/>
          <w:szCs w:val="24"/>
        </w:rPr>
        <w:t>、统计特征、网络招聘</w:t>
      </w:r>
      <w:r>
        <w:rPr>
          <w:rFonts w:eastAsia="宋体" w:cs="Times New Roman"/>
          <w:sz w:val="24"/>
          <w:szCs w:val="24"/>
        </w:rPr>
        <w:t>特征</w:t>
      </w:r>
      <w:r>
        <w:rPr>
          <w:rFonts w:eastAsia="宋体" w:cs="Times New Roman" w:hint="eastAsia"/>
          <w:sz w:val="24"/>
          <w:szCs w:val="24"/>
        </w:rPr>
        <w:t>3</w:t>
      </w:r>
      <w:r>
        <w:rPr>
          <w:rFonts w:eastAsia="宋体" w:cs="Times New Roman" w:hint="eastAsia"/>
          <w:sz w:val="24"/>
          <w:szCs w:val="24"/>
        </w:rPr>
        <w:t>大类数据特征等共设计了</w:t>
      </w:r>
      <w:r>
        <w:rPr>
          <w:rFonts w:eastAsia="宋体" w:cs="Times New Roman" w:hint="eastAsia"/>
          <w:sz w:val="24"/>
          <w:szCs w:val="24"/>
        </w:rPr>
        <w:t>7</w:t>
      </w:r>
      <w:r>
        <w:rPr>
          <w:rFonts w:eastAsia="宋体" w:cs="Times New Roman" w:hint="eastAsia"/>
          <w:sz w:val="24"/>
          <w:szCs w:val="24"/>
        </w:rPr>
        <w:t>组数据特征组合对比实验，分别为：①全部特征（</w:t>
      </w:r>
      <w:r>
        <w:rPr>
          <w:rFonts w:eastAsia="宋体" w:cs="Times New Roman" w:hint="eastAsia"/>
          <w:sz w:val="24"/>
          <w:szCs w:val="24"/>
        </w:rPr>
        <w:t>2</w:t>
      </w:r>
      <w:r>
        <w:rPr>
          <w:rFonts w:eastAsia="宋体" w:cs="Times New Roman"/>
          <w:sz w:val="24"/>
          <w:szCs w:val="24"/>
        </w:rPr>
        <w:t>66</w:t>
      </w:r>
      <w:r>
        <w:rPr>
          <w:rFonts w:eastAsia="宋体" w:cs="Times New Roman" w:hint="eastAsia"/>
          <w:sz w:val="24"/>
          <w:szCs w:val="24"/>
        </w:rPr>
        <w:t>个特征），②</w:t>
      </w:r>
      <w:r>
        <w:rPr>
          <w:rFonts w:eastAsia="宋体" w:cs="Times New Roman"/>
          <w:sz w:val="24"/>
          <w:szCs w:val="24"/>
        </w:rPr>
        <w:t>市场主体特征</w:t>
      </w:r>
      <w:r>
        <w:rPr>
          <w:rFonts w:eastAsia="宋体" w:cs="Times New Roman" w:hint="eastAsia"/>
          <w:sz w:val="24"/>
          <w:szCs w:val="24"/>
        </w:rPr>
        <w:t>（</w:t>
      </w:r>
      <w:r>
        <w:rPr>
          <w:rFonts w:eastAsia="宋体" w:cs="Times New Roman"/>
          <w:sz w:val="24"/>
          <w:szCs w:val="24"/>
        </w:rPr>
        <w:t>162</w:t>
      </w:r>
      <w:r>
        <w:rPr>
          <w:rFonts w:eastAsia="宋体" w:cs="Times New Roman"/>
          <w:sz w:val="24"/>
          <w:szCs w:val="24"/>
        </w:rPr>
        <w:t>个</w:t>
      </w:r>
      <w:r>
        <w:rPr>
          <w:rFonts w:eastAsia="宋体" w:cs="Times New Roman" w:hint="eastAsia"/>
          <w:sz w:val="24"/>
          <w:szCs w:val="24"/>
        </w:rPr>
        <w:t>特征），③统计特征（</w:t>
      </w:r>
      <w:r>
        <w:rPr>
          <w:rFonts w:eastAsia="宋体" w:cs="Times New Roman"/>
          <w:sz w:val="24"/>
          <w:szCs w:val="24"/>
        </w:rPr>
        <w:t>50</w:t>
      </w:r>
      <w:r>
        <w:rPr>
          <w:rFonts w:eastAsia="宋体" w:cs="Times New Roman"/>
          <w:sz w:val="24"/>
          <w:szCs w:val="24"/>
        </w:rPr>
        <w:t>个</w:t>
      </w:r>
      <w:r>
        <w:rPr>
          <w:rFonts w:eastAsia="宋体" w:cs="Times New Roman" w:hint="eastAsia"/>
          <w:sz w:val="24"/>
          <w:szCs w:val="24"/>
        </w:rPr>
        <w:t>特征），④网络招聘</w:t>
      </w:r>
      <w:r>
        <w:rPr>
          <w:rFonts w:eastAsia="宋体" w:cs="Times New Roman"/>
          <w:sz w:val="24"/>
          <w:szCs w:val="24"/>
        </w:rPr>
        <w:t>特征</w:t>
      </w:r>
      <w:r>
        <w:rPr>
          <w:rFonts w:eastAsia="宋体" w:cs="Times New Roman" w:hint="eastAsia"/>
          <w:sz w:val="24"/>
          <w:szCs w:val="24"/>
        </w:rPr>
        <w:t>（</w:t>
      </w:r>
      <w:r>
        <w:rPr>
          <w:rFonts w:eastAsia="宋体" w:cs="Times New Roman"/>
          <w:sz w:val="24"/>
          <w:szCs w:val="24"/>
        </w:rPr>
        <w:t>54</w:t>
      </w:r>
      <w:r>
        <w:rPr>
          <w:rFonts w:eastAsia="宋体" w:cs="Times New Roman"/>
          <w:sz w:val="24"/>
          <w:szCs w:val="24"/>
        </w:rPr>
        <w:t>个</w:t>
      </w:r>
      <w:r>
        <w:rPr>
          <w:rFonts w:eastAsia="宋体" w:cs="Times New Roman" w:hint="eastAsia"/>
          <w:sz w:val="24"/>
          <w:szCs w:val="24"/>
        </w:rPr>
        <w:t>特征），⑤</w:t>
      </w:r>
      <w:r>
        <w:rPr>
          <w:rFonts w:eastAsia="宋体" w:cs="Times New Roman"/>
          <w:sz w:val="24"/>
          <w:szCs w:val="24"/>
        </w:rPr>
        <w:t>市场主体特征</w:t>
      </w:r>
      <w:r>
        <w:rPr>
          <w:rFonts w:eastAsia="宋体" w:cs="Times New Roman" w:hint="eastAsia"/>
          <w:sz w:val="24"/>
          <w:szCs w:val="24"/>
        </w:rPr>
        <w:t>+</w:t>
      </w:r>
      <w:r>
        <w:rPr>
          <w:rFonts w:eastAsia="宋体" w:cs="Times New Roman" w:hint="eastAsia"/>
          <w:sz w:val="24"/>
          <w:szCs w:val="24"/>
        </w:rPr>
        <w:t>网络招聘</w:t>
      </w:r>
      <w:r>
        <w:rPr>
          <w:rFonts w:eastAsia="宋体" w:cs="Times New Roman"/>
          <w:sz w:val="24"/>
          <w:szCs w:val="24"/>
        </w:rPr>
        <w:t>特征</w:t>
      </w:r>
      <w:r>
        <w:rPr>
          <w:rFonts w:eastAsia="宋体" w:cs="Times New Roman" w:hint="eastAsia"/>
          <w:sz w:val="24"/>
          <w:szCs w:val="24"/>
        </w:rPr>
        <w:t>（</w:t>
      </w:r>
      <w:r>
        <w:rPr>
          <w:rFonts w:eastAsia="宋体" w:cs="Times New Roman"/>
          <w:sz w:val="24"/>
          <w:szCs w:val="24"/>
        </w:rPr>
        <w:t>216</w:t>
      </w:r>
      <w:r>
        <w:rPr>
          <w:rFonts w:eastAsia="宋体" w:cs="Times New Roman"/>
          <w:sz w:val="24"/>
          <w:szCs w:val="24"/>
        </w:rPr>
        <w:t>个</w:t>
      </w:r>
      <w:r>
        <w:rPr>
          <w:rFonts w:eastAsia="宋体" w:cs="Times New Roman" w:hint="eastAsia"/>
          <w:sz w:val="24"/>
          <w:szCs w:val="24"/>
        </w:rPr>
        <w:t>特征），⑥统计特征</w:t>
      </w:r>
      <w:r>
        <w:rPr>
          <w:rFonts w:eastAsia="宋体" w:cs="Times New Roman" w:hint="eastAsia"/>
          <w:sz w:val="24"/>
          <w:szCs w:val="24"/>
        </w:rPr>
        <w:t>+</w:t>
      </w:r>
      <w:r>
        <w:rPr>
          <w:rFonts w:eastAsia="宋体" w:cs="Times New Roman"/>
          <w:sz w:val="24"/>
          <w:szCs w:val="24"/>
        </w:rPr>
        <w:t>市场主体特征</w:t>
      </w:r>
      <w:r>
        <w:rPr>
          <w:rFonts w:eastAsia="宋体" w:cs="Times New Roman" w:hint="eastAsia"/>
          <w:sz w:val="24"/>
          <w:szCs w:val="24"/>
        </w:rPr>
        <w:t>（</w:t>
      </w:r>
      <w:r>
        <w:rPr>
          <w:rFonts w:eastAsia="宋体" w:cs="Times New Roman"/>
          <w:sz w:val="24"/>
          <w:szCs w:val="24"/>
        </w:rPr>
        <w:t>212</w:t>
      </w:r>
      <w:r>
        <w:rPr>
          <w:rFonts w:eastAsia="宋体" w:cs="Times New Roman"/>
          <w:sz w:val="24"/>
          <w:szCs w:val="24"/>
        </w:rPr>
        <w:t>个</w:t>
      </w:r>
      <w:r>
        <w:rPr>
          <w:rFonts w:eastAsia="宋体" w:cs="Times New Roman" w:hint="eastAsia"/>
          <w:sz w:val="24"/>
          <w:szCs w:val="24"/>
        </w:rPr>
        <w:t>特征），⑦统计特征</w:t>
      </w:r>
      <w:r>
        <w:rPr>
          <w:rFonts w:eastAsia="宋体" w:cs="Times New Roman" w:hint="eastAsia"/>
          <w:sz w:val="24"/>
          <w:szCs w:val="24"/>
        </w:rPr>
        <w:t>+</w:t>
      </w:r>
      <w:r>
        <w:rPr>
          <w:rFonts w:eastAsia="宋体" w:cs="Times New Roman" w:hint="eastAsia"/>
          <w:sz w:val="24"/>
          <w:szCs w:val="24"/>
        </w:rPr>
        <w:t>网络招聘</w:t>
      </w:r>
      <w:r>
        <w:rPr>
          <w:rFonts w:eastAsia="宋体" w:cs="Times New Roman"/>
          <w:sz w:val="24"/>
          <w:szCs w:val="24"/>
        </w:rPr>
        <w:t>特征</w:t>
      </w:r>
      <w:r>
        <w:rPr>
          <w:rFonts w:eastAsia="宋体" w:cs="Times New Roman" w:hint="eastAsia"/>
          <w:sz w:val="24"/>
          <w:szCs w:val="24"/>
        </w:rPr>
        <w:t>（</w:t>
      </w:r>
      <w:r>
        <w:rPr>
          <w:rFonts w:eastAsia="宋体" w:cs="Times New Roman"/>
          <w:sz w:val="24"/>
          <w:szCs w:val="24"/>
        </w:rPr>
        <w:t>104</w:t>
      </w:r>
      <w:r>
        <w:rPr>
          <w:rFonts w:eastAsia="宋体" w:cs="Times New Roman"/>
          <w:sz w:val="24"/>
          <w:szCs w:val="24"/>
        </w:rPr>
        <w:t>个</w:t>
      </w:r>
      <w:r>
        <w:rPr>
          <w:rFonts w:eastAsia="宋体" w:cs="Times New Roman" w:hint="eastAsia"/>
          <w:sz w:val="24"/>
          <w:szCs w:val="24"/>
        </w:rPr>
        <w:t>特征）</w:t>
      </w:r>
      <w:r>
        <w:rPr>
          <w:rFonts w:eastAsia="宋体" w:cs="Times New Roman"/>
          <w:sz w:val="24"/>
          <w:szCs w:val="24"/>
        </w:rPr>
        <w:t>，</w:t>
      </w:r>
      <w:r>
        <w:rPr>
          <w:rFonts w:eastAsia="宋体" w:cs="Times New Roman" w:hint="eastAsia"/>
          <w:sz w:val="24"/>
          <w:szCs w:val="24"/>
        </w:rPr>
        <w:t>其中，该实验采用的算法为上述实验效果最优的</w:t>
      </w:r>
      <w:r>
        <w:rPr>
          <w:rFonts w:eastAsia="宋体" w:cs="Times New Roman"/>
          <w:sz w:val="24"/>
          <w:szCs w:val="24"/>
        </w:rPr>
        <w:t>RandomForest</w:t>
      </w:r>
      <w:r>
        <w:rPr>
          <w:rFonts w:eastAsia="宋体" w:cs="Times New Roman" w:hint="eastAsia"/>
          <w:sz w:val="24"/>
          <w:szCs w:val="24"/>
        </w:rPr>
        <w:t>算法，实验结果</w:t>
      </w:r>
      <w:r>
        <w:rPr>
          <w:rFonts w:eastAsia="宋体" w:cs="Times New Roman"/>
          <w:sz w:val="24"/>
          <w:szCs w:val="24"/>
        </w:rPr>
        <w:t>如图</w:t>
      </w:r>
      <w:r>
        <w:rPr>
          <w:rFonts w:eastAsia="宋体" w:cs="Times New Roman"/>
          <w:sz w:val="24"/>
          <w:szCs w:val="24"/>
        </w:rPr>
        <w:t>26</w:t>
      </w:r>
      <w:r>
        <w:rPr>
          <w:rFonts w:eastAsia="宋体" w:cs="Times New Roman"/>
          <w:sz w:val="24"/>
          <w:szCs w:val="24"/>
        </w:rPr>
        <w:t>所示。</w:t>
      </w:r>
    </w:p>
    <w:p w14:paraId="4C26BC42" w14:textId="77777777" w:rsidR="004651C7" w:rsidRDefault="00BF798C" w:rsidP="00FF5AB5">
      <w:pPr>
        <w:pStyle w:val="affd"/>
      </w:pPr>
      <w:r>
        <w:rPr>
          <w:noProof/>
        </w:rPr>
        <w:drawing>
          <wp:inline distT="0" distB="0" distL="0" distR="0" wp14:anchorId="5A03BA2B" wp14:editId="5C09EBFF">
            <wp:extent cx="5274310" cy="2858135"/>
            <wp:effectExtent l="0" t="0" r="2540" b="18415"/>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5274310" cy="2858135"/>
                    </a:xfrm>
                    <a:prstGeom prst="rect">
                      <a:avLst/>
                    </a:prstGeom>
                  </pic:spPr>
                </pic:pic>
              </a:graphicData>
            </a:graphic>
          </wp:inline>
        </w:drawing>
      </w:r>
    </w:p>
    <w:p w14:paraId="05110673" w14:textId="77777777" w:rsidR="004651C7" w:rsidRDefault="00BF798C" w:rsidP="00D07ECD">
      <w:pPr>
        <w:pStyle w:val="affc"/>
      </w:pPr>
      <w:r>
        <w:t>图</w:t>
      </w:r>
      <w:r>
        <w:t xml:space="preserve">26 </w:t>
      </w:r>
      <w:r w:rsidR="00D07ECD">
        <w:t xml:space="preserve"> </w:t>
      </w:r>
      <w:r>
        <w:t>数据特征类别组合对预测效果的影响分析</w:t>
      </w:r>
    </w:p>
    <w:p w14:paraId="79310E6A"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从图</w:t>
      </w:r>
      <w:r>
        <w:rPr>
          <w:rFonts w:eastAsia="宋体" w:cs="Times New Roman"/>
          <w:sz w:val="24"/>
          <w:szCs w:val="24"/>
        </w:rPr>
        <w:t>26</w:t>
      </w:r>
      <w:r>
        <w:rPr>
          <w:rFonts w:eastAsia="宋体" w:cs="Times New Roman" w:hint="eastAsia"/>
          <w:sz w:val="24"/>
          <w:szCs w:val="24"/>
        </w:rPr>
        <w:t>可以发现，并不是数据特征越多则预测准确性就会越好，也不是从单一数据来源提取的数据特征会导致预测准确性越优，而是采用适当的特征组合方式会有效提升预测的准确性。</w:t>
      </w:r>
      <w:r>
        <w:rPr>
          <w:rFonts w:eastAsia="宋体" w:cs="Times New Roman"/>
          <w:sz w:val="24"/>
          <w:szCs w:val="24"/>
        </w:rPr>
        <w:t>预测效果从优至劣排序分别为：</w:t>
      </w:r>
      <w:r>
        <w:rPr>
          <w:rFonts w:eastAsia="宋体" w:cs="Times New Roman" w:hint="eastAsia"/>
          <w:sz w:val="24"/>
          <w:szCs w:val="24"/>
        </w:rPr>
        <w:t>统计特征</w:t>
      </w:r>
      <w:r>
        <w:rPr>
          <w:rFonts w:eastAsia="宋体" w:cs="Times New Roman" w:hint="eastAsia"/>
          <w:sz w:val="24"/>
          <w:szCs w:val="24"/>
        </w:rPr>
        <w:t>+</w:t>
      </w:r>
      <w:r>
        <w:rPr>
          <w:rFonts w:eastAsia="宋体" w:cs="Times New Roman"/>
          <w:sz w:val="24"/>
          <w:szCs w:val="24"/>
        </w:rPr>
        <w:t>市场主体特征</w:t>
      </w:r>
      <w:r>
        <w:rPr>
          <w:rFonts w:eastAsia="宋体" w:cs="Times New Roman" w:hint="eastAsia"/>
          <w:sz w:val="24"/>
          <w:szCs w:val="24"/>
        </w:rPr>
        <w:t>（</w:t>
      </w:r>
      <w:r>
        <w:rPr>
          <w:rFonts w:eastAsia="宋体" w:cs="Times New Roman"/>
          <w:sz w:val="24"/>
          <w:szCs w:val="24"/>
        </w:rPr>
        <w:t>212</w:t>
      </w:r>
      <w:r>
        <w:rPr>
          <w:rFonts w:eastAsia="宋体" w:cs="Times New Roman"/>
          <w:sz w:val="24"/>
          <w:szCs w:val="24"/>
        </w:rPr>
        <w:t>个</w:t>
      </w:r>
      <w:r>
        <w:rPr>
          <w:rFonts w:eastAsia="宋体" w:cs="Times New Roman" w:hint="eastAsia"/>
          <w:sz w:val="24"/>
          <w:szCs w:val="24"/>
        </w:rPr>
        <w:t>特征）</w:t>
      </w:r>
      <w:r>
        <w:rPr>
          <w:rFonts w:eastAsia="宋体" w:cs="Times New Roman" w:hint="eastAsia"/>
          <w:sz w:val="24"/>
          <w:szCs w:val="24"/>
        </w:rPr>
        <w:t>&gt;</w:t>
      </w:r>
      <w:r>
        <w:rPr>
          <w:rFonts w:eastAsia="宋体" w:cs="Times New Roman" w:hint="eastAsia"/>
          <w:sz w:val="24"/>
          <w:szCs w:val="24"/>
        </w:rPr>
        <w:t>统计特征</w:t>
      </w:r>
      <w:r>
        <w:rPr>
          <w:rFonts w:eastAsia="宋体" w:cs="Times New Roman" w:hint="eastAsia"/>
          <w:sz w:val="24"/>
          <w:szCs w:val="24"/>
        </w:rPr>
        <w:t>+</w:t>
      </w:r>
      <w:r>
        <w:rPr>
          <w:rFonts w:eastAsia="宋体" w:cs="Times New Roman" w:hint="eastAsia"/>
          <w:sz w:val="24"/>
          <w:szCs w:val="24"/>
        </w:rPr>
        <w:t>网络招聘</w:t>
      </w:r>
      <w:r>
        <w:rPr>
          <w:rFonts w:eastAsia="宋体" w:cs="Times New Roman"/>
          <w:sz w:val="24"/>
          <w:szCs w:val="24"/>
        </w:rPr>
        <w:t>特征</w:t>
      </w:r>
      <w:r>
        <w:rPr>
          <w:rFonts w:eastAsia="宋体" w:cs="Times New Roman" w:hint="eastAsia"/>
          <w:sz w:val="24"/>
          <w:szCs w:val="24"/>
        </w:rPr>
        <w:t>（</w:t>
      </w:r>
      <w:r>
        <w:rPr>
          <w:rFonts w:eastAsia="宋体" w:cs="Times New Roman"/>
          <w:sz w:val="24"/>
          <w:szCs w:val="24"/>
        </w:rPr>
        <w:t>104</w:t>
      </w:r>
      <w:r>
        <w:rPr>
          <w:rFonts w:eastAsia="宋体" w:cs="Times New Roman"/>
          <w:sz w:val="24"/>
          <w:szCs w:val="24"/>
        </w:rPr>
        <w:t>个</w:t>
      </w:r>
      <w:r>
        <w:rPr>
          <w:rFonts w:eastAsia="宋体" w:cs="Times New Roman" w:hint="eastAsia"/>
          <w:sz w:val="24"/>
          <w:szCs w:val="24"/>
        </w:rPr>
        <w:t>特征）</w:t>
      </w:r>
      <w:r>
        <w:rPr>
          <w:rFonts w:eastAsia="宋体" w:cs="Times New Roman" w:hint="eastAsia"/>
          <w:sz w:val="24"/>
          <w:szCs w:val="24"/>
        </w:rPr>
        <w:t>&gt;</w:t>
      </w:r>
      <w:r>
        <w:rPr>
          <w:rFonts w:eastAsia="宋体" w:cs="Times New Roman" w:hint="eastAsia"/>
          <w:sz w:val="24"/>
          <w:szCs w:val="24"/>
        </w:rPr>
        <w:t>统计特征（</w:t>
      </w:r>
      <w:r>
        <w:rPr>
          <w:rFonts w:eastAsia="宋体" w:cs="Times New Roman"/>
          <w:sz w:val="24"/>
          <w:szCs w:val="24"/>
        </w:rPr>
        <w:t>50</w:t>
      </w:r>
      <w:r>
        <w:rPr>
          <w:rFonts w:eastAsia="宋体" w:cs="Times New Roman"/>
          <w:sz w:val="24"/>
          <w:szCs w:val="24"/>
        </w:rPr>
        <w:t>个</w:t>
      </w:r>
      <w:r>
        <w:rPr>
          <w:rFonts w:eastAsia="宋体" w:cs="Times New Roman" w:hint="eastAsia"/>
          <w:sz w:val="24"/>
          <w:szCs w:val="24"/>
        </w:rPr>
        <w:t>特征）</w:t>
      </w:r>
      <w:r>
        <w:rPr>
          <w:rFonts w:eastAsia="宋体" w:cs="Times New Roman" w:hint="eastAsia"/>
          <w:sz w:val="24"/>
          <w:szCs w:val="24"/>
        </w:rPr>
        <w:t>&gt;</w:t>
      </w:r>
      <w:r>
        <w:rPr>
          <w:rFonts w:eastAsia="宋体" w:cs="Times New Roman" w:hint="eastAsia"/>
          <w:sz w:val="24"/>
          <w:szCs w:val="24"/>
        </w:rPr>
        <w:t>全部特征（</w:t>
      </w:r>
      <w:r>
        <w:rPr>
          <w:rFonts w:eastAsia="宋体" w:cs="Times New Roman" w:hint="eastAsia"/>
          <w:sz w:val="24"/>
          <w:szCs w:val="24"/>
        </w:rPr>
        <w:t>2</w:t>
      </w:r>
      <w:r>
        <w:rPr>
          <w:rFonts w:eastAsia="宋体" w:cs="Times New Roman"/>
          <w:sz w:val="24"/>
          <w:szCs w:val="24"/>
        </w:rPr>
        <w:t>66</w:t>
      </w:r>
      <w:r>
        <w:rPr>
          <w:rFonts w:eastAsia="宋体" w:cs="Times New Roman" w:hint="eastAsia"/>
          <w:sz w:val="24"/>
          <w:szCs w:val="24"/>
        </w:rPr>
        <w:t>个特征）</w:t>
      </w:r>
      <w:r>
        <w:rPr>
          <w:rFonts w:eastAsia="宋体" w:cs="Times New Roman" w:hint="eastAsia"/>
          <w:sz w:val="24"/>
          <w:szCs w:val="24"/>
        </w:rPr>
        <w:t>&gt;</w:t>
      </w:r>
      <w:r>
        <w:rPr>
          <w:rFonts w:eastAsia="宋体" w:cs="Times New Roman"/>
          <w:sz w:val="24"/>
          <w:szCs w:val="24"/>
        </w:rPr>
        <w:t>市场主体特征</w:t>
      </w:r>
      <w:r>
        <w:rPr>
          <w:rFonts w:eastAsia="宋体" w:cs="Times New Roman" w:hint="eastAsia"/>
          <w:sz w:val="24"/>
          <w:szCs w:val="24"/>
        </w:rPr>
        <w:t>+</w:t>
      </w:r>
      <w:r>
        <w:rPr>
          <w:rFonts w:eastAsia="宋体" w:cs="Times New Roman" w:hint="eastAsia"/>
          <w:sz w:val="24"/>
          <w:szCs w:val="24"/>
        </w:rPr>
        <w:t>网络招聘</w:t>
      </w:r>
      <w:r>
        <w:rPr>
          <w:rFonts w:eastAsia="宋体" w:cs="Times New Roman"/>
          <w:sz w:val="24"/>
          <w:szCs w:val="24"/>
        </w:rPr>
        <w:t>特征</w:t>
      </w:r>
      <w:r>
        <w:rPr>
          <w:rFonts w:eastAsia="宋体" w:cs="Times New Roman" w:hint="eastAsia"/>
          <w:sz w:val="24"/>
          <w:szCs w:val="24"/>
        </w:rPr>
        <w:t>（</w:t>
      </w:r>
      <w:r>
        <w:rPr>
          <w:rFonts w:eastAsia="宋体" w:cs="Times New Roman"/>
          <w:sz w:val="24"/>
          <w:szCs w:val="24"/>
        </w:rPr>
        <w:t>216</w:t>
      </w:r>
      <w:r>
        <w:rPr>
          <w:rFonts w:eastAsia="宋体" w:cs="Times New Roman"/>
          <w:sz w:val="24"/>
          <w:szCs w:val="24"/>
        </w:rPr>
        <w:t>个</w:t>
      </w:r>
      <w:r>
        <w:rPr>
          <w:rFonts w:eastAsia="宋体" w:cs="Times New Roman" w:hint="eastAsia"/>
          <w:sz w:val="24"/>
          <w:szCs w:val="24"/>
        </w:rPr>
        <w:t>特征）</w:t>
      </w:r>
      <w:r>
        <w:rPr>
          <w:rFonts w:eastAsia="宋体" w:cs="Times New Roman" w:hint="eastAsia"/>
          <w:sz w:val="24"/>
          <w:szCs w:val="24"/>
        </w:rPr>
        <w:t>&gt;</w:t>
      </w:r>
      <w:r>
        <w:rPr>
          <w:rFonts w:eastAsia="宋体" w:cs="Times New Roman"/>
          <w:sz w:val="24"/>
          <w:szCs w:val="24"/>
        </w:rPr>
        <w:t>市场主体特征</w:t>
      </w:r>
      <w:r>
        <w:rPr>
          <w:rFonts w:eastAsia="宋体" w:cs="Times New Roman" w:hint="eastAsia"/>
          <w:sz w:val="24"/>
          <w:szCs w:val="24"/>
        </w:rPr>
        <w:t>（</w:t>
      </w:r>
      <w:r>
        <w:rPr>
          <w:rFonts w:eastAsia="宋体" w:cs="Times New Roman"/>
          <w:sz w:val="24"/>
          <w:szCs w:val="24"/>
        </w:rPr>
        <w:t>162</w:t>
      </w:r>
      <w:r>
        <w:rPr>
          <w:rFonts w:eastAsia="宋体" w:cs="Times New Roman"/>
          <w:sz w:val="24"/>
          <w:szCs w:val="24"/>
        </w:rPr>
        <w:t>个</w:t>
      </w:r>
      <w:r>
        <w:rPr>
          <w:rFonts w:eastAsia="宋体" w:cs="Times New Roman" w:hint="eastAsia"/>
          <w:sz w:val="24"/>
          <w:szCs w:val="24"/>
        </w:rPr>
        <w:t>特征）</w:t>
      </w:r>
      <w:r>
        <w:rPr>
          <w:rFonts w:eastAsia="宋体" w:cs="Times New Roman" w:hint="eastAsia"/>
          <w:sz w:val="24"/>
          <w:szCs w:val="24"/>
        </w:rPr>
        <w:t>&gt;</w:t>
      </w:r>
      <w:r>
        <w:rPr>
          <w:rFonts w:eastAsia="宋体" w:cs="Times New Roman" w:hint="eastAsia"/>
          <w:sz w:val="24"/>
          <w:szCs w:val="24"/>
        </w:rPr>
        <w:t>网络招聘</w:t>
      </w:r>
      <w:r>
        <w:rPr>
          <w:rFonts w:eastAsia="宋体" w:cs="Times New Roman"/>
          <w:sz w:val="24"/>
          <w:szCs w:val="24"/>
        </w:rPr>
        <w:t>特征</w:t>
      </w:r>
      <w:r>
        <w:rPr>
          <w:rFonts w:eastAsia="宋体" w:cs="Times New Roman" w:hint="eastAsia"/>
          <w:sz w:val="24"/>
          <w:szCs w:val="24"/>
        </w:rPr>
        <w:t>（</w:t>
      </w:r>
      <w:r>
        <w:rPr>
          <w:rFonts w:eastAsia="宋体" w:cs="Times New Roman"/>
          <w:sz w:val="24"/>
          <w:szCs w:val="24"/>
        </w:rPr>
        <w:t>54</w:t>
      </w:r>
      <w:r>
        <w:rPr>
          <w:rFonts w:eastAsia="宋体" w:cs="Times New Roman"/>
          <w:sz w:val="24"/>
          <w:szCs w:val="24"/>
        </w:rPr>
        <w:t>个</w:t>
      </w:r>
      <w:r>
        <w:rPr>
          <w:rFonts w:eastAsia="宋体" w:cs="Times New Roman" w:hint="eastAsia"/>
          <w:sz w:val="24"/>
          <w:szCs w:val="24"/>
        </w:rPr>
        <w:t>特征）</w:t>
      </w:r>
      <w:r>
        <w:rPr>
          <w:rFonts w:eastAsia="宋体" w:cs="Times New Roman"/>
          <w:sz w:val="24"/>
          <w:szCs w:val="24"/>
        </w:rPr>
        <w:t>，其中，上述</w:t>
      </w:r>
      <w:r>
        <w:rPr>
          <w:rFonts w:eastAsia="宋体" w:cs="Times New Roman" w:hint="eastAsia"/>
          <w:sz w:val="24"/>
          <w:szCs w:val="24"/>
        </w:rPr>
        <w:t>几种特征组合</w:t>
      </w:r>
      <w:r>
        <w:rPr>
          <w:rFonts w:eastAsia="宋体" w:cs="Times New Roman"/>
          <w:sz w:val="24"/>
          <w:szCs w:val="24"/>
        </w:rPr>
        <w:t>的</w:t>
      </w:r>
      <w:r>
        <w:rPr>
          <w:rFonts w:eastAsia="宋体" w:cs="Times New Roman"/>
          <w:sz w:val="24"/>
          <w:szCs w:val="24"/>
        </w:rPr>
        <w:t>MAE</w:t>
      </w:r>
      <w:r>
        <w:rPr>
          <w:rFonts w:eastAsia="宋体" w:cs="Times New Roman"/>
          <w:sz w:val="24"/>
          <w:szCs w:val="24"/>
        </w:rPr>
        <w:t>值分别为：</w:t>
      </w:r>
      <w:r>
        <w:rPr>
          <w:rFonts w:eastAsia="宋体" w:cs="Times New Roman"/>
          <w:sz w:val="24"/>
          <w:szCs w:val="24"/>
        </w:rPr>
        <w:t>26.88</w:t>
      </w:r>
      <w:r>
        <w:rPr>
          <w:rFonts w:eastAsia="宋体" w:cs="Times New Roman" w:hint="eastAsia"/>
          <w:sz w:val="24"/>
          <w:szCs w:val="24"/>
        </w:rPr>
        <w:t>、</w:t>
      </w:r>
      <w:r>
        <w:rPr>
          <w:rFonts w:eastAsia="宋体" w:cs="Times New Roman"/>
          <w:sz w:val="24"/>
          <w:szCs w:val="24"/>
        </w:rPr>
        <w:t>26.89</w:t>
      </w:r>
      <w:r>
        <w:rPr>
          <w:rFonts w:eastAsia="宋体" w:cs="Times New Roman" w:hint="eastAsia"/>
          <w:sz w:val="24"/>
          <w:szCs w:val="24"/>
        </w:rPr>
        <w:t>、</w:t>
      </w:r>
      <w:r>
        <w:rPr>
          <w:rFonts w:eastAsia="宋体" w:cs="Times New Roman"/>
          <w:sz w:val="24"/>
          <w:szCs w:val="24"/>
        </w:rPr>
        <w:t>27.23</w:t>
      </w:r>
      <w:r>
        <w:rPr>
          <w:rFonts w:eastAsia="宋体" w:cs="Times New Roman" w:hint="eastAsia"/>
          <w:sz w:val="24"/>
          <w:szCs w:val="24"/>
        </w:rPr>
        <w:t>、</w:t>
      </w:r>
      <w:r>
        <w:rPr>
          <w:rFonts w:eastAsia="宋体" w:cs="Times New Roman"/>
          <w:sz w:val="24"/>
          <w:szCs w:val="24"/>
        </w:rPr>
        <w:t>27.82</w:t>
      </w:r>
      <w:r>
        <w:rPr>
          <w:rFonts w:eastAsia="宋体" w:cs="Times New Roman" w:hint="eastAsia"/>
          <w:sz w:val="24"/>
          <w:szCs w:val="24"/>
        </w:rPr>
        <w:t>、</w:t>
      </w:r>
      <w:r>
        <w:rPr>
          <w:rFonts w:eastAsia="宋体" w:cs="Times New Roman"/>
          <w:sz w:val="24"/>
          <w:szCs w:val="24"/>
        </w:rPr>
        <w:t>28.91</w:t>
      </w:r>
      <w:r>
        <w:rPr>
          <w:rFonts w:eastAsia="宋体" w:cs="Times New Roman" w:hint="eastAsia"/>
          <w:sz w:val="24"/>
          <w:szCs w:val="24"/>
        </w:rPr>
        <w:t>、</w:t>
      </w:r>
      <w:r>
        <w:rPr>
          <w:rFonts w:eastAsia="宋体" w:cs="Times New Roman"/>
          <w:sz w:val="24"/>
          <w:szCs w:val="24"/>
        </w:rPr>
        <w:t>29.28</w:t>
      </w:r>
      <w:r>
        <w:rPr>
          <w:rFonts w:eastAsia="宋体" w:cs="Times New Roman" w:hint="eastAsia"/>
          <w:sz w:val="24"/>
          <w:szCs w:val="24"/>
        </w:rPr>
        <w:t>、</w:t>
      </w:r>
      <w:r>
        <w:rPr>
          <w:rFonts w:eastAsia="宋体" w:cs="Times New Roman"/>
          <w:sz w:val="24"/>
          <w:szCs w:val="24"/>
        </w:rPr>
        <w:t>33.99</w:t>
      </w:r>
      <w:r>
        <w:rPr>
          <w:rFonts w:eastAsia="宋体" w:cs="Times New Roman" w:hint="eastAsia"/>
          <w:sz w:val="24"/>
          <w:szCs w:val="24"/>
        </w:rPr>
        <w:t>。</w:t>
      </w:r>
    </w:p>
    <w:p w14:paraId="6A02F1E4" w14:textId="77777777" w:rsidR="004651C7" w:rsidRDefault="00BF798C">
      <w:pPr>
        <w:spacing w:line="360" w:lineRule="auto"/>
        <w:ind w:firstLine="480"/>
        <w:rPr>
          <w:rFonts w:eastAsia="宋体" w:cs="Times New Roman"/>
          <w:sz w:val="24"/>
          <w:szCs w:val="24"/>
        </w:rPr>
      </w:pPr>
      <w:bookmarkStart w:id="156" w:name="_Toc72412223"/>
      <w:r>
        <w:rPr>
          <w:rFonts w:eastAsia="宋体" w:cs="Times New Roman" w:hint="eastAsia"/>
          <w:sz w:val="24"/>
          <w:szCs w:val="24"/>
        </w:rPr>
        <w:t>（</w:t>
      </w:r>
      <w:r>
        <w:rPr>
          <w:rFonts w:eastAsia="宋体" w:cs="Times New Roman" w:hint="eastAsia"/>
          <w:sz w:val="24"/>
          <w:szCs w:val="24"/>
        </w:rPr>
        <w:t>4</w:t>
      </w:r>
      <w:r>
        <w:rPr>
          <w:rFonts w:eastAsia="宋体" w:cs="Times New Roman" w:hint="eastAsia"/>
          <w:sz w:val="24"/>
          <w:szCs w:val="24"/>
        </w:rPr>
        <w:t>）训练样本提前周期对预测效果的影响分析</w:t>
      </w:r>
      <w:bookmarkEnd w:id="156"/>
    </w:p>
    <w:p w14:paraId="0E069B90"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为分析规模以上工业增加值预测效果与所需训练样本提前周期的关联关系，本研究将提前</w:t>
      </w:r>
      <w:r>
        <w:rPr>
          <w:rFonts w:eastAsia="宋体" w:cs="Times New Roman" w:hint="eastAsia"/>
          <w:sz w:val="24"/>
          <w:szCs w:val="24"/>
        </w:rPr>
        <w:t>1</w:t>
      </w:r>
      <w:r>
        <w:rPr>
          <w:rFonts w:eastAsia="宋体" w:cs="Times New Roman" w:hint="eastAsia"/>
          <w:sz w:val="24"/>
          <w:szCs w:val="24"/>
        </w:rPr>
        <w:t>期（预测下个月结果）、提前</w:t>
      </w:r>
      <w:r>
        <w:rPr>
          <w:rFonts w:eastAsia="宋体" w:cs="Times New Roman"/>
          <w:sz w:val="24"/>
          <w:szCs w:val="24"/>
        </w:rPr>
        <w:t>2</w:t>
      </w:r>
      <w:r>
        <w:rPr>
          <w:rFonts w:eastAsia="宋体" w:cs="Times New Roman" w:hint="eastAsia"/>
          <w:sz w:val="24"/>
          <w:szCs w:val="24"/>
        </w:rPr>
        <w:t>期（预测</w:t>
      </w:r>
      <w:r>
        <w:rPr>
          <w:rFonts w:eastAsia="宋体" w:cs="Times New Roman" w:hint="eastAsia"/>
          <w:sz w:val="24"/>
          <w:szCs w:val="24"/>
        </w:rPr>
        <w:t>2</w:t>
      </w:r>
      <w:r>
        <w:rPr>
          <w:rFonts w:eastAsia="宋体" w:cs="Times New Roman" w:hint="eastAsia"/>
          <w:sz w:val="24"/>
          <w:szCs w:val="24"/>
        </w:rPr>
        <w:t>个月后结果）、提前</w:t>
      </w:r>
      <w:r>
        <w:rPr>
          <w:rFonts w:eastAsia="宋体" w:cs="Times New Roman" w:hint="eastAsia"/>
          <w:sz w:val="24"/>
          <w:szCs w:val="24"/>
        </w:rPr>
        <w:t>3</w:t>
      </w:r>
      <w:r>
        <w:rPr>
          <w:rFonts w:eastAsia="宋体" w:cs="Times New Roman" w:hint="eastAsia"/>
          <w:sz w:val="24"/>
          <w:szCs w:val="24"/>
        </w:rPr>
        <w:t>期（预测</w:t>
      </w:r>
      <w:r>
        <w:rPr>
          <w:rFonts w:eastAsia="宋体" w:cs="Times New Roman"/>
          <w:sz w:val="24"/>
          <w:szCs w:val="24"/>
        </w:rPr>
        <w:t>3</w:t>
      </w:r>
      <w:r>
        <w:rPr>
          <w:rFonts w:eastAsia="宋体" w:cs="Times New Roman" w:hint="eastAsia"/>
          <w:sz w:val="24"/>
          <w:szCs w:val="24"/>
        </w:rPr>
        <w:t>个月后结果）、提前</w:t>
      </w:r>
      <w:r>
        <w:rPr>
          <w:rFonts w:eastAsia="宋体" w:cs="Times New Roman"/>
          <w:sz w:val="24"/>
          <w:szCs w:val="24"/>
        </w:rPr>
        <w:t>4</w:t>
      </w:r>
      <w:r>
        <w:rPr>
          <w:rFonts w:eastAsia="宋体" w:cs="Times New Roman" w:hint="eastAsia"/>
          <w:sz w:val="24"/>
          <w:szCs w:val="24"/>
        </w:rPr>
        <w:t>期（预测</w:t>
      </w:r>
      <w:r>
        <w:rPr>
          <w:rFonts w:eastAsia="宋体" w:cs="Times New Roman"/>
          <w:sz w:val="24"/>
          <w:szCs w:val="24"/>
        </w:rPr>
        <w:t>4</w:t>
      </w:r>
      <w:r>
        <w:rPr>
          <w:rFonts w:eastAsia="宋体" w:cs="Times New Roman" w:hint="eastAsia"/>
          <w:sz w:val="24"/>
          <w:szCs w:val="24"/>
        </w:rPr>
        <w:t>个月后结果）、提前</w:t>
      </w:r>
      <w:r>
        <w:rPr>
          <w:rFonts w:eastAsia="宋体" w:cs="Times New Roman"/>
          <w:sz w:val="24"/>
          <w:szCs w:val="24"/>
        </w:rPr>
        <w:t>5</w:t>
      </w:r>
      <w:r>
        <w:rPr>
          <w:rFonts w:eastAsia="宋体" w:cs="Times New Roman" w:hint="eastAsia"/>
          <w:sz w:val="24"/>
          <w:szCs w:val="24"/>
        </w:rPr>
        <w:t>期（预测</w:t>
      </w:r>
      <w:r>
        <w:rPr>
          <w:rFonts w:eastAsia="宋体" w:cs="Times New Roman"/>
          <w:sz w:val="24"/>
          <w:szCs w:val="24"/>
        </w:rPr>
        <w:t>5</w:t>
      </w:r>
      <w:r>
        <w:rPr>
          <w:rFonts w:eastAsia="宋体" w:cs="Times New Roman" w:hint="eastAsia"/>
          <w:sz w:val="24"/>
          <w:szCs w:val="24"/>
        </w:rPr>
        <w:t>个月后结果）的数据特征分别利用</w:t>
      </w:r>
      <w:r>
        <w:rPr>
          <w:rFonts w:eastAsia="宋体" w:cs="Times New Roman"/>
          <w:sz w:val="24"/>
          <w:szCs w:val="24"/>
        </w:rPr>
        <w:t>RandomForest</w:t>
      </w:r>
      <w:r>
        <w:rPr>
          <w:rFonts w:eastAsia="宋体" w:cs="Times New Roman" w:hint="eastAsia"/>
          <w:sz w:val="24"/>
          <w:szCs w:val="24"/>
        </w:rPr>
        <w:t>算法进行训练学习，并对预测准确性进行了对比分析，实验结果如图</w:t>
      </w:r>
      <w:r>
        <w:rPr>
          <w:rFonts w:eastAsia="宋体" w:cs="Times New Roman"/>
          <w:sz w:val="24"/>
          <w:szCs w:val="24"/>
        </w:rPr>
        <w:t>27</w:t>
      </w:r>
      <w:r>
        <w:rPr>
          <w:rFonts w:eastAsia="宋体" w:cs="Times New Roman" w:hint="eastAsia"/>
          <w:sz w:val="24"/>
          <w:szCs w:val="24"/>
        </w:rPr>
        <w:t>所示。</w:t>
      </w:r>
    </w:p>
    <w:p w14:paraId="2E8A8DB9" w14:textId="77777777" w:rsidR="004651C7" w:rsidRDefault="00BF798C" w:rsidP="00FF5AB5">
      <w:pPr>
        <w:pStyle w:val="affd"/>
      </w:pPr>
      <w:r>
        <w:rPr>
          <w:noProof/>
        </w:rPr>
        <w:drawing>
          <wp:inline distT="0" distB="0" distL="0" distR="0" wp14:anchorId="03AF7074" wp14:editId="7C79CB4F">
            <wp:extent cx="5274310" cy="3634740"/>
            <wp:effectExtent l="0" t="0" r="2540" b="381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203">
                      <a:extLst>
                        <a:ext uri="{28A0092B-C50C-407E-A947-70E740481C1C}">
                          <a14:useLocalDpi xmlns:a14="http://schemas.microsoft.com/office/drawing/2010/main" val="0"/>
                        </a:ext>
                      </a:extLst>
                    </a:blip>
                    <a:stretch>
                      <a:fillRect/>
                    </a:stretch>
                  </pic:blipFill>
                  <pic:spPr>
                    <a:xfrm>
                      <a:off x="0" y="0"/>
                      <a:ext cx="5274310" cy="3634740"/>
                    </a:xfrm>
                    <a:prstGeom prst="rect">
                      <a:avLst/>
                    </a:prstGeom>
                  </pic:spPr>
                </pic:pic>
              </a:graphicData>
            </a:graphic>
          </wp:inline>
        </w:drawing>
      </w:r>
    </w:p>
    <w:p w14:paraId="146BC4B5" w14:textId="77777777" w:rsidR="004651C7" w:rsidRDefault="00BF798C" w:rsidP="00D07ECD">
      <w:pPr>
        <w:pStyle w:val="affc"/>
      </w:pPr>
      <w:r>
        <w:t>图</w:t>
      </w:r>
      <w:r>
        <w:t xml:space="preserve">27 </w:t>
      </w:r>
      <w:r w:rsidR="00D07ECD">
        <w:t xml:space="preserve"> </w:t>
      </w:r>
      <w:r>
        <w:t>训练样本提前周期对预测效果的影响分析</w:t>
      </w:r>
    </w:p>
    <w:p w14:paraId="056606B6" w14:textId="77777777" w:rsidR="00D07ECD" w:rsidRDefault="00D07ECD" w:rsidP="00D07ECD">
      <w:pPr>
        <w:pStyle w:val="afffc"/>
      </w:pPr>
    </w:p>
    <w:p w14:paraId="361C1503"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不难看出，提前</w:t>
      </w:r>
      <w:r>
        <w:rPr>
          <w:rFonts w:eastAsia="宋体" w:cs="Times New Roman" w:hint="eastAsia"/>
          <w:sz w:val="24"/>
          <w:szCs w:val="24"/>
        </w:rPr>
        <w:t>1</w:t>
      </w:r>
      <w:r>
        <w:rPr>
          <w:rFonts w:eastAsia="宋体" w:cs="Times New Roman" w:hint="eastAsia"/>
          <w:sz w:val="24"/>
          <w:szCs w:val="24"/>
        </w:rPr>
        <w:t>期和</w:t>
      </w:r>
      <w:r>
        <w:rPr>
          <w:rFonts w:eastAsia="宋体" w:cs="Times New Roman" w:hint="eastAsia"/>
          <w:sz w:val="24"/>
          <w:szCs w:val="24"/>
        </w:rPr>
        <w:t>2</w:t>
      </w:r>
      <w:r>
        <w:rPr>
          <w:rFonts w:eastAsia="宋体" w:cs="Times New Roman" w:hint="eastAsia"/>
          <w:sz w:val="24"/>
          <w:szCs w:val="24"/>
        </w:rPr>
        <w:t>期的预测效果较优，</w:t>
      </w:r>
      <w:r>
        <w:rPr>
          <w:rFonts w:eastAsia="宋体" w:cs="Times New Roman" w:hint="eastAsia"/>
          <w:sz w:val="24"/>
          <w:szCs w:val="24"/>
        </w:rPr>
        <w:t>MAE</w:t>
      </w:r>
      <w:r>
        <w:rPr>
          <w:rFonts w:eastAsia="宋体" w:cs="Times New Roman" w:hint="eastAsia"/>
          <w:sz w:val="24"/>
          <w:szCs w:val="24"/>
        </w:rPr>
        <w:t>均低于</w:t>
      </w:r>
      <w:r>
        <w:rPr>
          <w:rFonts w:eastAsia="宋体" w:cs="Times New Roman" w:hint="eastAsia"/>
          <w:sz w:val="24"/>
          <w:szCs w:val="24"/>
        </w:rPr>
        <w:t>2</w:t>
      </w:r>
      <w:r>
        <w:rPr>
          <w:rFonts w:eastAsia="宋体" w:cs="Times New Roman"/>
          <w:sz w:val="24"/>
          <w:szCs w:val="24"/>
        </w:rPr>
        <w:t>8</w:t>
      </w:r>
      <w:r>
        <w:rPr>
          <w:rFonts w:eastAsia="宋体" w:cs="Times New Roman" w:hint="eastAsia"/>
          <w:sz w:val="24"/>
          <w:szCs w:val="24"/>
        </w:rPr>
        <w:t>（提前</w:t>
      </w:r>
      <w:r>
        <w:rPr>
          <w:rFonts w:eastAsia="宋体" w:cs="Times New Roman" w:hint="eastAsia"/>
          <w:sz w:val="24"/>
          <w:szCs w:val="24"/>
        </w:rPr>
        <w:t>1</w:t>
      </w:r>
      <w:r>
        <w:rPr>
          <w:rFonts w:eastAsia="宋体" w:cs="Times New Roman" w:hint="eastAsia"/>
          <w:sz w:val="24"/>
          <w:szCs w:val="24"/>
        </w:rPr>
        <w:t>期</w:t>
      </w:r>
      <w:r>
        <w:rPr>
          <w:rFonts w:eastAsia="宋体" w:cs="Times New Roman" w:hint="eastAsia"/>
          <w:sz w:val="24"/>
          <w:szCs w:val="24"/>
        </w:rPr>
        <w:t>MAE</w:t>
      </w:r>
      <w:r>
        <w:rPr>
          <w:rFonts w:eastAsia="宋体" w:cs="Times New Roman" w:hint="eastAsia"/>
          <w:sz w:val="24"/>
          <w:szCs w:val="24"/>
        </w:rPr>
        <w:t>为</w:t>
      </w:r>
      <w:r>
        <w:rPr>
          <w:rFonts w:eastAsia="宋体" w:cs="Times New Roman"/>
          <w:sz w:val="24"/>
          <w:szCs w:val="24"/>
        </w:rPr>
        <w:t>27.82</w:t>
      </w:r>
      <w:r>
        <w:rPr>
          <w:rFonts w:eastAsia="宋体" w:cs="Times New Roman" w:hint="eastAsia"/>
          <w:sz w:val="24"/>
          <w:szCs w:val="24"/>
        </w:rPr>
        <w:t>，提前</w:t>
      </w:r>
      <w:r>
        <w:rPr>
          <w:rFonts w:eastAsia="宋体" w:cs="Times New Roman"/>
          <w:sz w:val="24"/>
          <w:szCs w:val="24"/>
        </w:rPr>
        <w:t>2</w:t>
      </w:r>
      <w:r>
        <w:rPr>
          <w:rFonts w:eastAsia="宋体" w:cs="Times New Roman" w:hint="eastAsia"/>
          <w:sz w:val="24"/>
          <w:szCs w:val="24"/>
        </w:rPr>
        <w:t>期</w:t>
      </w:r>
      <w:r>
        <w:rPr>
          <w:rFonts w:eastAsia="宋体" w:cs="Times New Roman" w:hint="eastAsia"/>
          <w:sz w:val="24"/>
          <w:szCs w:val="24"/>
        </w:rPr>
        <w:t>MAE</w:t>
      </w:r>
      <w:r>
        <w:rPr>
          <w:rFonts w:eastAsia="宋体" w:cs="Times New Roman" w:hint="eastAsia"/>
          <w:sz w:val="24"/>
          <w:szCs w:val="24"/>
        </w:rPr>
        <w:t>为</w:t>
      </w:r>
      <w:r>
        <w:rPr>
          <w:rFonts w:eastAsia="宋体" w:cs="Times New Roman"/>
          <w:sz w:val="24"/>
          <w:szCs w:val="24"/>
        </w:rPr>
        <w:t>26.76</w:t>
      </w:r>
      <w:r>
        <w:rPr>
          <w:rFonts w:eastAsia="宋体" w:cs="Times New Roman" w:hint="eastAsia"/>
          <w:sz w:val="24"/>
          <w:szCs w:val="24"/>
        </w:rPr>
        <w:t>），但是提前</w:t>
      </w:r>
      <w:r>
        <w:rPr>
          <w:rFonts w:eastAsia="宋体" w:cs="Times New Roman" w:hint="eastAsia"/>
          <w:sz w:val="24"/>
          <w:szCs w:val="24"/>
        </w:rPr>
        <w:t>3</w:t>
      </w:r>
      <w:r>
        <w:rPr>
          <w:rFonts w:eastAsia="宋体" w:cs="Times New Roman" w:hint="eastAsia"/>
          <w:sz w:val="24"/>
          <w:szCs w:val="24"/>
        </w:rPr>
        <w:t>期以上预测准确性相对较差，</w:t>
      </w:r>
      <w:r>
        <w:rPr>
          <w:rFonts w:eastAsia="宋体" w:cs="Times New Roman" w:hint="eastAsia"/>
          <w:sz w:val="24"/>
          <w:szCs w:val="24"/>
        </w:rPr>
        <w:t>MAE</w:t>
      </w:r>
      <w:r>
        <w:rPr>
          <w:rFonts w:eastAsia="宋体" w:cs="Times New Roman" w:hint="eastAsia"/>
          <w:sz w:val="24"/>
          <w:szCs w:val="24"/>
        </w:rPr>
        <w:t>均高于</w:t>
      </w:r>
      <w:r>
        <w:rPr>
          <w:rFonts w:eastAsia="宋体" w:cs="Times New Roman" w:hint="eastAsia"/>
          <w:sz w:val="24"/>
          <w:szCs w:val="24"/>
        </w:rPr>
        <w:t>3</w:t>
      </w:r>
      <w:r>
        <w:rPr>
          <w:rFonts w:eastAsia="宋体" w:cs="Times New Roman"/>
          <w:sz w:val="24"/>
          <w:szCs w:val="24"/>
        </w:rPr>
        <w:t>0</w:t>
      </w:r>
      <w:r>
        <w:rPr>
          <w:rFonts w:eastAsia="宋体" w:cs="Times New Roman" w:hint="eastAsia"/>
          <w:sz w:val="24"/>
          <w:szCs w:val="24"/>
        </w:rPr>
        <w:t>，其中，提前</w:t>
      </w:r>
      <w:r>
        <w:rPr>
          <w:rFonts w:eastAsia="宋体" w:cs="Times New Roman"/>
          <w:sz w:val="24"/>
          <w:szCs w:val="24"/>
        </w:rPr>
        <w:t>3</w:t>
      </w:r>
      <w:r>
        <w:rPr>
          <w:rFonts w:eastAsia="宋体" w:cs="Times New Roman" w:hint="eastAsia"/>
          <w:sz w:val="24"/>
          <w:szCs w:val="24"/>
        </w:rPr>
        <w:t>期</w:t>
      </w:r>
      <w:r>
        <w:rPr>
          <w:rFonts w:eastAsia="宋体" w:cs="Times New Roman" w:hint="eastAsia"/>
          <w:sz w:val="24"/>
          <w:szCs w:val="24"/>
        </w:rPr>
        <w:t>MAE</w:t>
      </w:r>
      <w:r>
        <w:rPr>
          <w:rFonts w:eastAsia="宋体" w:cs="Times New Roman" w:hint="eastAsia"/>
          <w:sz w:val="24"/>
          <w:szCs w:val="24"/>
        </w:rPr>
        <w:t>为</w:t>
      </w:r>
      <w:r>
        <w:rPr>
          <w:rFonts w:eastAsia="宋体" w:cs="Times New Roman"/>
          <w:sz w:val="24"/>
          <w:szCs w:val="24"/>
        </w:rPr>
        <w:t>30.27</w:t>
      </w:r>
      <w:r>
        <w:rPr>
          <w:rFonts w:eastAsia="宋体" w:cs="Times New Roman" w:hint="eastAsia"/>
          <w:sz w:val="24"/>
          <w:szCs w:val="24"/>
        </w:rPr>
        <w:t>，提前</w:t>
      </w:r>
      <w:r>
        <w:rPr>
          <w:rFonts w:eastAsia="宋体" w:cs="Times New Roman"/>
          <w:sz w:val="24"/>
          <w:szCs w:val="24"/>
        </w:rPr>
        <w:t>4</w:t>
      </w:r>
      <w:r>
        <w:rPr>
          <w:rFonts w:eastAsia="宋体" w:cs="Times New Roman" w:hint="eastAsia"/>
          <w:sz w:val="24"/>
          <w:szCs w:val="24"/>
        </w:rPr>
        <w:t>期</w:t>
      </w:r>
      <w:r>
        <w:rPr>
          <w:rFonts w:eastAsia="宋体" w:cs="Times New Roman" w:hint="eastAsia"/>
          <w:sz w:val="24"/>
          <w:szCs w:val="24"/>
        </w:rPr>
        <w:t>MAE</w:t>
      </w:r>
      <w:r>
        <w:rPr>
          <w:rFonts w:eastAsia="宋体" w:cs="Times New Roman" w:hint="eastAsia"/>
          <w:sz w:val="24"/>
          <w:szCs w:val="24"/>
        </w:rPr>
        <w:t>为</w:t>
      </w:r>
      <w:r>
        <w:rPr>
          <w:rFonts w:eastAsia="宋体" w:cs="Times New Roman"/>
          <w:sz w:val="24"/>
          <w:szCs w:val="24"/>
        </w:rPr>
        <w:t>32.11</w:t>
      </w:r>
      <w:r>
        <w:rPr>
          <w:rFonts w:eastAsia="宋体" w:cs="Times New Roman" w:hint="eastAsia"/>
          <w:sz w:val="24"/>
          <w:szCs w:val="24"/>
        </w:rPr>
        <w:t>，提前</w:t>
      </w:r>
      <w:r>
        <w:rPr>
          <w:rFonts w:eastAsia="宋体" w:cs="Times New Roman"/>
          <w:sz w:val="24"/>
          <w:szCs w:val="24"/>
        </w:rPr>
        <w:t>5</w:t>
      </w:r>
      <w:r>
        <w:rPr>
          <w:rFonts w:eastAsia="宋体" w:cs="Times New Roman" w:hint="eastAsia"/>
          <w:sz w:val="24"/>
          <w:szCs w:val="24"/>
        </w:rPr>
        <w:t>期</w:t>
      </w:r>
      <w:r>
        <w:rPr>
          <w:rFonts w:eastAsia="宋体" w:cs="Times New Roman" w:hint="eastAsia"/>
          <w:sz w:val="24"/>
          <w:szCs w:val="24"/>
        </w:rPr>
        <w:t>MAE</w:t>
      </w:r>
      <w:r>
        <w:rPr>
          <w:rFonts w:eastAsia="宋体" w:cs="Times New Roman" w:hint="eastAsia"/>
          <w:sz w:val="24"/>
          <w:szCs w:val="24"/>
        </w:rPr>
        <w:t>为</w:t>
      </w:r>
      <w:r>
        <w:rPr>
          <w:rFonts w:eastAsia="宋体" w:cs="Times New Roman"/>
          <w:sz w:val="24"/>
          <w:szCs w:val="24"/>
        </w:rPr>
        <w:t>30.15</w:t>
      </w:r>
      <w:r>
        <w:rPr>
          <w:rFonts w:eastAsia="宋体" w:cs="Times New Roman" w:hint="eastAsia"/>
          <w:sz w:val="24"/>
          <w:szCs w:val="24"/>
        </w:rPr>
        <w:t>。</w:t>
      </w:r>
    </w:p>
    <w:p w14:paraId="6E5EE3F6" w14:textId="77777777" w:rsidR="004651C7" w:rsidRDefault="00BF798C">
      <w:pPr>
        <w:spacing w:line="360" w:lineRule="auto"/>
        <w:ind w:firstLine="480"/>
        <w:rPr>
          <w:rFonts w:eastAsia="宋体" w:cs="Times New Roman"/>
          <w:sz w:val="24"/>
          <w:szCs w:val="24"/>
        </w:rPr>
      </w:pPr>
      <w:bookmarkStart w:id="157" w:name="_Toc72412224"/>
      <w:r>
        <w:rPr>
          <w:rFonts w:eastAsia="宋体" w:cs="Times New Roman" w:hint="eastAsia"/>
          <w:sz w:val="24"/>
          <w:szCs w:val="24"/>
        </w:rPr>
        <w:t>（</w:t>
      </w:r>
      <w:r>
        <w:rPr>
          <w:rFonts w:eastAsia="宋体" w:cs="Times New Roman" w:hint="eastAsia"/>
          <w:sz w:val="24"/>
          <w:szCs w:val="24"/>
        </w:rPr>
        <w:t>5</w:t>
      </w:r>
      <w:r>
        <w:rPr>
          <w:rFonts w:eastAsia="宋体" w:cs="Times New Roman" w:hint="eastAsia"/>
          <w:sz w:val="24"/>
          <w:szCs w:val="24"/>
        </w:rPr>
        <w:t>）特征选择对预测效果影响分析</w:t>
      </w:r>
      <w:bookmarkEnd w:id="157"/>
    </w:p>
    <w:p w14:paraId="495C4655"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为分析</w:t>
      </w:r>
      <w:r>
        <w:rPr>
          <w:rFonts w:eastAsia="宋体" w:cs="Times New Roman"/>
          <w:sz w:val="24"/>
          <w:szCs w:val="24"/>
        </w:rPr>
        <w:t>哪些</w:t>
      </w:r>
      <w:r>
        <w:rPr>
          <w:rFonts w:eastAsia="宋体" w:cs="Times New Roman" w:hint="eastAsia"/>
          <w:sz w:val="24"/>
          <w:szCs w:val="24"/>
        </w:rPr>
        <w:t>数据</w:t>
      </w:r>
      <w:r>
        <w:rPr>
          <w:rFonts w:eastAsia="宋体" w:cs="Times New Roman"/>
          <w:sz w:val="24"/>
          <w:szCs w:val="24"/>
        </w:rPr>
        <w:t>特征对</w:t>
      </w:r>
      <w:r>
        <w:rPr>
          <w:rFonts w:eastAsia="宋体" w:cs="Times New Roman" w:hint="eastAsia"/>
          <w:sz w:val="24"/>
          <w:szCs w:val="24"/>
        </w:rPr>
        <w:t>某市规模以上工业增加值</w:t>
      </w:r>
      <w:r>
        <w:rPr>
          <w:rFonts w:eastAsia="宋体" w:cs="Times New Roman"/>
          <w:sz w:val="24"/>
          <w:szCs w:val="24"/>
        </w:rPr>
        <w:t>预测起到更</w:t>
      </w:r>
      <w:r>
        <w:rPr>
          <w:rFonts w:eastAsia="宋体" w:cs="Times New Roman" w:hint="eastAsia"/>
          <w:sz w:val="24"/>
          <w:szCs w:val="24"/>
        </w:rPr>
        <w:t>为</w:t>
      </w:r>
      <w:r>
        <w:rPr>
          <w:rFonts w:eastAsia="宋体" w:cs="Times New Roman"/>
          <w:sz w:val="24"/>
          <w:szCs w:val="24"/>
        </w:rPr>
        <w:t>重要的作用</w:t>
      </w:r>
      <w:r>
        <w:rPr>
          <w:rFonts w:eastAsia="宋体" w:cs="Times New Roman" w:hint="eastAsia"/>
          <w:sz w:val="24"/>
          <w:szCs w:val="24"/>
        </w:rPr>
        <w:t>，即探究数据特征对预测效果的贡献程度，本部分</w:t>
      </w:r>
      <w:r>
        <w:rPr>
          <w:rFonts w:eastAsia="宋体" w:cs="Times New Roman"/>
          <w:sz w:val="24"/>
          <w:szCs w:val="24"/>
        </w:rPr>
        <w:t>采用</w:t>
      </w:r>
      <w:r>
        <w:rPr>
          <w:rFonts w:eastAsia="宋体" w:cs="Times New Roman"/>
          <w:sz w:val="24"/>
          <w:szCs w:val="24"/>
        </w:rPr>
        <w:t>CfsSubset</w:t>
      </w:r>
      <w:r>
        <w:rPr>
          <w:rFonts w:eastAsia="宋体" w:cs="Times New Roman" w:hint="eastAsia"/>
          <w:sz w:val="24"/>
          <w:szCs w:val="24"/>
        </w:rPr>
        <w:t>和</w:t>
      </w:r>
      <w:r>
        <w:rPr>
          <w:rFonts w:eastAsia="宋体" w:cs="Times New Roman"/>
          <w:sz w:val="24"/>
          <w:szCs w:val="24"/>
        </w:rPr>
        <w:t>HarmonySearch</w:t>
      </w:r>
      <w:r>
        <w:rPr>
          <w:rFonts w:eastAsia="宋体" w:cs="Times New Roman" w:hint="eastAsia"/>
          <w:sz w:val="24"/>
          <w:szCs w:val="24"/>
        </w:rPr>
        <w:t>相结合</w:t>
      </w:r>
      <w:r>
        <w:rPr>
          <w:rFonts w:eastAsia="宋体" w:cs="Times New Roman"/>
          <w:sz w:val="24"/>
          <w:szCs w:val="24"/>
        </w:rPr>
        <w:t>的特征选择算法</w:t>
      </w:r>
      <w:r>
        <w:rPr>
          <w:rFonts w:eastAsia="宋体" w:cs="Times New Roman" w:hint="eastAsia"/>
          <w:sz w:val="24"/>
          <w:szCs w:val="24"/>
        </w:rPr>
        <w:t>开展了对比实验</w:t>
      </w:r>
      <w:r>
        <w:rPr>
          <w:rFonts w:eastAsia="宋体" w:cs="Times New Roman"/>
          <w:sz w:val="24"/>
          <w:szCs w:val="24"/>
        </w:rPr>
        <w:t>。其中，</w:t>
      </w:r>
      <w:r>
        <w:rPr>
          <w:rFonts w:eastAsia="宋体" w:cs="Times New Roman"/>
          <w:sz w:val="24"/>
          <w:szCs w:val="24"/>
        </w:rPr>
        <w:t>CfsSubset</w:t>
      </w:r>
      <w:r>
        <w:rPr>
          <w:rFonts w:eastAsia="宋体" w:cs="Times New Roman" w:hint="eastAsia"/>
          <w:sz w:val="24"/>
          <w:szCs w:val="24"/>
        </w:rPr>
        <w:t>（基于相关性的特征子集选择）</w:t>
      </w:r>
      <w:r>
        <w:rPr>
          <w:rFonts w:eastAsia="宋体" w:cs="Times New Roman"/>
          <w:sz w:val="24"/>
          <w:szCs w:val="24"/>
        </w:rPr>
        <w:t>可以根据属性子集中每一个特征之间的关联性以及各个特征的预测能力进行评估；</w:t>
      </w:r>
      <w:r>
        <w:rPr>
          <w:rFonts w:eastAsia="宋体" w:cs="Times New Roman"/>
          <w:sz w:val="24"/>
          <w:szCs w:val="24"/>
        </w:rPr>
        <w:t>HarmonySearch</w:t>
      </w:r>
      <w:r>
        <w:rPr>
          <w:rFonts w:eastAsia="宋体" w:cs="Times New Roman" w:hint="eastAsia"/>
          <w:sz w:val="24"/>
          <w:szCs w:val="24"/>
        </w:rPr>
        <w:t>（和声搜索）类似于遗传算法对生物进化的模仿、模拟退火算法对物理退火的模拟以及粒子群优化算法对鸟群的模仿等，和声算法模拟了音乐演奏的原理，其</w:t>
      </w:r>
      <w:r>
        <w:rPr>
          <w:rFonts w:eastAsia="宋体" w:cs="Times New Roman"/>
          <w:sz w:val="24"/>
          <w:szCs w:val="24"/>
        </w:rPr>
        <w:t>基本思想是</w:t>
      </w:r>
      <w:r>
        <w:rPr>
          <w:rFonts w:eastAsia="宋体" w:cs="Times New Roman" w:hint="eastAsia"/>
          <w:sz w:val="24"/>
          <w:szCs w:val="24"/>
        </w:rPr>
        <w:t>通过反复调整记忆库中的解变量，使函数值随着迭代次数的增加不断收敛，从而来完成优化。</w:t>
      </w:r>
    </w:p>
    <w:p w14:paraId="74030F5B"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为验证特征选择的有效性，本研究基于</w:t>
      </w:r>
      <w:r>
        <w:rPr>
          <w:rFonts w:eastAsia="宋体" w:cs="Times New Roman"/>
          <w:sz w:val="24"/>
          <w:szCs w:val="24"/>
        </w:rPr>
        <w:t>CfsSubset</w:t>
      </w:r>
      <w:r>
        <w:rPr>
          <w:rFonts w:eastAsia="宋体" w:cs="Times New Roman" w:hint="eastAsia"/>
          <w:sz w:val="24"/>
          <w:szCs w:val="24"/>
        </w:rPr>
        <w:t>和</w:t>
      </w:r>
      <w:r>
        <w:rPr>
          <w:rFonts w:eastAsia="宋体" w:cs="Times New Roman"/>
          <w:sz w:val="24"/>
          <w:szCs w:val="24"/>
        </w:rPr>
        <w:t>HarmonySearch</w:t>
      </w:r>
      <w:r>
        <w:rPr>
          <w:rFonts w:eastAsia="宋体" w:cs="Times New Roman" w:hint="eastAsia"/>
          <w:sz w:val="24"/>
          <w:szCs w:val="24"/>
        </w:rPr>
        <w:t>相结合</w:t>
      </w:r>
      <w:r>
        <w:rPr>
          <w:rFonts w:eastAsia="宋体" w:cs="Times New Roman"/>
          <w:sz w:val="24"/>
          <w:szCs w:val="24"/>
        </w:rPr>
        <w:t>的特征选择算法</w:t>
      </w:r>
      <w:r>
        <w:rPr>
          <w:rFonts w:eastAsia="宋体" w:cs="Times New Roman" w:hint="eastAsia"/>
          <w:sz w:val="24"/>
          <w:szCs w:val="24"/>
        </w:rPr>
        <w:t>，从</w:t>
      </w:r>
      <w:r>
        <w:rPr>
          <w:rFonts w:eastAsia="宋体" w:cs="Times New Roman"/>
          <w:sz w:val="24"/>
          <w:szCs w:val="24"/>
        </w:rPr>
        <w:t>266</w:t>
      </w:r>
      <w:r>
        <w:rPr>
          <w:rFonts w:eastAsia="宋体" w:cs="Times New Roman" w:hint="eastAsia"/>
          <w:sz w:val="24"/>
          <w:szCs w:val="24"/>
        </w:rPr>
        <w:t>个数据特征中自动化选择出</w:t>
      </w:r>
      <w:r>
        <w:rPr>
          <w:rFonts w:eastAsia="宋体" w:cs="Times New Roman" w:hint="eastAsia"/>
          <w:sz w:val="24"/>
          <w:szCs w:val="24"/>
        </w:rPr>
        <w:t>5</w:t>
      </w:r>
      <w:r>
        <w:rPr>
          <w:rFonts w:eastAsia="宋体" w:cs="Times New Roman"/>
          <w:sz w:val="24"/>
          <w:szCs w:val="24"/>
        </w:rPr>
        <w:t>7</w:t>
      </w:r>
      <w:r>
        <w:rPr>
          <w:rFonts w:eastAsia="宋体" w:cs="Times New Roman" w:hint="eastAsia"/>
          <w:sz w:val="24"/>
          <w:szCs w:val="24"/>
        </w:rPr>
        <w:t>个数据特征用做对比实验，特征选择结果详见表</w:t>
      </w:r>
      <w:r>
        <w:rPr>
          <w:rFonts w:eastAsia="宋体" w:cs="Times New Roman" w:hint="eastAsia"/>
          <w:sz w:val="24"/>
          <w:szCs w:val="24"/>
        </w:rPr>
        <w:t>6-5</w:t>
      </w:r>
      <w:r>
        <w:rPr>
          <w:rFonts w:eastAsia="宋体" w:cs="Times New Roman" w:hint="eastAsia"/>
          <w:sz w:val="24"/>
          <w:szCs w:val="24"/>
        </w:rPr>
        <w:t>所示。其中，统计特征共</w:t>
      </w:r>
      <w:r>
        <w:rPr>
          <w:rFonts w:eastAsia="宋体" w:cs="Times New Roman" w:hint="eastAsia"/>
          <w:sz w:val="24"/>
          <w:szCs w:val="24"/>
        </w:rPr>
        <w:t>1</w:t>
      </w:r>
      <w:r>
        <w:rPr>
          <w:rFonts w:eastAsia="宋体" w:cs="Times New Roman"/>
          <w:sz w:val="24"/>
          <w:szCs w:val="24"/>
        </w:rPr>
        <w:t>1</w:t>
      </w:r>
      <w:r>
        <w:rPr>
          <w:rFonts w:eastAsia="宋体" w:cs="Times New Roman" w:hint="eastAsia"/>
          <w:sz w:val="24"/>
          <w:szCs w:val="24"/>
        </w:rPr>
        <w:t>项，分别是存贷</w:t>
      </w:r>
      <w:r>
        <w:rPr>
          <w:rFonts w:eastAsia="宋体" w:cs="Times New Roman"/>
          <w:sz w:val="24"/>
          <w:szCs w:val="24"/>
        </w:rPr>
        <w:t>-</w:t>
      </w:r>
      <w:r>
        <w:rPr>
          <w:rFonts w:eastAsia="宋体" w:cs="Times New Roman"/>
          <w:sz w:val="24"/>
          <w:szCs w:val="24"/>
        </w:rPr>
        <w:t>存款余额</w:t>
      </w:r>
      <w:r>
        <w:rPr>
          <w:rFonts w:eastAsia="宋体" w:cs="Times New Roman" w:hint="eastAsia"/>
          <w:sz w:val="24"/>
          <w:szCs w:val="24"/>
        </w:rPr>
        <w:t>、存贷</w:t>
      </w:r>
      <w:r>
        <w:rPr>
          <w:rFonts w:eastAsia="宋体" w:cs="Times New Roman"/>
          <w:sz w:val="24"/>
          <w:szCs w:val="24"/>
        </w:rPr>
        <w:t>-</w:t>
      </w:r>
      <w:r>
        <w:rPr>
          <w:rFonts w:eastAsia="宋体" w:cs="Times New Roman"/>
          <w:sz w:val="24"/>
          <w:szCs w:val="24"/>
        </w:rPr>
        <w:t>贷款余额</w:t>
      </w:r>
      <w:r>
        <w:rPr>
          <w:rFonts w:eastAsia="宋体" w:cs="Times New Roman" w:hint="eastAsia"/>
          <w:sz w:val="24"/>
          <w:szCs w:val="24"/>
        </w:rPr>
        <w:t>、价格</w:t>
      </w:r>
      <w:r>
        <w:rPr>
          <w:rFonts w:eastAsia="宋体" w:cs="Times New Roman"/>
          <w:sz w:val="24"/>
          <w:szCs w:val="24"/>
        </w:rPr>
        <w:t>-</w:t>
      </w:r>
      <w:r>
        <w:rPr>
          <w:rFonts w:eastAsia="宋体" w:cs="Times New Roman"/>
          <w:sz w:val="24"/>
          <w:szCs w:val="24"/>
        </w:rPr>
        <w:t>工业品出厂价格指数月度</w:t>
      </w:r>
      <w:r>
        <w:rPr>
          <w:rFonts w:eastAsia="宋体" w:cs="Times New Roman" w:hint="eastAsia"/>
          <w:sz w:val="24"/>
          <w:szCs w:val="24"/>
        </w:rPr>
        <w:t>、价格</w:t>
      </w:r>
      <w:r>
        <w:rPr>
          <w:rFonts w:eastAsia="宋体" w:cs="Times New Roman"/>
          <w:sz w:val="24"/>
          <w:szCs w:val="24"/>
        </w:rPr>
        <w:t>-</w:t>
      </w:r>
      <w:r>
        <w:rPr>
          <w:rFonts w:eastAsia="宋体" w:cs="Times New Roman"/>
          <w:sz w:val="24"/>
          <w:szCs w:val="24"/>
        </w:rPr>
        <w:t>原材料购进价格指数累计</w:t>
      </w:r>
      <w:r>
        <w:rPr>
          <w:rFonts w:eastAsia="宋体" w:cs="Times New Roman" w:hint="eastAsia"/>
          <w:sz w:val="24"/>
          <w:szCs w:val="24"/>
        </w:rPr>
        <w:t>、价格</w:t>
      </w:r>
      <w:r>
        <w:rPr>
          <w:rFonts w:eastAsia="宋体" w:cs="Times New Roman"/>
          <w:sz w:val="24"/>
          <w:szCs w:val="24"/>
        </w:rPr>
        <w:t>-</w:t>
      </w:r>
      <w:r>
        <w:rPr>
          <w:rFonts w:eastAsia="宋体" w:cs="Times New Roman"/>
          <w:sz w:val="24"/>
          <w:szCs w:val="24"/>
        </w:rPr>
        <w:t>化工原料类月度</w:t>
      </w:r>
      <w:r>
        <w:rPr>
          <w:rFonts w:eastAsia="宋体" w:cs="Times New Roman" w:hint="eastAsia"/>
          <w:sz w:val="24"/>
          <w:szCs w:val="24"/>
        </w:rPr>
        <w:t>、价格</w:t>
      </w:r>
      <w:r>
        <w:rPr>
          <w:rFonts w:eastAsia="宋体" w:cs="Times New Roman"/>
          <w:sz w:val="24"/>
          <w:szCs w:val="24"/>
        </w:rPr>
        <w:t>-</w:t>
      </w:r>
      <w:r>
        <w:rPr>
          <w:rFonts w:eastAsia="宋体" w:cs="Times New Roman"/>
          <w:sz w:val="24"/>
          <w:szCs w:val="24"/>
        </w:rPr>
        <w:t>建筑材料及非金属矿类累计</w:t>
      </w:r>
      <w:r>
        <w:rPr>
          <w:rFonts w:eastAsia="宋体" w:cs="Times New Roman" w:hint="eastAsia"/>
          <w:sz w:val="24"/>
          <w:szCs w:val="24"/>
        </w:rPr>
        <w:t>、价格</w:t>
      </w:r>
      <w:r>
        <w:rPr>
          <w:rFonts w:eastAsia="宋体" w:cs="Times New Roman"/>
          <w:sz w:val="24"/>
          <w:szCs w:val="24"/>
        </w:rPr>
        <w:t>-</w:t>
      </w:r>
      <w:r>
        <w:rPr>
          <w:rFonts w:eastAsia="宋体" w:cs="Times New Roman"/>
          <w:sz w:val="24"/>
          <w:szCs w:val="24"/>
        </w:rPr>
        <w:t>纺织原料类累计</w:t>
      </w:r>
      <w:r>
        <w:rPr>
          <w:rFonts w:eastAsia="宋体" w:cs="Times New Roman" w:hint="eastAsia"/>
          <w:sz w:val="24"/>
          <w:szCs w:val="24"/>
        </w:rPr>
        <w:t>、消费</w:t>
      </w:r>
      <w:r>
        <w:rPr>
          <w:rFonts w:eastAsia="宋体" w:cs="Times New Roman"/>
          <w:sz w:val="24"/>
          <w:szCs w:val="24"/>
        </w:rPr>
        <w:t>-</w:t>
      </w:r>
      <w:r>
        <w:rPr>
          <w:rFonts w:eastAsia="宋体" w:cs="Times New Roman"/>
          <w:sz w:val="24"/>
          <w:szCs w:val="24"/>
        </w:rPr>
        <w:t>限额以上社会消费品零售总额累计</w:t>
      </w:r>
      <w:r>
        <w:rPr>
          <w:rFonts w:eastAsia="宋体" w:cs="Times New Roman" w:hint="eastAsia"/>
          <w:sz w:val="24"/>
          <w:szCs w:val="24"/>
        </w:rPr>
        <w:t>、商品销售</w:t>
      </w:r>
      <w:r>
        <w:rPr>
          <w:rFonts w:eastAsia="宋体" w:cs="Times New Roman"/>
          <w:sz w:val="24"/>
          <w:szCs w:val="24"/>
        </w:rPr>
        <w:t>-</w:t>
      </w:r>
      <w:r>
        <w:rPr>
          <w:rFonts w:eastAsia="宋体" w:cs="Times New Roman"/>
          <w:sz w:val="24"/>
          <w:szCs w:val="24"/>
        </w:rPr>
        <w:t>限额以上商品销售总额当月</w:t>
      </w:r>
      <w:r>
        <w:rPr>
          <w:rFonts w:eastAsia="宋体" w:cs="Times New Roman" w:hint="eastAsia"/>
          <w:sz w:val="24"/>
          <w:szCs w:val="24"/>
        </w:rPr>
        <w:t>、商品销售</w:t>
      </w:r>
      <w:r>
        <w:rPr>
          <w:rFonts w:eastAsia="宋体" w:cs="Times New Roman"/>
          <w:sz w:val="24"/>
          <w:szCs w:val="24"/>
        </w:rPr>
        <w:t>-</w:t>
      </w:r>
      <w:r>
        <w:rPr>
          <w:rFonts w:eastAsia="宋体" w:cs="Times New Roman"/>
          <w:sz w:val="24"/>
          <w:szCs w:val="24"/>
        </w:rPr>
        <w:t>限额以上商品销售总额累计</w:t>
      </w:r>
      <w:r>
        <w:rPr>
          <w:rFonts w:eastAsia="宋体" w:cs="Times New Roman" w:hint="eastAsia"/>
          <w:sz w:val="24"/>
          <w:szCs w:val="24"/>
        </w:rPr>
        <w:t>、交通</w:t>
      </w:r>
      <w:r>
        <w:rPr>
          <w:rFonts w:eastAsia="宋体" w:cs="Times New Roman"/>
          <w:sz w:val="24"/>
          <w:szCs w:val="24"/>
        </w:rPr>
        <w:t>-</w:t>
      </w:r>
      <w:r>
        <w:rPr>
          <w:rFonts w:eastAsia="宋体" w:cs="Times New Roman"/>
          <w:sz w:val="24"/>
          <w:szCs w:val="24"/>
        </w:rPr>
        <w:t>水路货物运输总量累计值</w:t>
      </w:r>
      <w:r>
        <w:rPr>
          <w:rFonts w:eastAsia="宋体" w:cs="Times New Roman" w:hint="eastAsia"/>
          <w:sz w:val="24"/>
          <w:szCs w:val="24"/>
        </w:rPr>
        <w:t>，其余</w:t>
      </w:r>
      <w:r>
        <w:rPr>
          <w:rFonts w:eastAsia="宋体" w:cs="Times New Roman" w:hint="eastAsia"/>
          <w:sz w:val="24"/>
          <w:szCs w:val="24"/>
        </w:rPr>
        <w:t>4</w:t>
      </w:r>
      <w:r>
        <w:rPr>
          <w:rFonts w:eastAsia="宋体" w:cs="Times New Roman"/>
          <w:sz w:val="24"/>
          <w:szCs w:val="24"/>
        </w:rPr>
        <w:t>6</w:t>
      </w:r>
      <w:r>
        <w:rPr>
          <w:rFonts w:eastAsia="宋体" w:cs="Times New Roman" w:hint="eastAsia"/>
          <w:sz w:val="24"/>
          <w:szCs w:val="24"/>
        </w:rPr>
        <w:t>项均为市场主体特征和网络招聘特征。</w:t>
      </w:r>
    </w:p>
    <w:p w14:paraId="34710627" w14:textId="77777777" w:rsidR="004651C7" w:rsidRDefault="00BF798C" w:rsidP="00D07ECD">
      <w:pPr>
        <w:pStyle w:val="affe"/>
      </w:pPr>
      <w:r>
        <w:rPr>
          <w:rFonts w:hint="eastAsia"/>
        </w:rPr>
        <w:t>表</w:t>
      </w:r>
      <w:r>
        <w:t>13</w:t>
      </w:r>
      <w:r>
        <w:rPr>
          <w:rFonts w:hint="eastAsia"/>
        </w:rPr>
        <w:t xml:space="preserve">  </w:t>
      </w:r>
      <w:r>
        <w:rPr>
          <w:rFonts w:hint="eastAsia"/>
        </w:rPr>
        <w:t>特征选择结果</w:t>
      </w:r>
    </w:p>
    <w:tbl>
      <w:tblPr>
        <w:tblStyle w:val="afe"/>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55"/>
        <w:gridCol w:w="7459"/>
      </w:tblGrid>
      <w:tr w:rsidR="004651C7" w14:paraId="6DE8A776" w14:textId="77777777" w:rsidTr="00D07ECD">
        <w:trPr>
          <w:trHeight w:val="20"/>
          <w:jc w:val="center"/>
        </w:trPr>
        <w:tc>
          <w:tcPr>
            <w:tcW w:w="720" w:type="pct"/>
            <w:tcBorders>
              <w:tl2br w:val="nil"/>
              <w:tr2bl w:val="nil"/>
            </w:tcBorders>
            <w:vAlign w:val="center"/>
          </w:tcPr>
          <w:p w14:paraId="6F05D5D0"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序号</w:t>
            </w:r>
          </w:p>
        </w:tc>
        <w:tc>
          <w:tcPr>
            <w:tcW w:w="4280" w:type="pct"/>
            <w:tcBorders>
              <w:tl2br w:val="nil"/>
              <w:tr2bl w:val="nil"/>
            </w:tcBorders>
            <w:vAlign w:val="center"/>
          </w:tcPr>
          <w:p w14:paraId="4DE88FFC"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特征名称</w:t>
            </w:r>
          </w:p>
        </w:tc>
      </w:tr>
      <w:tr w:rsidR="004651C7" w14:paraId="49F4A3BA" w14:textId="77777777" w:rsidTr="00D07ECD">
        <w:trPr>
          <w:trHeight w:val="20"/>
          <w:jc w:val="center"/>
        </w:trPr>
        <w:tc>
          <w:tcPr>
            <w:tcW w:w="720" w:type="pct"/>
            <w:tcBorders>
              <w:tl2br w:val="nil"/>
              <w:tr2bl w:val="nil"/>
            </w:tcBorders>
            <w:vAlign w:val="center"/>
          </w:tcPr>
          <w:p w14:paraId="116D4FCF" w14:textId="77777777" w:rsidR="004651C7" w:rsidRDefault="00BF798C">
            <w:pPr>
              <w:snapToGrid w:val="0"/>
              <w:spacing w:before="100" w:line="312" w:lineRule="auto"/>
              <w:ind w:firstLineChars="0" w:firstLine="0"/>
              <w:jc w:val="center"/>
              <w:rPr>
                <w:rFonts w:eastAsia="宋体" w:cs="Times New Roman"/>
                <w:sz w:val="21"/>
                <w:szCs w:val="21"/>
              </w:rPr>
            </w:pPr>
            <w:bookmarkStart w:id="158" w:name="_Hlk65414437"/>
            <w:r>
              <w:rPr>
                <w:rFonts w:eastAsia="宋体" w:cs="Times New Roman" w:hint="eastAsia"/>
                <w:sz w:val="21"/>
                <w:szCs w:val="21"/>
              </w:rPr>
              <w:t>1</w:t>
            </w:r>
          </w:p>
        </w:tc>
        <w:tc>
          <w:tcPr>
            <w:tcW w:w="4280" w:type="pct"/>
            <w:tcBorders>
              <w:tl2br w:val="nil"/>
              <w:tr2bl w:val="nil"/>
            </w:tcBorders>
            <w:vAlign w:val="center"/>
          </w:tcPr>
          <w:p w14:paraId="299B6815"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存贷</w:t>
            </w:r>
            <w:r>
              <w:rPr>
                <w:rFonts w:eastAsia="宋体" w:cs="Times New Roman" w:hint="eastAsia"/>
                <w:sz w:val="21"/>
                <w:szCs w:val="21"/>
              </w:rPr>
              <w:t>-</w:t>
            </w:r>
            <w:r>
              <w:rPr>
                <w:rFonts w:eastAsia="宋体" w:cs="Times New Roman" w:hint="eastAsia"/>
                <w:sz w:val="21"/>
                <w:szCs w:val="21"/>
              </w:rPr>
              <w:t>存款余额</w:t>
            </w:r>
          </w:p>
        </w:tc>
      </w:tr>
      <w:tr w:rsidR="004651C7" w14:paraId="66817039" w14:textId="77777777" w:rsidTr="00D07ECD">
        <w:trPr>
          <w:trHeight w:val="20"/>
          <w:jc w:val="center"/>
        </w:trPr>
        <w:tc>
          <w:tcPr>
            <w:tcW w:w="720" w:type="pct"/>
            <w:tcBorders>
              <w:tl2br w:val="nil"/>
              <w:tr2bl w:val="nil"/>
            </w:tcBorders>
            <w:vAlign w:val="center"/>
          </w:tcPr>
          <w:p w14:paraId="4939F5F4"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2</w:t>
            </w:r>
          </w:p>
        </w:tc>
        <w:tc>
          <w:tcPr>
            <w:tcW w:w="4280" w:type="pct"/>
            <w:tcBorders>
              <w:tl2br w:val="nil"/>
              <w:tr2bl w:val="nil"/>
            </w:tcBorders>
            <w:vAlign w:val="center"/>
          </w:tcPr>
          <w:p w14:paraId="4F9D743F"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存贷</w:t>
            </w:r>
            <w:r>
              <w:rPr>
                <w:rFonts w:eastAsia="宋体" w:cs="Times New Roman" w:hint="eastAsia"/>
                <w:sz w:val="21"/>
                <w:szCs w:val="21"/>
              </w:rPr>
              <w:t>-</w:t>
            </w:r>
            <w:r>
              <w:rPr>
                <w:rFonts w:eastAsia="宋体" w:cs="Times New Roman" w:hint="eastAsia"/>
                <w:sz w:val="21"/>
                <w:szCs w:val="21"/>
              </w:rPr>
              <w:t>贷款余额</w:t>
            </w:r>
          </w:p>
        </w:tc>
      </w:tr>
      <w:tr w:rsidR="004651C7" w14:paraId="3279F94A" w14:textId="77777777" w:rsidTr="00D07ECD">
        <w:trPr>
          <w:trHeight w:val="20"/>
          <w:jc w:val="center"/>
        </w:trPr>
        <w:tc>
          <w:tcPr>
            <w:tcW w:w="720" w:type="pct"/>
            <w:tcBorders>
              <w:tl2br w:val="nil"/>
              <w:tr2bl w:val="nil"/>
            </w:tcBorders>
            <w:vAlign w:val="center"/>
          </w:tcPr>
          <w:p w14:paraId="0EBB24A9"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3</w:t>
            </w:r>
          </w:p>
        </w:tc>
        <w:tc>
          <w:tcPr>
            <w:tcW w:w="4280" w:type="pct"/>
            <w:tcBorders>
              <w:tl2br w:val="nil"/>
              <w:tr2bl w:val="nil"/>
            </w:tcBorders>
            <w:vAlign w:val="center"/>
          </w:tcPr>
          <w:p w14:paraId="3C7A14BA"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价格</w:t>
            </w:r>
            <w:r>
              <w:rPr>
                <w:rFonts w:eastAsia="宋体" w:cs="Times New Roman" w:hint="eastAsia"/>
                <w:sz w:val="21"/>
                <w:szCs w:val="21"/>
              </w:rPr>
              <w:t>-</w:t>
            </w:r>
            <w:r>
              <w:rPr>
                <w:rFonts w:eastAsia="宋体" w:cs="Times New Roman" w:hint="eastAsia"/>
                <w:sz w:val="21"/>
                <w:szCs w:val="21"/>
              </w:rPr>
              <w:t>工业品出厂价格指数月度</w:t>
            </w:r>
          </w:p>
        </w:tc>
      </w:tr>
      <w:tr w:rsidR="004651C7" w14:paraId="34AEFB80" w14:textId="77777777" w:rsidTr="00D07ECD">
        <w:trPr>
          <w:trHeight w:val="20"/>
          <w:jc w:val="center"/>
        </w:trPr>
        <w:tc>
          <w:tcPr>
            <w:tcW w:w="720" w:type="pct"/>
            <w:tcBorders>
              <w:tl2br w:val="nil"/>
              <w:tr2bl w:val="nil"/>
            </w:tcBorders>
            <w:vAlign w:val="center"/>
          </w:tcPr>
          <w:p w14:paraId="0C5D5DEF"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4</w:t>
            </w:r>
          </w:p>
        </w:tc>
        <w:tc>
          <w:tcPr>
            <w:tcW w:w="4280" w:type="pct"/>
            <w:tcBorders>
              <w:tl2br w:val="nil"/>
              <w:tr2bl w:val="nil"/>
            </w:tcBorders>
            <w:vAlign w:val="center"/>
          </w:tcPr>
          <w:p w14:paraId="74E94953"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价格</w:t>
            </w:r>
            <w:r>
              <w:rPr>
                <w:rFonts w:eastAsia="宋体" w:cs="Times New Roman" w:hint="eastAsia"/>
                <w:sz w:val="21"/>
                <w:szCs w:val="21"/>
              </w:rPr>
              <w:t>-</w:t>
            </w:r>
            <w:r>
              <w:rPr>
                <w:rFonts w:eastAsia="宋体" w:cs="Times New Roman" w:hint="eastAsia"/>
                <w:sz w:val="21"/>
                <w:szCs w:val="21"/>
              </w:rPr>
              <w:t>原材料购进价格指数累计</w:t>
            </w:r>
          </w:p>
        </w:tc>
      </w:tr>
      <w:tr w:rsidR="004651C7" w14:paraId="080038E6" w14:textId="77777777" w:rsidTr="00D07ECD">
        <w:trPr>
          <w:trHeight w:val="20"/>
          <w:jc w:val="center"/>
        </w:trPr>
        <w:tc>
          <w:tcPr>
            <w:tcW w:w="720" w:type="pct"/>
            <w:tcBorders>
              <w:tl2br w:val="nil"/>
              <w:tr2bl w:val="nil"/>
            </w:tcBorders>
            <w:vAlign w:val="center"/>
          </w:tcPr>
          <w:p w14:paraId="37F32B34"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5</w:t>
            </w:r>
          </w:p>
        </w:tc>
        <w:tc>
          <w:tcPr>
            <w:tcW w:w="4280" w:type="pct"/>
            <w:tcBorders>
              <w:tl2br w:val="nil"/>
              <w:tr2bl w:val="nil"/>
            </w:tcBorders>
            <w:vAlign w:val="center"/>
          </w:tcPr>
          <w:p w14:paraId="06CD2B3B"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价格</w:t>
            </w:r>
            <w:r>
              <w:rPr>
                <w:rFonts w:eastAsia="宋体" w:cs="Times New Roman" w:hint="eastAsia"/>
                <w:sz w:val="21"/>
                <w:szCs w:val="21"/>
              </w:rPr>
              <w:t>-</w:t>
            </w:r>
            <w:r>
              <w:rPr>
                <w:rFonts w:eastAsia="宋体" w:cs="Times New Roman" w:hint="eastAsia"/>
                <w:sz w:val="21"/>
                <w:szCs w:val="21"/>
              </w:rPr>
              <w:t>化工原料类月度</w:t>
            </w:r>
          </w:p>
        </w:tc>
      </w:tr>
      <w:tr w:rsidR="004651C7" w14:paraId="2995BDB5" w14:textId="77777777" w:rsidTr="00D07ECD">
        <w:trPr>
          <w:trHeight w:val="20"/>
          <w:jc w:val="center"/>
        </w:trPr>
        <w:tc>
          <w:tcPr>
            <w:tcW w:w="720" w:type="pct"/>
            <w:tcBorders>
              <w:tl2br w:val="nil"/>
              <w:tr2bl w:val="nil"/>
            </w:tcBorders>
            <w:vAlign w:val="center"/>
          </w:tcPr>
          <w:p w14:paraId="0B938774"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6</w:t>
            </w:r>
          </w:p>
        </w:tc>
        <w:tc>
          <w:tcPr>
            <w:tcW w:w="4280" w:type="pct"/>
            <w:tcBorders>
              <w:tl2br w:val="nil"/>
              <w:tr2bl w:val="nil"/>
            </w:tcBorders>
            <w:vAlign w:val="center"/>
          </w:tcPr>
          <w:p w14:paraId="35C033F3"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价格</w:t>
            </w:r>
            <w:r>
              <w:rPr>
                <w:rFonts w:eastAsia="宋体" w:cs="Times New Roman" w:hint="eastAsia"/>
                <w:sz w:val="21"/>
                <w:szCs w:val="21"/>
              </w:rPr>
              <w:t>-</w:t>
            </w:r>
            <w:r>
              <w:rPr>
                <w:rFonts w:eastAsia="宋体" w:cs="Times New Roman" w:hint="eastAsia"/>
                <w:sz w:val="21"/>
                <w:szCs w:val="21"/>
              </w:rPr>
              <w:t>建筑材料及非金属矿类累计</w:t>
            </w:r>
          </w:p>
        </w:tc>
      </w:tr>
      <w:tr w:rsidR="004651C7" w14:paraId="30278F0B" w14:textId="77777777" w:rsidTr="00D07ECD">
        <w:trPr>
          <w:trHeight w:val="20"/>
          <w:jc w:val="center"/>
        </w:trPr>
        <w:tc>
          <w:tcPr>
            <w:tcW w:w="720" w:type="pct"/>
            <w:tcBorders>
              <w:tl2br w:val="nil"/>
              <w:tr2bl w:val="nil"/>
            </w:tcBorders>
            <w:vAlign w:val="center"/>
          </w:tcPr>
          <w:p w14:paraId="709B86B8"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7</w:t>
            </w:r>
          </w:p>
        </w:tc>
        <w:tc>
          <w:tcPr>
            <w:tcW w:w="4280" w:type="pct"/>
            <w:tcBorders>
              <w:tl2br w:val="nil"/>
              <w:tr2bl w:val="nil"/>
            </w:tcBorders>
            <w:vAlign w:val="center"/>
          </w:tcPr>
          <w:p w14:paraId="198C2301"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价格</w:t>
            </w:r>
            <w:r>
              <w:rPr>
                <w:rFonts w:eastAsia="宋体" w:cs="Times New Roman" w:hint="eastAsia"/>
                <w:sz w:val="21"/>
                <w:szCs w:val="21"/>
              </w:rPr>
              <w:t>-</w:t>
            </w:r>
            <w:r>
              <w:rPr>
                <w:rFonts w:eastAsia="宋体" w:cs="Times New Roman" w:hint="eastAsia"/>
                <w:sz w:val="21"/>
                <w:szCs w:val="21"/>
              </w:rPr>
              <w:t>纺织原料类累计</w:t>
            </w:r>
          </w:p>
        </w:tc>
      </w:tr>
      <w:tr w:rsidR="004651C7" w14:paraId="56288302" w14:textId="77777777" w:rsidTr="00D07ECD">
        <w:trPr>
          <w:trHeight w:val="20"/>
          <w:jc w:val="center"/>
        </w:trPr>
        <w:tc>
          <w:tcPr>
            <w:tcW w:w="720" w:type="pct"/>
            <w:tcBorders>
              <w:tl2br w:val="nil"/>
              <w:tr2bl w:val="nil"/>
            </w:tcBorders>
            <w:vAlign w:val="center"/>
          </w:tcPr>
          <w:p w14:paraId="78A75CE1"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8</w:t>
            </w:r>
          </w:p>
        </w:tc>
        <w:tc>
          <w:tcPr>
            <w:tcW w:w="4280" w:type="pct"/>
            <w:tcBorders>
              <w:tl2br w:val="nil"/>
              <w:tr2bl w:val="nil"/>
            </w:tcBorders>
            <w:vAlign w:val="center"/>
          </w:tcPr>
          <w:p w14:paraId="47A3134E"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消费</w:t>
            </w:r>
            <w:r>
              <w:rPr>
                <w:rFonts w:eastAsia="宋体" w:cs="Times New Roman" w:hint="eastAsia"/>
                <w:sz w:val="21"/>
                <w:szCs w:val="21"/>
              </w:rPr>
              <w:t>-</w:t>
            </w:r>
            <w:r>
              <w:rPr>
                <w:rFonts w:eastAsia="宋体" w:cs="Times New Roman" w:hint="eastAsia"/>
                <w:sz w:val="21"/>
                <w:szCs w:val="21"/>
              </w:rPr>
              <w:t>限额以上社会消费品零售总额累计</w:t>
            </w:r>
          </w:p>
        </w:tc>
      </w:tr>
      <w:tr w:rsidR="004651C7" w14:paraId="126C29D1" w14:textId="77777777" w:rsidTr="00D07ECD">
        <w:trPr>
          <w:trHeight w:val="20"/>
          <w:jc w:val="center"/>
        </w:trPr>
        <w:tc>
          <w:tcPr>
            <w:tcW w:w="720" w:type="pct"/>
            <w:tcBorders>
              <w:tl2br w:val="nil"/>
              <w:tr2bl w:val="nil"/>
            </w:tcBorders>
            <w:vAlign w:val="center"/>
          </w:tcPr>
          <w:p w14:paraId="6B36BE3D"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9</w:t>
            </w:r>
          </w:p>
        </w:tc>
        <w:tc>
          <w:tcPr>
            <w:tcW w:w="4280" w:type="pct"/>
            <w:tcBorders>
              <w:tl2br w:val="nil"/>
              <w:tr2bl w:val="nil"/>
            </w:tcBorders>
            <w:vAlign w:val="center"/>
          </w:tcPr>
          <w:p w14:paraId="2E2D142F"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商品销售</w:t>
            </w:r>
            <w:r>
              <w:rPr>
                <w:rFonts w:eastAsia="宋体" w:cs="Times New Roman" w:hint="eastAsia"/>
                <w:sz w:val="21"/>
                <w:szCs w:val="21"/>
              </w:rPr>
              <w:t>-</w:t>
            </w:r>
            <w:r>
              <w:rPr>
                <w:rFonts w:eastAsia="宋体" w:cs="Times New Roman" w:hint="eastAsia"/>
                <w:sz w:val="21"/>
                <w:szCs w:val="21"/>
              </w:rPr>
              <w:t>限额以上商品销售总额当月</w:t>
            </w:r>
          </w:p>
        </w:tc>
      </w:tr>
      <w:tr w:rsidR="004651C7" w14:paraId="0AB29A9B" w14:textId="77777777" w:rsidTr="00D07ECD">
        <w:trPr>
          <w:trHeight w:val="20"/>
          <w:jc w:val="center"/>
        </w:trPr>
        <w:tc>
          <w:tcPr>
            <w:tcW w:w="720" w:type="pct"/>
            <w:tcBorders>
              <w:tl2br w:val="nil"/>
              <w:tr2bl w:val="nil"/>
            </w:tcBorders>
            <w:vAlign w:val="center"/>
          </w:tcPr>
          <w:p w14:paraId="5A8CE920"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10</w:t>
            </w:r>
          </w:p>
        </w:tc>
        <w:tc>
          <w:tcPr>
            <w:tcW w:w="4280" w:type="pct"/>
            <w:tcBorders>
              <w:tl2br w:val="nil"/>
              <w:tr2bl w:val="nil"/>
            </w:tcBorders>
            <w:vAlign w:val="center"/>
          </w:tcPr>
          <w:p w14:paraId="6AD86549"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商品销售</w:t>
            </w:r>
            <w:r>
              <w:rPr>
                <w:rFonts w:eastAsia="宋体" w:cs="Times New Roman" w:hint="eastAsia"/>
                <w:sz w:val="21"/>
                <w:szCs w:val="21"/>
              </w:rPr>
              <w:t>-</w:t>
            </w:r>
            <w:r>
              <w:rPr>
                <w:rFonts w:eastAsia="宋体" w:cs="Times New Roman" w:hint="eastAsia"/>
                <w:sz w:val="21"/>
                <w:szCs w:val="21"/>
              </w:rPr>
              <w:t>限额以上商品销售总额累计</w:t>
            </w:r>
          </w:p>
        </w:tc>
      </w:tr>
      <w:tr w:rsidR="004651C7" w14:paraId="582C28F3" w14:textId="77777777" w:rsidTr="00D07ECD">
        <w:trPr>
          <w:trHeight w:val="20"/>
          <w:jc w:val="center"/>
        </w:trPr>
        <w:tc>
          <w:tcPr>
            <w:tcW w:w="720" w:type="pct"/>
            <w:tcBorders>
              <w:tl2br w:val="nil"/>
              <w:tr2bl w:val="nil"/>
            </w:tcBorders>
            <w:vAlign w:val="center"/>
          </w:tcPr>
          <w:p w14:paraId="00E1F42B"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11</w:t>
            </w:r>
          </w:p>
        </w:tc>
        <w:tc>
          <w:tcPr>
            <w:tcW w:w="4280" w:type="pct"/>
            <w:tcBorders>
              <w:tl2br w:val="nil"/>
              <w:tr2bl w:val="nil"/>
            </w:tcBorders>
            <w:vAlign w:val="center"/>
          </w:tcPr>
          <w:p w14:paraId="7760D083"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交通</w:t>
            </w:r>
            <w:r>
              <w:rPr>
                <w:rFonts w:eastAsia="宋体" w:cs="Times New Roman" w:hint="eastAsia"/>
                <w:sz w:val="21"/>
                <w:szCs w:val="21"/>
              </w:rPr>
              <w:t>-</w:t>
            </w:r>
            <w:r>
              <w:rPr>
                <w:rFonts w:eastAsia="宋体" w:cs="Times New Roman" w:hint="eastAsia"/>
                <w:sz w:val="21"/>
                <w:szCs w:val="21"/>
              </w:rPr>
              <w:t>水路货物运输总量累计值</w:t>
            </w:r>
          </w:p>
        </w:tc>
      </w:tr>
      <w:bookmarkEnd w:id="158"/>
      <w:tr w:rsidR="004651C7" w14:paraId="63B6F1B1" w14:textId="77777777" w:rsidTr="00D07ECD">
        <w:trPr>
          <w:trHeight w:val="20"/>
          <w:jc w:val="center"/>
        </w:trPr>
        <w:tc>
          <w:tcPr>
            <w:tcW w:w="720" w:type="pct"/>
            <w:tcBorders>
              <w:tl2br w:val="nil"/>
              <w:tr2bl w:val="nil"/>
            </w:tcBorders>
            <w:vAlign w:val="center"/>
          </w:tcPr>
          <w:p w14:paraId="312BE54B"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12</w:t>
            </w:r>
          </w:p>
        </w:tc>
        <w:tc>
          <w:tcPr>
            <w:tcW w:w="4280" w:type="pct"/>
            <w:tcBorders>
              <w:tl2br w:val="nil"/>
              <w:tr2bl w:val="nil"/>
            </w:tcBorders>
            <w:noWrap/>
            <w:vAlign w:val="center"/>
          </w:tcPr>
          <w:p w14:paraId="7C08411D"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新增注销企业数环比</w:t>
            </w:r>
            <w:r>
              <w:rPr>
                <w:rFonts w:eastAsia="宋体" w:cs="Times New Roman" w:hint="eastAsia"/>
                <w:sz w:val="21"/>
                <w:szCs w:val="21"/>
              </w:rPr>
              <w:t>-</w:t>
            </w:r>
            <w:r>
              <w:rPr>
                <w:rFonts w:eastAsia="宋体" w:cs="Times New Roman" w:hint="eastAsia"/>
                <w:sz w:val="21"/>
                <w:szCs w:val="21"/>
              </w:rPr>
              <w:t>农、林、牧、渔业</w:t>
            </w:r>
          </w:p>
        </w:tc>
      </w:tr>
      <w:tr w:rsidR="004651C7" w14:paraId="5BB02F3B" w14:textId="77777777" w:rsidTr="00D07ECD">
        <w:trPr>
          <w:trHeight w:val="20"/>
          <w:jc w:val="center"/>
        </w:trPr>
        <w:tc>
          <w:tcPr>
            <w:tcW w:w="720" w:type="pct"/>
            <w:tcBorders>
              <w:tl2br w:val="nil"/>
              <w:tr2bl w:val="nil"/>
            </w:tcBorders>
            <w:vAlign w:val="center"/>
          </w:tcPr>
          <w:p w14:paraId="7C62EC63"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13</w:t>
            </w:r>
          </w:p>
        </w:tc>
        <w:tc>
          <w:tcPr>
            <w:tcW w:w="4280" w:type="pct"/>
            <w:tcBorders>
              <w:tl2br w:val="nil"/>
              <w:tr2bl w:val="nil"/>
            </w:tcBorders>
            <w:noWrap/>
            <w:vAlign w:val="center"/>
          </w:tcPr>
          <w:p w14:paraId="7A13910A"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企业存量数环比</w:t>
            </w:r>
            <w:r>
              <w:rPr>
                <w:rFonts w:eastAsia="宋体" w:cs="Times New Roman" w:hint="eastAsia"/>
                <w:sz w:val="21"/>
                <w:szCs w:val="21"/>
              </w:rPr>
              <w:t>-</w:t>
            </w:r>
            <w:r>
              <w:rPr>
                <w:rFonts w:eastAsia="宋体" w:cs="Times New Roman" w:hint="eastAsia"/>
                <w:sz w:val="21"/>
                <w:szCs w:val="21"/>
              </w:rPr>
              <w:t>制造业</w:t>
            </w:r>
          </w:p>
        </w:tc>
      </w:tr>
      <w:tr w:rsidR="004651C7" w14:paraId="17D7BC29" w14:textId="77777777" w:rsidTr="00D07ECD">
        <w:trPr>
          <w:trHeight w:val="20"/>
          <w:jc w:val="center"/>
        </w:trPr>
        <w:tc>
          <w:tcPr>
            <w:tcW w:w="720" w:type="pct"/>
            <w:tcBorders>
              <w:tl2br w:val="nil"/>
              <w:tr2bl w:val="nil"/>
            </w:tcBorders>
            <w:vAlign w:val="center"/>
          </w:tcPr>
          <w:p w14:paraId="1110DB5B"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14</w:t>
            </w:r>
          </w:p>
        </w:tc>
        <w:tc>
          <w:tcPr>
            <w:tcW w:w="4280" w:type="pct"/>
            <w:tcBorders>
              <w:tl2br w:val="nil"/>
              <w:tr2bl w:val="nil"/>
            </w:tcBorders>
            <w:noWrap/>
            <w:vAlign w:val="center"/>
          </w:tcPr>
          <w:p w14:paraId="4EBBDB45"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新增企业数</w:t>
            </w:r>
            <w:r>
              <w:rPr>
                <w:rFonts w:eastAsia="宋体" w:cs="Times New Roman" w:hint="eastAsia"/>
                <w:sz w:val="21"/>
                <w:szCs w:val="21"/>
              </w:rPr>
              <w:t>-</w:t>
            </w:r>
            <w:r>
              <w:rPr>
                <w:rFonts w:eastAsia="宋体" w:cs="Times New Roman" w:hint="eastAsia"/>
                <w:sz w:val="21"/>
                <w:szCs w:val="21"/>
              </w:rPr>
              <w:t>制造业</w:t>
            </w:r>
          </w:p>
        </w:tc>
      </w:tr>
      <w:tr w:rsidR="004651C7" w14:paraId="42A190FE" w14:textId="77777777" w:rsidTr="00D07ECD">
        <w:trPr>
          <w:trHeight w:val="20"/>
          <w:jc w:val="center"/>
        </w:trPr>
        <w:tc>
          <w:tcPr>
            <w:tcW w:w="720" w:type="pct"/>
            <w:tcBorders>
              <w:tl2br w:val="nil"/>
              <w:tr2bl w:val="nil"/>
            </w:tcBorders>
            <w:vAlign w:val="center"/>
          </w:tcPr>
          <w:p w14:paraId="4A5A3F6B"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15</w:t>
            </w:r>
          </w:p>
        </w:tc>
        <w:tc>
          <w:tcPr>
            <w:tcW w:w="4280" w:type="pct"/>
            <w:tcBorders>
              <w:tl2br w:val="nil"/>
              <w:tr2bl w:val="nil"/>
            </w:tcBorders>
            <w:noWrap/>
            <w:vAlign w:val="center"/>
          </w:tcPr>
          <w:p w14:paraId="033FD380"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新增企业数同比</w:t>
            </w:r>
            <w:r>
              <w:rPr>
                <w:rFonts w:eastAsia="宋体" w:cs="Times New Roman" w:hint="eastAsia"/>
                <w:sz w:val="21"/>
                <w:szCs w:val="21"/>
              </w:rPr>
              <w:t>-</w:t>
            </w:r>
            <w:r>
              <w:rPr>
                <w:rFonts w:eastAsia="宋体" w:cs="Times New Roman" w:hint="eastAsia"/>
                <w:sz w:val="21"/>
                <w:szCs w:val="21"/>
              </w:rPr>
              <w:t>制造业</w:t>
            </w:r>
          </w:p>
        </w:tc>
      </w:tr>
      <w:tr w:rsidR="004651C7" w14:paraId="58BE367A" w14:textId="77777777" w:rsidTr="00D07ECD">
        <w:trPr>
          <w:trHeight w:val="20"/>
          <w:jc w:val="center"/>
        </w:trPr>
        <w:tc>
          <w:tcPr>
            <w:tcW w:w="720" w:type="pct"/>
            <w:tcBorders>
              <w:tl2br w:val="nil"/>
              <w:tr2bl w:val="nil"/>
            </w:tcBorders>
            <w:vAlign w:val="center"/>
          </w:tcPr>
          <w:p w14:paraId="4B4442A8"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16</w:t>
            </w:r>
          </w:p>
        </w:tc>
        <w:tc>
          <w:tcPr>
            <w:tcW w:w="4280" w:type="pct"/>
            <w:tcBorders>
              <w:tl2br w:val="nil"/>
              <w:tr2bl w:val="nil"/>
            </w:tcBorders>
            <w:noWrap/>
            <w:vAlign w:val="center"/>
          </w:tcPr>
          <w:p w14:paraId="14BE0478"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新增企业数环比</w:t>
            </w:r>
            <w:r>
              <w:rPr>
                <w:rFonts w:eastAsia="宋体" w:cs="Times New Roman" w:hint="eastAsia"/>
                <w:sz w:val="21"/>
                <w:szCs w:val="21"/>
              </w:rPr>
              <w:t>-</w:t>
            </w:r>
            <w:r>
              <w:rPr>
                <w:rFonts w:eastAsia="宋体" w:cs="Times New Roman" w:hint="eastAsia"/>
                <w:sz w:val="21"/>
                <w:szCs w:val="21"/>
              </w:rPr>
              <w:t>制造业</w:t>
            </w:r>
          </w:p>
        </w:tc>
      </w:tr>
      <w:tr w:rsidR="004651C7" w14:paraId="33551F78" w14:textId="77777777" w:rsidTr="00D07ECD">
        <w:trPr>
          <w:trHeight w:val="20"/>
          <w:jc w:val="center"/>
        </w:trPr>
        <w:tc>
          <w:tcPr>
            <w:tcW w:w="720" w:type="pct"/>
            <w:tcBorders>
              <w:tl2br w:val="nil"/>
              <w:tr2bl w:val="nil"/>
            </w:tcBorders>
            <w:vAlign w:val="center"/>
          </w:tcPr>
          <w:p w14:paraId="143CB9B8"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17</w:t>
            </w:r>
          </w:p>
        </w:tc>
        <w:tc>
          <w:tcPr>
            <w:tcW w:w="4280" w:type="pct"/>
            <w:tcBorders>
              <w:tl2br w:val="nil"/>
              <w:tr2bl w:val="nil"/>
            </w:tcBorders>
            <w:noWrap/>
            <w:vAlign w:val="center"/>
          </w:tcPr>
          <w:p w14:paraId="78AD81AF"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新增注销企业数同比</w:t>
            </w:r>
            <w:r>
              <w:rPr>
                <w:rFonts w:eastAsia="宋体" w:cs="Times New Roman" w:hint="eastAsia"/>
                <w:sz w:val="21"/>
                <w:szCs w:val="21"/>
              </w:rPr>
              <w:t>-</w:t>
            </w:r>
            <w:r>
              <w:rPr>
                <w:rFonts w:eastAsia="宋体" w:cs="Times New Roman" w:hint="eastAsia"/>
                <w:sz w:val="21"/>
                <w:szCs w:val="21"/>
              </w:rPr>
              <w:t>制造业</w:t>
            </w:r>
          </w:p>
        </w:tc>
      </w:tr>
      <w:tr w:rsidR="004651C7" w14:paraId="5781E6E6" w14:textId="77777777" w:rsidTr="00D07ECD">
        <w:trPr>
          <w:trHeight w:val="20"/>
          <w:jc w:val="center"/>
        </w:trPr>
        <w:tc>
          <w:tcPr>
            <w:tcW w:w="720" w:type="pct"/>
            <w:tcBorders>
              <w:tl2br w:val="nil"/>
              <w:tr2bl w:val="nil"/>
            </w:tcBorders>
            <w:vAlign w:val="center"/>
          </w:tcPr>
          <w:p w14:paraId="63A51309"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18</w:t>
            </w:r>
          </w:p>
        </w:tc>
        <w:tc>
          <w:tcPr>
            <w:tcW w:w="4280" w:type="pct"/>
            <w:tcBorders>
              <w:tl2br w:val="nil"/>
              <w:tr2bl w:val="nil"/>
            </w:tcBorders>
            <w:noWrap/>
            <w:vAlign w:val="center"/>
          </w:tcPr>
          <w:p w14:paraId="4ED8354F"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企业存量数环比</w:t>
            </w:r>
            <w:r>
              <w:rPr>
                <w:rFonts w:eastAsia="宋体" w:cs="Times New Roman" w:hint="eastAsia"/>
                <w:sz w:val="21"/>
                <w:szCs w:val="21"/>
              </w:rPr>
              <w:t>-</w:t>
            </w:r>
            <w:r>
              <w:rPr>
                <w:rFonts w:eastAsia="宋体" w:cs="Times New Roman" w:hint="eastAsia"/>
                <w:sz w:val="21"/>
                <w:szCs w:val="21"/>
              </w:rPr>
              <w:t>电力、热力、燃气及水生产和供应业</w:t>
            </w:r>
          </w:p>
        </w:tc>
      </w:tr>
      <w:tr w:rsidR="004651C7" w14:paraId="48D44681" w14:textId="77777777" w:rsidTr="00D07ECD">
        <w:trPr>
          <w:trHeight w:val="20"/>
          <w:jc w:val="center"/>
        </w:trPr>
        <w:tc>
          <w:tcPr>
            <w:tcW w:w="720" w:type="pct"/>
            <w:tcBorders>
              <w:tl2br w:val="nil"/>
              <w:tr2bl w:val="nil"/>
            </w:tcBorders>
            <w:vAlign w:val="center"/>
          </w:tcPr>
          <w:p w14:paraId="2D83DF2C"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19</w:t>
            </w:r>
          </w:p>
        </w:tc>
        <w:tc>
          <w:tcPr>
            <w:tcW w:w="4280" w:type="pct"/>
            <w:tcBorders>
              <w:tl2br w:val="nil"/>
              <w:tr2bl w:val="nil"/>
            </w:tcBorders>
            <w:noWrap/>
            <w:vAlign w:val="center"/>
          </w:tcPr>
          <w:p w14:paraId="371557C1"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新增注销企业数</w:t>
            </w:r>
            <w:r>
              <w:rPr>
                <w:rFonts w:eastAsia="宋体" w:cs="Times New Roman" w:hint="eastAsia"/>
                <w:sz w:val="21"/>
                <w:szCs w:val="21"/>
              </w:rPr>
              <w:t>-</w:t>
            </w:r>
            <w:r>
              <w:rPr>
                <w:rFonts w:eastAsia="宋体" w:cs="Times New Roman" w:hint="eastAsia"/>
                <w:sz w:val="21"/>
                <w:szCs w:val="21"/>
              </w:rPr>
              <w:t>电力、热力、燃气及水生产和供应业</w:t>
            </w:r>
          </w:p>
        </w:tc>
      </w:tr>
      <w:tr w:rsidR="004651C7" w14:paraId="7AF328C9" w14:textId="77777777" w:rsidTr="00D07ECD">
        <w:trPr>
          <w:trHeight w:val="20"/>
          <w:jc w:val="center"/>
        </w:trPr>
        <w:tc>
          <w:tcPr>
            <w:tcW w:w="720" w:type="pct"/>
            <w:tcBorders>
              <w:tl2br w:val="nil"/>
              <w:tr2bl w:val="nil"/>
            </w:tcBorders>
            <w:vAlign w:val="center"/>
          </w:tcPr>
          <w:p w14:paraId="12A18FF8"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20</w:t>
            </w:r>
          </w:p>
        </w:tc>
        <w:tc>
          <w:tcPr>
            <w:tcW w:w="4280" w:type="pct"/>
            <w:tcBorders>
              <w:tl2br w:val="nil"/>
              <w:tr2bl w:val="nil"/>
            </w:tcBorders>
            <w:noWrap/>
            <w:vAlign w:val="center"/>
          </w:tcPr>
          <w:p w14:paraId="5B1CCD0C"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新增招聘岗位数</w:t>
            </w:r>
            <w:r>
              <w:rPr>
                <w:rFonts w:eastAsia="宋体" w:cs="Times New Roman" w:hint="eastAsia"/>
                <w:sz w:val="21"/>
                <w:szCs w:val="21"/>
              </w:rPr>
              <w:t>-</w:t>
            </w:r>
            <w:r>
              <w:rPr>
                <w:rFonts w:eastAsia="宋体" w:cs="Times New Roman" w:hint="eastAsia"/>
                <w:sz w:val="21"/>
                <w:szCs w:val="21"/>
              </w:rPr>
              <w:t>电力、热力、燃气及水生产和供应业</w:t>
            </w:r>
          </w:p>
        </w:tc>
      </w:tr>
      <w:tr w:rsidR="004651C7" w14:paraId="6E83894A" w14:textId="77777777" w:rsidTr="00D07ECD">
        <w:trPr>
          <w:trHeight w:val="20"/>
          <w:jc w:val="center"/>
        </w:trPr>
        <w:tc>
          <w:tcPr>
            <w:tcW w:w="720" w:type="pct"/>
            <w:tcBorders>
              <w:tl2br w:val="nil"/>
              <w:tr2bl w:val="nil"/>
            </w:tcBorders>
            <w:vAlign w:val="center"/>
          </w:tcPr>
          <w:p w14:paraId="5D70A8A5"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21</w:t>
            </w:r>
          </w:p>
        </w:tc>
        <w:tc>
          <w:tcPr>
            <w:tcW w:w="4280" w:type="pct"/>
            <w:tcBorders>
              <w:tl2br w:val="nil"/>
              <w:tr2bl w:val="nil"/>
            </w:tcBorders>
            <w:noWrap/>
            <w:vAlign w:val="center"/>
          </w:tcPr>
          <w:p w14:paraId="4602A512"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新增招聘岗位数同比</w:t>
            </w:r>
            <w:r>
              <w:rPr>
                <w:rFonts w:eastAsia="宋体" w:cs="Times New Roman" w:hint="eastAsia"/>
                <w:sz w:val="21"/>
                <w:szCs w:val="21"/>
              </w:rPr>
              <w:t>-</w:t>
            </w:r>
            <w:r>
              <w:rPr>
                <w:rFonts w:eastAsia="宋体" w:cs="Times New Roman" w:hint="eastAsia"/>
                <w:sz w:val="21"/>
                <w:szCs w:val="21"/>
              </w:rPr>
              <w:t>电力、热力、燃气及水生产和供应业</w:t>
            </w:r>
          </w:p>
        </w:tc>
      </w:tr>
      <w:tr w:rsidR="004651C7" w14:paraId="280E269B" w14:textId="77777777" w:rsidTr="00D07ECD">
        <w:trPr>
          <w:trHeight w:val="20"/>
          <w:jc w:val="center"/>
        </w:trPr>
        <w:tc>
          <w:tcPr>
            <w:tcW w:w="720" w:type="pct"/>
            <w:tcBorders>
              <w:tl2br w:val="nil"/>
              <w:tr2bl w:val="nil"/>
            </w:tcBorders>
            <w:vAlign w:val="center"/>
          </w:tcPr>
          <w:p w14:paraId="4736CF59"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22</w:t>
            </w:r>
          </w:p>
        </w:tc>
        <w:tc>
          <w:tcPr>
            <w:tcW w:w="4280" w:type="pct"/>
            <w:tcBorders>
              <w:tl2br w:val="nil"/>
              <w:tr2bl w:val="nil"/>
            </w:tcBorders>
            <w:noWrap/>
            <w:vAlign w:val="center"/>
          </w:tcPr>
          <w:p w14:paraId="1CBD5FBA"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新增招聘岗位数环比</w:t>
            </w:r>
            <w:r>
              <w:rPr>
                <w:rFonts w:eastAsia="宋体" w:cs="Times New Roman" w:hint="eastAsia"/>
                <w:sz w:val="21"/>
                <w:szCs w:val="21"/>
              </w:rPr>
              <w:t>-</w:t>
            </w:r>
            <w:r>
              <w:rPr>
                <w:rFonts w:eastAsia="宋体" w:cs="Times New Roman" w:hint="eastAsia"/>
                <w:sz w:val="21"/>
                <w:szCs w:val="21"/>
              </w:rPr>
              <w:t>电力、热力、燃气及水生产和供应业</w:t>
            </w:r>
          </w:p>
        </w:tc>
      </w:tr>
      <w:tr w:rsidR="004651C7" w14:paraId="347246A6" w14:textId="77777777" w:rsidTr="00D07ECD">
        <w:trPr>
          <w:trHeight w:val="20"/>
          <w:jc w:val="center"/>
        </w:trPr>
        <w:tc>
          <w:tcPr>
            <w:tcW w:w="720" w:type="pct"/>
            <w:tcBorders>
              <w:tl2br w:val="nil"/>
              <w:tr2bl w:val="nil"/>
            </w:tcBorders>
            <w:vAlign w:val="center"/>
          </w:tcPr>
          <w:p w14:paraId="41EBDF73"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23</w:t>
            </w:r>
          </w:p>
        </w:tc>
        <w:tc>
          <w:tcPr>
            <w:tcW w:w="4280" w:type="pct"/>
            <w:tcBorders>
              <w:tl2br w:val="nil"/>
              <w:tr2bl w:val="nil"/>
            </w:tcBorders>
            <w:noWrap/>
            <w:vAlign w:val="center"/>
          </w:tcPr>
          <w:p w14:paraId="10E82223"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企业存量数</w:t>
            </w:r>
            <w:r>
              <w:rPr>
                <w:rFonts w:eastAsia="宋体" w:cs="Times New Roman" w:hint="eastAsia"/>
                <w:sz w:val="21"/>
                <w:szCs w:val="21"/>
              </w:rPr>
              <w:t>-</w:t>
            </w:r>
            <w:r>
              <w:rPr>
                <w:rFonts w:eastAsia="宋体" w:cs="Times New Roman" w:hint="eastAsia"/>
                <w:sz w:val="21"/>
                <w:szCs w:val="21"/>
              </w:rPr>
              <w:t>建筑业</w:t>
            </w:r>
          </w:p>
        </w:tc>
      </w:tr>
      <w:tr w:rsidR="004651C7" w14:paraId="4C42D18D" w14:textId="77777777" w:rsidTr="00D07ECD">
        <w:trPr>
          <w:trHeight w:val="20"/>
          <w:jc w:val="center"/>
        </w:trPr>
        <w:tc>
          <w:tcPr>
            <w:tcW w:w="720" w:type="pct"/>
            <w:tcBorders>
              <w:tl2br w:val="nil"/>
              <w:tr2bl w:val="nil"/>
            </w:tcBorders>
            <w:vAlign w:val="center"/>
          </w:tcPr>
          <w:p w14:paraId="1F0D0F0C"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24</w:t>
            </w:r>
          </w:p>
        </w:tc>
        <w:tc>
          <w:tcPr>
            <w:tcW w:w="4280" w:type="pct"/>
            <w:tcBorders>
              <w:tl2br w:val="nil"/>
              <w:tr2bl w:val="nil"/>
            </w:tcBorders>
            <w:noWrap/>
            <w:vAlign w:val="center"/>
          </w:tcPr>
          <w:p w14:paraId="5306F070"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企业存量数同比</w:t>
            </w:r>
            <w:r>
              <w:rPr>
                <w:rFonts w:eastAsia="宋体" w:cs="Times New Roman" w:hint="eastAsia"/>
                <w:sz w:val="21"/>
                <w:szCs w:val="21"/>
              </w:rPr>
              <w:t>-</w:t>
            </w:r>
            <w:r>
              <w:rPr>
                <w:rFonts w:eastAsia="宋体" w:cs="Times New Roman" w:hint="eastAsia"/>
                <w:sz w:val="21"/>
                <w:szCs w:val="21"/>
              </w:rPr>
              <w:t>建筑业</w:t>
            </w:r>
          </w:p>
        </w:tc>
      </w:tr>
      <w:tr w:rsidR="004651C7" w14:paraId="3659BD9A" w14:textId="77777777" w:rsidTr="00D07ECD">
        <w:trPr>
          <w:trHeight w:val="20"/>
          <w:jc w:val="center"/>
        </w:trPr>
        <w:tc>
          <w:tcPr>
            <w:tcW w:w="720" w:type="pct"/>
            <w:tcBorders>
              <w:tl2br w:val="nil"/>
              <w:tr2bl w:val="nil"/>
            </w:tcBorders>
            <w:vAlign w:val="center"/>
          </w:tcPr>
          <w:p w14:paraId="3A6DF866"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25</w:t>
            </w:r>
          </w:p>
        </w:tc>
        <w:tc>
          <w:tcPr>
            <w:tcW w:w="4280" w:type="pct"/>
            <w:tcBorders>
              <w:tl2br w:val="nil"/>
              <w:tr2bl w:val="nil"/>
            </w:tcBorders>
            <w:noWrap/>
            <w:vAlign w:val="center"/>
          </w:tcPr>
          <w:p w14:paraId="27DF234B"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新增注销企业数同比</w:t>
            </w:r>
            <w:r>
              <w:rPr>
                <w:rFonts w:eastAsia="宋体" w:cs="Times New Roman" w:hint="eastAsia"/>
                <w:sz w:val="21"/>
                <w:szCs w:val="21"/>
              </w:rPr>
              <w:t>-</w:t>
            </w:r>
            <w:r>
              <w:rPr>
                <w:rFonts w:eastAsia="宋体" w:cs="Times New Roman" w:hint="eastAsia"/>
                <w:sz w:val="21"/>
                <w:szCs w:val="21"/>
              </w:rPr>
              <w:t>建筑业</w:t>
            </w:r>
          </w:p>
        </w:tc>
      </w:tr>
      <w:tr w:rsidR="004651C7" w14:paraId="1D7C856C" w14:textId="77777777" w:rsidTr="00D07ECD">
        <w:trPr>
          <w:trHeight w:val="20"/>
          <w:jc w:val="center"/>
        </w:trPr>
        <w:tc>
          <w:tcPr>
            <w:tcW w:w="720" w:type="pct"/>
            <w:tcBorders>
              <w:tl2br w:val="nil"/>
              <w:tr2bl w:val="nil"/>
            </w:tcBorders>
            <w:vAlign w:val="center"/>
          </w:tcPr>
          <w:p w14:paraId="2BCB901E"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26</w:t>
            </w:r>
          </w:p>
        </w:tc>
        <w:tc>
          <w:tcPr>
            <w:tcW w:w="4280" w:type="pct"/>
            <w:tcBorders>
              <w:tl2br w:val="nil"/>
              <w:tr2bl w:val="nil"/>
            </w:tcBorders>
            <w:noWrap/>
            <w:vAlign w:val="center"/>
          </w:tcPr>
          <w:p w14:paraId="3B649A34"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新增招聘岗位数环比</w:t>
            </w:r>
            <w:r>
              <w:rPr>
                <w:rFonts w:eastAsia="宋体" w:cs="Times New Roman" w:hint="eastAsia"/>
                <w:sz w:val="21"/>
                <w:szCs w:val="21"/>
              </w:rPr>
              <w:t>-</w:t>
            </w:r>
            <w:r>
              <w:rPr>
                <w:rFonts w:eastAsia="宋体" w:cs="Times New Roman" w:hint="eastAsia"/>
                <w:sz w:val="21"/>
                <w:szCs w:val="21"/>
              </w:rPr>
              <w:t>建筑业</w:t>
            </w:r>
          </w:p>
        </w:tc>
      </w:tr>
      <w:tr w:rsidR="004651C7" w14:paraId="45A2E66A" w14:textId="77777777" w:rsidTr="00D07ECD">
        <w:trPr>
          <w:trHeight w:val="20"/>
          <w:jc w:val="center"/>
        </w:trPr>
        <w:tc>
          <w:tcPr>
            <w:tcW w:w="720" w:type="pct"/>
            <w:tcBorders>
              <w:tl2br w:val="nil"/>
              <w:tr2bl w:val="nil"/>
            </w:tcBorders>
            <w:vAlign w:val="center"/>
          </w:tcPr>
          <w:p w14:paraId="4D17537B"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27</w:t>
            </w:r>
          </w:p>
        </w:tc>
        <w:tc>
          <w:tcPr>
            <w:tcW w:w="4280" w:type="pct"/>
            <w:tcBorders>
              <w:tl2br w:val="nil"/>
              <w:tr2bl w:val="nil"/>
            </w:tcBorders>
            <w:noWrap/>
            <w:vAlign w:val="center"/>
          </w:tcPr>
          <w:p w14:paraId="12EA67F5"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新增招聘岗位数同比</w:t>
            </w:r>
            <w:r>
              <w:rPr>
                <w:rFonts w:eastAsia="宋体" w:cs="Times New Roman" w:hint="eastAsia"/>
                <w:sz w:val="21"/>
                <w:szCs w:val="21"/>
              </w:rPr>
              <w:t>-</w:t>
            </w:r>
            <w:r>
              <w:rPr>
                <w:rFonts w:eastAsia="宋体" w:cs="Times New Roman" w:hint="eastAsia"/>
                <w:sz w:val="21"/>
                <w:szCs w:val="21"/>
              </w:rPr>
              <w:t>批发和零售业</w:t>
            </w:r>
          </w:p>
        </w:tc>
      </w:tr>
      <w:tr w:rsidR="004651C7" w14:paraId="0AE34CD5" w14:textId="77777777" w:rsidTr="00D07ECD">
        <w:trPr>
          <w:trHeight w:val="20"/>
          <w:jc w:val="center"/>
        </w:trPr>
        <w:tc>
          <w:tcPr>
            <w:tcW w:w="720" w:type="pct"/>
            <w:tcBorders>
              <w:tl2br w:val="nil"/>
              <w:tr2bl w:val="nil"/>
            </w:tcBorders>
            <w:vAlign w:val="center"/>
          </w:tcPr>
          <w:p w14:paraId="156E4421"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28</w:t>
            </w:r>
          </w:p>
        </w:tc>
        <w:tc>
          <w:tcPr>
            <w:tcW w:w="4280" w:type="pct"/>
            <w:tcBorders>
              <w:tl2br w:val="nil"/>
              <w:tr2bl w:val="nil"/>
            </w:tcBorders>
            <w:noWrap/>
            <w:vAlign w:val="center"/>
          </w:tcPr>
          <w:p w14:paraId="423874BD"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新增注销企业数同比</w:t>
            </w:r>
            <w:r>
              <w:rPr>
                <w:rFonts w:eastAsia="宋体" w:cs="Times New Roman" w:hint="eastAsia"/>
                <w:sz w:val="21"/>
                <w:szCs w:val="21"/>
              </w:rPr>
              <w:t>-</w:t>
            </w:r>
            <w:r>
              <w:rPr>
                <w:rFonts w:eastAsia="宋体" w:cs="Times New Roman" w:hint="eastAsia"/>
                <w:sz w:val="21"/>
                <w:szCs w:val="21"/>
              </w:rPr>
              <w:t>交通运输、仓储和邮政业</w:t>
            </w:r>
          </w:p>
        </w:tc>
      </w:tr>
      <w:tr w:rsidR="004651C7" w14:paraId="5B66742A" w14:textId="77777777" w:rsidTr="00D07ECD">
        <w:trPr>
          <w:trHeight w:val="20"/>
          <w:jc w:val="center"/>
        </w:trPr>
        <w:tc>
          <w:tcPr>
            <w:tcW w:w="720" w:type="pct"/>
            <w:tcBorders>
              <w:tl2br w:val="nil"/>
              <w:tr2bl w:val="nil"/>
            </w:tcBorders>
            <w:vAlign w:val="center"/>
          </w:tcPr>
          <w:p w14:paraId="4D073682"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29</w:t>
            </w:r>
          </w:p>
        </w:tc>
        <w:tc>
          <w:tcPr>
            <w:tcW w:w="4280" w:type="pct"/>
            <w:tcBorders>
              <w:tl2br w:val="nil"/>
              <w:tr2bl w:val="nil"/>
            </w:tcBorders>
            <w:noWrap/>
            <w:vAlign w:val="center"/>
          </w:tcPr>
          <w:p w14:paraId="28C2FCBC"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新增招聘岗位数环比</w:t>
            </w:r>
            <w:r>
              <w:rPr>
                <w:rFonts w:eastAsia="宋体" w:cs="Times New Roman" w:hint="eastAsia"/>
                <w:sz w:val="21"/>
                <w:szCs w:val="21"/>
              </w:rPr>
              <w:t>-</w:t>
            </w:r>
            <w:r>
              <w:rPr>
                <w:rFonts w:eastAsia="宋体" w:cs="Times New Roman" w:hint="eastAsia"/>
                <w:sz w:val="21"/>
                <w:szCs w:val="21"/>
              </w:rPr>
              <w:t>交通运输、仓储和邮政业</w:t>
            </w:r>
          </w:p>
        </w:tc>
      </w:tr>
      <w:tr w:rsidR="004651C7" w14:paraId="30F51D2E" w14:textId="77777777" w:rsidTr="00D07ECD">
        <w:trPr>
          <w:trHeight w:val="20"/>
          <w:jc w:val="center"/>
        </w:trPr>
        <w:tc>
          <w:tcPr>
            <w:tcW w:w="720" w:type="pct"/>
            <w:tcBorders>
              <w:tl2br w:val="nil"/>
              <w:tr2bl w:val="nil"/>
            </w:tcBorders>
            <w:vAlign w:val="center"/>
          </w:tcPr>
          <w:p w14:paraId="04834E1F"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30</w:t>
            </w:r>
          </w:p>
        </w:tc>
        <w:tc>
          <w:tcPr>
            <w:tcW w:w="4280" w:type="pct"/>
            <w:tcBorders>
              <w:tl2br w:val="nil"/>
              <w:tr2bl w:val="nil"/>
            </w:tcBorders>
            <w:noWrap/>
            <w:vAlign w:val="center"/>
          </w:tcPr>
          <w:p w14:paraId="3C58AD17"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新增企业数同比</w:t>
            </w:r>
            <w:r>
              <w:rPr>
                <w:rFonts w:eastAsia="宋体" w:cs="Times New Roman" w:hint="eastAsia"/>
                <w:sz w:val="21"/>
                <w:szCs w:val="21"/>
              </w:rPr>
              <w:t>-</w:t>
            </w:r>
            <w:r>
              <w:rPr>
                <w:rFonts w:eastAsia="宋体" w:cs="Times New Roman" w:hint="eastAsia"/>
                <w:sz w:val="21"/>
                <w:szCs w:val="21"/>
              </w:rPr>
              <w:t>住宿和餐饮业</w:t>
            </w:r>
          </w:p>
        </w:tc>
      </w:tr>
      <w:tr w:rsidR="004651C7" w14:paraId="6F567FE1" w14:textId="77777777" w:rsidTr="00D07ECD">
        <w:trPr>
          <w:trHeight w:val="20"/>
          <w:jc w:val="center"/>
        </w:trPr>
        <w:tc>
          <w:tcPr>
            <w:tcW w:w="720" w:type="pct"/>
            <w:tcBorders>
              <w:tl2br w:val="nil"/>
              <w:tr2bl w:val="nil"/>
            </w:tcBorders>
            <w:vAlign w:val="center"/>
          </w:tcPr>
          <w:p w14:paraId="466D2EAC"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31</w:t>
            </w:r>
          </w:p>
        </w:tc>
        <w:tc>
          <w:tcPr>
            <w:tcW w:w="4280" w:type="pct"/>
            <w:tcBorders>
              <w:tl2br w:val="nil"/>
              <w:tr2bl w:val="nil"/>
            </w:tcBorders>
            <w:noWrap/>
            <w:vAlign w:val="center"/>
          </w:tcPr>
          <w:p w14:paraId="65A468D4"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新增企业数环比</w:t>
            </w:r>
            <w:r>
              <w:rPr>
                <w:rFonts w:eastAsia="宋体" w:cs="Times New Roman" w:hint="eastAsia"/>
                <w:sz w:val="21"/>
                <w:szCs w:val="21"/>
              </w:rPr>
              <w:t>-</w:t>
            </w:r>
            <w:r>
              <w:rPr>
                <w:rFonts w:eastAsia="宋体" w:cs="Times New Roman" w:hint="eastAsia"/>
                <w:sz w:val="21"/>
                <w:szCs w:val="21"/>
              </w:rPr>
              <w:t>住宿和餐饮业</w:t>
            </w:r>
          </w:p>
        </w:tc>
      </w:tr>
      <w:tr w:rsidR="004651C7" w14:paraId="5B49F99A" w14:textId="77777777" w:rsidTr="00D07ECD">
        <w:trPr>
          <w:trHeight w:val="20"/>
          <w:jc w:val="center"/>
        </w:trPr>
        <w:tc>
          <w:tcPr>
            <w:tcW w:w="720" w:type="pct"/>
            <w:tcBorders>
              <w:tl2br w:val="nil"/>
              <w:tr2bl w:val="nil"/>
            </w:tcBorders>
            <w:vAlign w:val="center"/>
          </w:tcPr>
          <w:p w14:paraId="6474C609"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32</w:t>
            </w:r>
          </w:p>
        </w:tc>
        <w:tc>
          <w:tcPr>
            <w:tcW w:w="4280" w:type="pct"/>
            <w:tcBorders>
              <w:tl2br w:val="nil"/>
              <w:tr2bl w:val="nil"/>
            </w:tcBorders>
            <w:noWrap/>
            <w:vAlign w:val="center"/>
          </w:tcPr>
          <w:p w14:paraId="6EDE254D"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新增注销企业数环比</w:t>
            </w:r>
            <w:r>
              <w:rPr>
                <w:rFonts w:eastAsia="宋体" w:cs="Times New Roman" w:hint="eastAsia"/>
                <w:sz w:val="21"/>
                <w:szCs w:val="21"/>
              </w:rPr>
              <w:t>-</w:t>
            </w:r>
            <w:r>
              <w:rPr>
                <w:rFonts w:eastAsia="宋体" w:cs="Times New Roman" w:hint="eastAsia"/>
                <w:sz w:val="21"/>
                <w:szCs w:val="21"/>
              </w:rPr>
              <w:t>信息传输、软件和信息技术服务业</w:t>
            </w:r>
          </w:p>
        </w:tc>
      </w:tr>
      <w:tr w:rsidR="004651C7" w14:paraId="243B8B01" w14:textId="77777777" w:rsidTr="00D07ECD">
        <w:trPr>
          <w:trHeight w:val="20"/>
          <w:jc w:val="center"/>
        </w:trPr>
        <w:tc>
          <w:tcPr>
            <w:tcW w:w="720" w:type="pct"/>
            <w:tcBorders>
              <w:tl2br w:val="nil"/>
              <w:tr2bl w:val="nil"/>
            </w:tcBorders>
            <w:vAlign w:val="center"/>
          </w:tcPr>
          <w:p w14:paraId="3FF961E3"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33</w:t>
            </w:r>
          </w:p>
        </w:tc>
        <w:tc>
          <w:tcPr>
            <w:tcW w:w="4280" w:type="pct"/>
            <w:tcBorders>
              <w:tl2br w:val="nil"/>
              <w:tr2bl w:val="nil"/>
            </w:tcBorders>
            <w:noWrap/>
            <w:vAlign w:val="center"/>
          </w:tcPr>
          <w:p w14:paraId="5D2D0C3E"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新增企业数</w:t>
            </w:r>
            <w:r>
              <w:rPr>
                <w:rFonts w:eastAsia="宋体" w:cs="Times New Roman" w:hint="eastAsia"/>
                <w:sz w:val="21"/>
                <w:szCs w:val="21"/>
              </w:rPr>
              <w:t>-</w:t>
            </w:r>
            <w:r>
              <w:rPr>
                <w:rFonts w:eastAsia="宋体" w:cs="Times New Roman" w:hint="eastAsia"/>
                <w:sz w:val="21"/>
                <w:szCs w:val="21"/>
              </w:rPr>
              <w:t>金融业</w:t>
            </w:r>
          </w:p>
        </w:tc>
      </w:tr>
      <w:tr w:rsidR="004651C7" w14:paraId="049AE237" w14:textId="77777777" w:rsidTr="00D07ECD">
        <w:trPr>
          <w:trHeight w:val="20"/>
          <w:jc w:val="center"/>
        </w:trPr>
        <w:tc>
          <w:tcPr>
            <w:tcW w:w="720" w:type="pct"/>
            <w:tcBorders>
              <w:tl2br w:val="nil"/>
              <w:tr2bl w:val="nil"/>
            </w:tcBorders>
            <w:vAlign w:val="center"/>
          </w:tcPr>
          <w:p w14:paraId="1B506F18"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34</w:t>
            </w:r>
          </w:p>
        </w:tc>
        <w:tc>
          <w:tcPr>
            <w:tcW w:w="4280" w:type="pct"/>
            <w:tcBorders>
              <w:tl2br w:val="nil"/>
              <w:tr2bl w:val="nil"/>
            </w:tcBorders>
            <w:noWrap/>
            <w:vAlign w:val="center"/>
          </w:tcPr>
          <w:p w14:paraId="77C2BB5D"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新增招聘岗位数同比</w:t>
            </w:r>
            <w:r>
              <w:rPr>
                <w:rFonts w:eastAsia="宋体" w:cs="Times New Roman" w:hint="eastAsia"/>
                <w:sz w:val="21"/>
                <w:szCs w:val="21"/>
              </w:rPr>
              <w:t>-</w:t>
            </w:r>
            <w:r>
              <w:rPr>
                <w:rFonts w:eastAsia="宋体" w:cs="Times New Roman" w:hint="eastAsia"/>
                <w:sz w:val="21"/>
                <w:szCs w:val="21"/>
              </w:rPr>
              <w:t>金融业</w:t>
            </w:r>
          </w:p>
        </w:tc>
      </w:tr>
      <w:tr w:rsidR="004651C7" w14:paraId="7C4E8B0A" w14:textId="77777777" w:rsidTr="00D07ECD">
        <w:trPr>
          <w:trHeight w:val="20"/>
          <w:jc w:val="center"/>
        </w:trPr>
        <w:tc>
          <w:tcPr>
            <w:tcW w:w="720" w:type="pct"/>
            <w:tcBorders>
              <w:tl2br w:val="nil"/>
              <w:tr2bl w:val="nil"/>
            </w:tcBorders>
            <w:vAlign w:val="center"/>
          </w:tcPr>
          <w:p w14:paraId="44E4FC2C"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35</w:t>
            </w:r>
          </w:p>
        </w:tc>
        <w:tc>
          <w:tcPr>
            <w:tcW w:w="4280" w:type="pct"/>
            <w:tcBorders>
              <w:tl2br w:val="nil"/>
              <w:tr2bl w:val="nil"/>
            </w:tcBorders>
            <w:noWrap/>
            <w:vAlign w:val="center"/>
          </w:tcPr>
          <w:p w14:paraId="1FAAF38F"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企业存量数同比</w:t>
            </w:r>
            <w:r>
              <w:rPr>
                <w:rFonts w:eastAsia="宋体" w:cs="Times New Roman" w:hint="eastAsia"/>
                <w:sz w:val="21"/>
                <w:szCs w:val="21"/>
              </w:rPr>
              <w:t>-</w:t>
            </w:r>
            <w:r>
              <w:rPr>
                <w:rFonts w:eastAsia="宋体" w:cs="Times New Roman" w:hint="eastAsia"/>
                <w:sz w:val="21"/>
                <w:szCs w:val="21"/>
              </w:rPr>
              <w:t>房地产业</w:t>
            </w:r>
          </w:p>
        </w:tc>
      </w:tr>
      <w:tr w:rsidR="004651C7" w14:paraId="26DA2B7C" w14:textId="77777777" w:rsidTr="00D07ECD">
        <w:trPr>
          <w:trHeight w:val="20"/>
          <w:jc w:val="center"/>
        </w:trPr>
        <w:tc>
          <w:tcPr>
            <w:tcW w:w="720" w:type="pct"/>
            <w:tcBorders>
              <w:tl2br w:val="nil"/>
              <w:tr2bl w:val="nil"/>
            </w:tcBorders>
            <w:vAlign w:val="center"/>
          </w:tcPr>
          <w:p w14:paraId="6C38F385"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36</w:t>
            </w:r>
          </w:p>
        </w:tc>
        <w:tc>
          <w:tcPr>
            <w:tcW w:w="4280" w:type="pct"/>
            <w:tcBorders>
              <w:tl2br w:val="nil"/>
              <w:tr2bl w:val="nil"/>
            </w:tcBorders>
            <w:noWrap/>
            <w:vAlign w:val="center"/>
          </w:tcPr>
          <w:p w14:paraId="5FE31CF1"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新增企业数</w:t>
            </w:r>
            <w:r>
              <w:rPr>
                <w:rFonts w:eastAsia="宋体" w:cs="Times New Roman" w:hint="eastAsia"/>
                <w:sz w:val="21"/>
                <w:szCs w:val="21"/>
              </w:rPr>
              <w:t>-</w:t>
            </w:r>
            <w:r>
              <w:rPr>
                <w:rFonts w:eastAsia="宋体" w:cs="Times New Roman" w:hint="eastAsia"/>
                <w:sz w:val="21"/>
                <w:szCs w:val="21"/>
              </w:rPr>
              <w:t>房地产业</w:t>
            </w:r>
          </w:p>
        </w:tc>
      </w:tr>
      <w:tr w:rsidR="004651C7" w14:paraId="43B3E274" w14:textId="77777777" w:rsidTr="00D07ECD">
        <w:trPr>
          <w:trHeight w:val="20"/>
          <w:jc w:val="center"/>
        </w:trPr>
        <w:tc>
          <w:tcPr>
            <w:tcW w:w="720" w:type="pct"/>
            <w:tcBorders>
              <w:tl2br w:val="nil"/>
              <w:tr2bl w:val="nil"/>
            </w:tcBorders>
            <w:vAlign w:val="center"/>
          </w:tcPr>
          <w:p w14:paraId="1AC2F709"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37</w:t>
            </w:r>
          </w:p>
        </w:tc>
        <w:tc>
          <w:tcPr>
            <w:tcW w:w="4280" w:type="pct"/>
            <w:tcBorders>
              <w:tl2br w:val="nil"/>
              <w:tr2bl w:val="nil"/>
            </w:tcBorders>
            <w:noWrap/>
            <w:vAlign w:val="center"/>
          </w:tcPr>
          <w:p w14:paraId="448BD695"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新增企业数同比</w:t>
            </w:r>
            <w:r>
              <w:rPr>
                <w:rFonts w:eastAsia="宋体" w:cs="Times New Roman" w:hint="eastAsia"/>
                <w:sz w:val="21"/>
                <w:szCs w:val="21"/>
              </w:rPr>
              <w:t>-</w:t>
            </w:r>
            <w:r>
              <w:rPr>
                <w:rFonts w:eastAsia="宋体" w:cs="Times New Roman" w:hint="eastAsia"/>
                <w:sz w:val="21"/>
                <w:szCs w:val="21"/>
              </w:rPr>
              <w:t>房地产业</w:t>
            </w:r>
          </w:p>
        </w:tc>
      </w:tr>
      <w:tr w:rsidR="004651C7" w14:paraId="3396CDB2" w14:textId="77777777" w:rsidTr="00D07ECD">
        <w:trPr>
          <w:trHeight w:val="20"/>
          <w:jc w:val="center"/>
        </w:trPr>
        <w:tc>
          <w:tcPr>
            <w:tcW w:w="720" w:type="pct"/>
            <w:tcBorders>
              <w:tl2br w:val="nil"/>
              <w:tr2bl w:val="nil"/>
            </w:tcBorders>
            <w:vAlign w:val="center"/>
          </w:tcPr>
          <w:p w14:paraId="67034B30"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38</w:t>
            </w:r>
          </w:p>
        </w:tc>
        <w:tc>
          <w:tcPr>
            <w:tcW w:w="4280" w:type="pct"/>
            <w:tcBorders>
              <w:tl2br w:val="nil"/>
              <w:tr2bl w:val="nil"/>
            </w:tcBorders>
            <w:noWrap/>
            <w:vAlign w:val="center"/>
          </w:tcPr>
          <w:p w14:paraId="0468627B"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企业存量数环比</w:t>
            </w:r>
            <w:r>
              <w:rPr>
                <w:rFonts w:eastAsia="宋体" w:cs="Times New Roman" w:hint="eastAsia"/>
                <w:sz w:val="21"/>
                <w:szCs w:val="21"/>
              </w:rPr>
              <w:t>-</w:t>
            </w:r>
            <w:r>
              <w:rPr>
                <w:rFonts w:eastAsia="宋体" w:cs="Times New Roman" w:hint="eastAsia"/>
                <w:sz w:val="21"/>
                <w:szCs w:val="21"/>
              </w:rPr>
              <w:t>租赁和商务服务业</w:t>
            </w:r>
          </w:p>
        </w:tc>
      </w:tr>
      <w:tr w:rsidR="004651C7" w14:paraId="20AB3FDA" w14:textId="77777777" w:rsidTr="00D07ECD">
        <w:trPr>
          <w:trHeight w:val="20"/>
          <w:jc w:val="center"/>
        </w:trPr>
        <w:tc>
          <w:tcPr>
            <w:tcW w:w="720" w:type="pct"/>
            <w:tcBorders>
              <w:tl2br w:val="nil"/>
              <w:tr2bl w:val="nil"/>
            </w:tcBorders>
            <w:vAlign w:val="center"/>
          </w:tcPr>
          <w:p w14:paraId="3B5DE44E"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39</w:t>
            </w:r>
          </w:p>
        </w:tc>
        <w:tc>
          <w:tcPr>
            <w:tcW w:w="4280" w:type="pct"/>
            <w:tcBorders>
              <w:tl2br w:val="nil"/>
              <w:tr2bl w:val="nil"/>
            </w:tcBorders>
            <w:noWrap/>
            <w:vAlign w:val="center"/>
          </w:tcPr>
          <w:p w14:paraId="1C0C587C"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企业存量数同比</w:t>
            </w:r>
            <w:r>
              <w:rPr>
                <w:rFonts w:eastAsia="宋体" w:cs="Times New Roman" w:hint="eastAsia"/>
                <w:sz w:val="21"/>
                <w:szCs w:val="21"/>
              </w:rPr>
              <w:t>-</w:t>
            </w:r>
            <w:r>
              <w:rPr>
                <w:rFonts w:eastAsia="宋体" w:cs="Times New Roman" w:hint="eastAsia"/>
                <w:sz w:val="21"/>
                <w:szCs w:val="21"/>
              </w:rPr>
              <w:t>科学研究和技术服务业</w:t>
            </w:r>
          </w:p>
        </w:tc>
      </w:tr>
      <w:tr w:rsidR="004651C7" w14:paraId="1CB15C65" w14:textId="77777777" w:rsidTr="00D07ECD">
        <w:trPr>
          <w:trHeight w:val="20"/>
          <w:jc w:val="center"/>
        </w:trPr>
        <w:tc>
          <w:tcPr>
            <w:tcW w:w="720" w:type="pct"/>
            <w:tcBorders>
              <w:tl2br w:val="nil"/>
              <w:tr2bl w:val="nil"/>
            </w:tcBorders>
            <w:vAlign w:val="center"/>
          </w:tcPr>
          <w:p w14:paraId="64BD4783"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40</w:t>
            </w:r>
          </w:p>
        </w:tc>
        <w:tc>
          <w:tcPr>
            <w:tcW w:w="4280" w:type="pct"/>
            <w:tcBorders>
              <w:tl2br w:val="nil"/>
              <w:tr2bl w:val="nil"/>
            </w:tcBorders>
            <w:noWrap/>
            <w:vAlign w:val="center"/>
          </w:tcPr>
          <w:p w14:paraId="4C6D6B12"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新增企业数同比</w:t>
            </w:r>
            <w:r>
              <w:rPr>
                <w:rFonts w:eastAsia="宋体" w:cs="Times New Roman" w:hint="eastAsia"/>
                <w:sz w:val="21"/>
                <w:szCs w:val="21"/>
              </w:rPr>
              <w:t>-</w:t>
            </w:r>
            <w:r>
              <w:rPr>
                <w:rFonts w:eastAsia="宋体" w:cs="Times New Roman" w:hint="eastAsia"/>
                <w:sz w:val="21"/>
                <w:szCs w:val="21"/>
              </w:rPr>
              <w:t>科学研究和技术服务业</w:t>
            </w:r>
          </w:p>
        </w:tc>
      </w:tr>
      <w:tr w:rsidR="004651C7" w14:paraId="7ADC73F0" w14:textId="77777777" w:rsidTr="00D07ECD">
        <w:trPr>
          <w:trHeight w:val="20"/>
          <w:jc w:val="center"/>
        </w:trPr>
        <w:tc>
          <w:tcPr>
            <w:tcW w:w="720" w:type="pct"/>
            <w:tcBorders>
              <w:tl2br w:val="nil"/>
              <w:tr2bl w:val="nil"/>
            </w:tcBorders>
            <w:vAlign w:val="center"/>
          </w:tcPr>
          <w:p w14:paraId="5B3253C6"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41</w:t>
            </w:r>
          </w:p>
        </w:tc>
        <w:tc>
          <w:tcPr>
            <w:tcW w:w="4280" w:type="pct"/>
            <w:tcBorders>
              <w:tl2br w:val="nil"/>
              <w:tr2bl w:val="nil"/>
            </w:tcBorders>
            <w:noWrap/>
            <w:vAlign w:val="center"/>
          </w:tcPr>
          <w:p w14:paraId="34C4BEE7"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新增注销企业数</w:t>
            </w:r>
            <w:r>
              <w:rPr>
                <w:rFonts w:eastAsia="宋体" w:cs="Times New Roman" w:hint="eastAsia"/>
                <w:sz w:val="21"/>
                <w:szCs w:val="21"/>
              </w:rPr>
              <w:t>-</w:t>
            </w:r>
            <w:r>
              <w:rPr>
                <w:rFonts w:eastAsia="宋体" w:cs="Times New Roman" w:hint="eastAsia"/>
                <w:sz w:val="21"/>
                <w:szCs w:val="21"/>
              </w:rPr>
              <w:t>科学研究和技术服务业</w:t>
            </w:r>
          </w:p>
        </w:tc>
      </w:tr>
      <w:tr w:rsidR="004651C7" w14:paraId="0D9715C7" w14:textId="77777777" w:rsidTr="00D07ECD">
        <w:trPr>
          <w:trHeight w:val="20"/>
          <w:jc w:val="center"/>
        </w:trPr>
        <w:tc>
          <w:tcPr>
            <w:tcW w:w="720" w:type="pct"/>
            <w:tcBorders>
              <w:tl2br w:val="nil"/>
              <w:tr2bl w:val="nil"/>
            </w:tcBorders>
            <w:vAlign w:val="center"/>
          </w:tcPr>
          <w:p w14:paraId="7658BE16"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42</w:t>
            </w:r>
          </w:p>
        </w:tc>
        <w:tc>
          <w:tcPr>
            <w:tcW w:w="4280" w:type="pct"/>
            <w:tcBorders>
              <w:tl2br w:val="nil"/>
              <w:tr2bl w:val="nil"/>
            </w:tcBorders>
            <w:noWrap/>
            <w:vAlign w:val="center"/>
          </w:tcPr>
          <w:p w14:paraId="45815498"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新增招聘岗位数同比</w:t>
            </w:r>
            <w:r>
              <w:rPr>
                <w:rFonts w:eastAsia="宋体" w:cs="Times New Roman" w:hint="eastAsia"/>
                <w:sz w:val="21"/>
                <w:szCs w:val="21"/>
              </w:rPr>
              <w:t>-</w:t>
            </w:r>
            <w:r>
              <w:rPr>
                <w:rFonts w:eastAsia="宋体" w:cs="Times New Roman" w:hint="eastAsia"/>
                <w:sz w:val="21"/>
                <w:szCs w:val="21"/>
              </w:rPr>
              <w:t>科学研究和技术服务业</w:t>
            </w:r>
          </w:p>
        </w:tc>
      </w:tr>
      <w:tr w:rsidR="004651C7" w14:paraId="4DA1C39A" w14:textId="77777777" w:rsidTr="00D07ECD">
        <w:trPr>
          <w:trHeight w:val="20"/>
          <w:jc w:val="center"/>
        </w:trPr>
        <w:tc>
          <w:tcPr>
            <w:tcW w:w="720" w:type="pct"/>
            <w:tcBorders>
              <w:tl2br w:val="nil"/>
              <w:tr2bl w:val="nil"/>
            </w:tcBorders>
            <w:vAlign w:val="center"/>
          </w:tcPr>
          <w:p w14:paraId="782B1C80"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43</w:t>
            </w:r>
          </w:p>
        </w:tc>
        <w:tc>
          <w:tcPr>
            <w:tcW w:w="4280" w:type="pct"/>
            <w:tcBorders>
              <w:tl2br w:val="nil"/>
              <w:tr2bl w:val="nil"/>
            </w:tcBorders>
            <w:noWrap/>
            <w:vAlign w:val="center"/>
          </w:tcPr>
          <w:p w14:paraId="28F156F5"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新增招聘岗位数环比</w:t>
            </w:r>
            <w:r>
              <w:rPr>
                <w:rFonts w:eastAsia="宋体" w:cs="Times New Roman" w:hint="eastAsia"/>
                <w:sz w:val="21"/>
                <w:szCs w:val="21"/>
              </w:rPr>
              <w:t>-</w:t>
            </w:r>
            <w:r>
              <w:rPr>
                <w:rFonts w:eastAsia="宋体" w:cs="Times New Roman" w:hint="eastAsia"/>
                <w:sz w:val="21"/>
                <w:szCs w:val="21"/>
              </w:rPr>
              <w:t>科学研究和技术服务业</w:t>
            </w:r>
          </w:p>
        </w:tc>
      </w:tr>
      <w:tr w:rsidR="004651C7" w14:paraId="71400767" w14:textId="77777777" w:rsidTr="00D07ECD">
        <w:trPr>
          <w:trHeight w:val="20"/>
          <w:jc w:val="center"/>
        </w:trPr>
        <w:tc>
          <w:tcPr>
            <w:tcW w:w="720" w:type="pct"/>
            <w:tcBorders>
              <w:tl2br w:val="nil"/>
              <w:tr2bl w:val="nil"/>
            </w:tcBorders>
            <w:vAlign w:val="center"/>
          </w:tcPr>
          <w:p w14:paraId="51D9D98A"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44</w:t>
            </w:r>
          </w:p>
        </w:tc>
        <w:tc>
          <w:tcPr>
            <w:tcW w:w="4280" w:type="pct"/>
            <w:tcBorders>
              <w:tl2br w:val="nil"/>
              <w:tr2bl w:val="nil"/>
            </w:tcBorders>
            <w:noWrap/>
            <w:vAlign w:val="center"/>
          </w:tcPr>
          <w:p w14:paraId="2D7B60DF"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新增企业数同比</w:t>
            </w:r>
            <w:r>
              <w:rPr>
                <w:rFonts w:eastAsia="宋体" w:cs="Times New Roman" w:hint="eastAsia"/>
                <w:sz w:val="21"/>
                <w:szCs w:val="21"/>
              </w:rPr>
              <w:t>-</w:t>
            </w:r>
            <w:r>
              <w:rPr>
                <w:rFonts w:eastAsia="宋体" w:cs="Times New Roman" w:hint="eastAsia"/>
                <w:sz w:val="21"/>
                <w:szCs w:val="21"/>
              </w:rPr>
              <w:t>水利、环境和公共设施管理业</w:t>
            </w:r>
          </w:p>
        </w:tc>
      </w:tr>
      <w:tr w:rsidR="004651C7" w14:paraId="30C2040B" w14:textId="77777777" w:rsidTr="00D07ECD">
        <w:trPr>
          <w:trHeight w:val="20"/>
          <w:jc w:val="center"/>
        </w:trPr>
        <w:tc>
          <w:tcPr>
            <w:tcW w:w="720" w:type="pct"/>
            <w:tcBorders>
              <w:tl2br w:val="nil"/>
              <w:tr2bl w:val="nil"/>
            </w:tcBorders>
            <w:vAlign w:val="center"/>
          </w:tcPr>
          <w:p w14:paraId="4068E3B1"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45</w:t>
            </w:r>
          </w:p>
        </w:tc>
        <w:tc>
          <w:tcPr>
            <w:tcW w:w="4280" w:type="pct"/>
            <w:tcBorders>
              <w:tl2br w:val="nil"/>
              <w:tr2bl w:val="nil"/>
            </w:tcBorders>
            <w:noWrap/>
            <w:vAlign w:val="center"/>
          </w:tcPr>
          <w:p w14:paraId="12F3DF16"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企业存量数环比</w:t>
            </w:r>
            <w:r>
              <w:rPr>
                <w:rFonts w:eastAsia="宋体" w:cs="Times New Roman" w:hint="eastAsia"/>
                <w:sz w:val="21"/>
                <w:szCs w:val="21"/>
              </w:rPr>
              <w:t>-</w:t>
            </w:r>
            <w:r>
              <w:rPr>
                <w:rFonts w:eastAsia="宋体" w:cs="Times New Roman" w:hint="eastAsia"/>
                <w:sz w:val="21"/>
                <w:szCs w:val="21"/>
              </w:rPr>
              <w:t>居民服务、修理和其他服务业</w:t>
            </w:r>
          </w:p>
        </w:tc>
      </w:tr>
      <w:tr w:rsidR="004651C7" w14:paraId="4A0F9C34" w14:textId="77777777" w:rsidTr="00D07ECD">
        <w:trPr>
          <w:trHeight w:val="20"/>
          <w:jc w:val="center"/>
        </w:trPr>
        <w:tc>
          <w:tcPr>
            <w:tcW w:w="720" w:type="pct"/>
            <w:tcBorders>
              <w:tl2br w:val="nil"/>
              <w:tr2bl w:val="nil"/>
            </w:tcBorders>
            <w:vAlign w:val="center"/>
          </w:tcPr>
          <w:p w14:paraId="1E21E48D"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46</w:t>
            </w:r>
          </w:p>
        </w:tc>
        <w:tc>
          <w:tcPr>
            <w:tcW w:w="4280" w:type="pct"/>
            <w:tcBorders>
              <w:tl2br w:val="nil"/>
              <w:tr2bl w:val="nil"/>
            </w:tcBorders>
            <w:noWrap/>
            <w:vAlign w:val="center"/>
          </w:tcPr>
          <w:p w14:paraId="1549C4CD"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新增企业数</w:t>
            </w:r>
            <w:r>
              <w:rPr>
                <w:rFonts w:eastAsia="宋体" w:cs="Times New Roman" w:hint="eastAsia"/>
                <w:sz w:val="21"/>
                <w:szCs w:val="21"/>
              </w:rPr>
              <w:t>-</w:t>
            </w:r>
            <w:r>
              <w:rPr>
                <w:rFonts w:eastAsia="宋体" w:cs="Times New Roman" w:hint="eastAsia"/>
                <w:sz w:val="21"/>
                <w:szCs w:val="21"/>
              </w:rPr>
              <w:t>居民服务、修理和其他服务业</w:t>
            </w:r>
          </w:p>
        </w:tc>
      </w:tr>
      <w:tr w:rsidR="004651C7" w14:paraId="11D28936" w14:textId="77777777" w:rsidTr="00D07ECD">
        <w:trPr>
          <w:trHeight w:val="20"/>
          <w:jc w:val="center"/>
        </w:trPr>
        <w:tc>
          <w:tcPr>
            <w:tcW w:w="720" w:type="pct"/>
            <w:tcBorders>
              <w:tl2br w:val="nil"/>
              <w:tr2bl w:val="nil"/>
            </w:tcBorders>
            <w:vAlign w:val="center"/>
          </w:tcPr>
          <w:p w14:paraId="53E8456A"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47</w:t>
            </w:r>
          </w:p>
        </w:tc>
        <w:tc>
          <w:tcPr>
            <w:tcW w:w="4280" w:type="pct"/>
            <w:tcBorders>
              <w:tl2br w:val="nil"/>
              <w:tr2bl w:val="nil"/>
            </w:tcBorders>
            <w:noWrap/>
            <w:vAlign w:val="center"/>
          </w:tcPr>
          <w:p w14:paraId="10BBDB23"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新增招聘岗位数同比</w:t>
            </w:r>
            <w:r>
              <w:rPr>
                <w:rFonts w:eastAsia="宋体" w:cs="Times New Roman" w:hint="eastAsia"/>
                <w:sz w:val="21"/>
                <w:szCs w:val="21"/>
              </w:rPr>
              <w:t>-</w:t>
            </w:r>
            <w:r>
              <w:rPr>
                <w:rFonts w:eastAsia="宋体" w:cs="Times New Roman" w:hint="eastAsia"/>
                <w:sz w:val="21"/>
                <w:szCs w:val="21"/>
              </w:rPr>
              <w:t>居民服务、修理和其他服务业</w:t>
            </w:r>
          </w:p>
        </w:tc>
      </w:tr>
      <w:tr w:rsidR="004651C7" w14:paraId="4C808F41" w14:textId="77777777" w:rsidTr="00D07ECD">
        <w:trPr>
          <w:trHeight w:val="20"/>
          <w:jc w:val="center"/>
        </w:trPr>
        <w:tc>
          <w:tcPr>
            <w:tcW w:w="720" w:type="pct"/>
            <w:tcBorders>
              <w:tl2br w:val="nil"/>
              <w:tr2bl w:val="nil"/>
            </w:tcBorders>
            <w:vAlign w:val="center"/>
          </w:tcPr>
          <w:p w14:paraId="54E698A2"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48</w:t>
            </w:r>
          </w:p>
        </w:tc>
        <w:tc>
          <w:tcPr>
            <w:tcW w:w="4280" w:type="pct"/>
            <w:tcBorders>
              <w:tl2br w:val="nil"/>
              <w:tr2bl w:val="nil"/>
            </w:tcBorders>
            <w:noWrap/>
            <w:vAlign w:val="center"/>
          </w:tcPr>
          <w:p w14:paraId="2D7A6BA6"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企业存量数环比</w:t>
            </w:r>
            <w:r>
              <w:rPr>
                <w:rFonts w:eastAsia="宋体" w:cs="Times New Roman" w:hint="eastAsia"/>
                <w:sz w:val="21"/>
                <w:szCs w:val="21"/>
              </w:rPr>
              <w:t>-</w:t>
            </w:r>
            <w:r>
              <w:rPr>
                <w:rFonts w:eastAsia="宋体" w:cs="Times New Roman" w:hint="eastAsia"/>
                <w:sz w:val="21"/>
                <w:szCs w:val="21"/>
              </w:rPr>
              <w:t>教育</w:t>
            </w:r>
          </w:p>
        </w:tc>
      </w:tr>
      <w:tr w:rsidR="004651C7" w14:paraId="0E7AC6A3" w14:textId="77777777" w:rsidTr="00D07ECD">
        <w:trPr>
          <w:trHeight w:val="20"/>
          <w:jc w:val="center"/>
        </w:trPr>
        <w:tc>
          <w:tcPr>
            <w:tcW w:w="720" w:type="pct"/>
            <w:tcBorders>
              <w:tl2br w:val="nil"/>
              <w:tr2bl w:val="nil"/>
            </w:tcBorders>
            <w:vAlign w:val="center"/>
          </w:tcPr>
          <w:p w14:paraId="7B04832E"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49</w:t>
            </w:r>
          </w:p>
        </w:tc>
        <w:tc>
          <w:tcPr>
            <w:tcW w:w="4280" w:type="pct"/>
            <w:tcBorders>
              <w:tl2br w:val="nil"/>
              <w:tr2bl w:val="nil"/>
            </w:tcBorders>
            <w:noWrap/>
            <w:vAlign w:val="center"/>
          </w:tcPr>
          <w:p w14:paraId="7729825B"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新增企业数同比</w:t>
            </w:r>
            <w:r>
              <w:rPr>
                <w:rFonts w:eastAsia="宋体" w:cs="Times New Roman" w:hint="eastAsia"/>
                <w:sz w:val="21"/>
                <w:szCs w:val="21"/>
              </w:rPr>
              <w:t>-</w:t>
            </w:r>
            <w:r>
              <w:rPr>
                <w:rFonts w:eastAsia="宋体" w:cs="Times New Roman" w:hint="eastAsia"/>
                <w:sz w:val="21"/>
                <w:szCs w:val="21"/>
              </w:rPr>
              <w:t>教育</w:t>
            </w:r>
          </w:p>
        </w:tc>
      </w:tr>
      <w:tr w:rsidR="004651C7" w14:paraId="27E8B291" w14:textId="77777777" w:rsidTr="00D07ECD">
        <w:trPr>
          <w:trHeight w:val="20"/>
          <w:jc w:val="center"/>
        </w:trPr>
        <w:tc>
          <w:tcPr>
            <w:tcW w:w="720" w:type="pct"/>
            <w:tcBorders>
              <w:tl2br w:val="nil"/>
              <w:tr2bl w:val="nil"/>
            </w:tcBorders>
            <w:vAlign w:val="center"/>
          </w:tcPr>
          <w:p w14:paraId="17230C25"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50</w:t>
            </w:r>
          </w:p>
        </w:tc>
        <w:tc>
          <w:tcPr>
            <w:tcW w:w="4280" w:type="pct"/>
            <w:tcBorders>
              <w:tl2br w:val="nil"/>
              <w:tr2bl w:val="nil"/>
            </w:tcBorders>
            <w:noWrap/>
            <w:vAlign w:val="center"/>
          </w:tcPr>
          <w:p w14:paraId="3695B25F"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企业存量数环比</w:t>
            </w:r>
            <w:r>
              <w:rPr>
                <w:rFonts w:eastAsia="宋体" w:cs="Times New Roman" w:hint="eastAsia"/>
                <w:sz w:val="21"/>
                <w:szCs w:val="21"/>
              </w:rPr>
              <w:t>-</w:t>
            </w:r>
            <w:r>
              <w:rPr>
                <w:rFonts w:eastAsia="宋体" w:cs="Times New Roman" w:hint="eastAsia"/>
                <w:sz w:val="21"/>
                <w:szCs w:val="21"/>
              </w:rPr>
              <w:t>卫生和社会工作</w:t>
            </w:r>
          </w:p>
        </w:tc>
      </w:tr>
      <w:tr w:rsidR="004651C7" w14:paraId="5753A80C" w14:textId="77777777" w:rsidTr="00D07ECD">
        <w:trPr>
          <w:trHeight w:val="20"/>
          <w:jc w:val="center"/>
        </w:trPr>
        <w:tc>
          <w:tcPr>
            <w:tcW w:w="720" w:type="pct"/>
            <w:tcBorders>
              <w:tl2br w:val="nil"/>
              <w:tr2bl w:val="nil"/>
            </w:tcBorders>
            <w:vAlign w:val="center"/>
          </w:tcPr>
          <w:p w14:paraId="2517262A"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51</w:t>
            </w:r>
          </w:p>
        </w:tc>
        <w:tc>
          <w:tcPr>
            <w:tcW w:w="4280" w:type="pct"/>
            <w:tcBorders>
              <w:tl2br w:val="nil"/>
              <w:tr2bl w:val="nil"/>
            </w:tcBorders>
            <w:noWrap/>
            <w:vAlign w:val="center"/>
          </w:tcPr>
          <w:p w14:paraId="041FE9A9"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新增企业数</w:t>
            </w:r>
            <w:r>
              <w:rPr>
                <w:rFonts w:eastAsia="宋体" w:cs="Times New Roman" w:hint="eastAsia"/>
                <w:sz w:val="21"/>
                <w:szCs w:val="21"/>
              </w:rPr>
              <w:t>-</w:t>
            </w:r>
            <w:r>
              <w:rPr>
                <w:rFonts w:eastAsia="宋体" w:cs="Times New Roman" w:hint="eastAsia"/>
                <w:sz w:val="21"/>
                <w:szCs w:val="21"/>
              </w:rPr>
              <w:t>卫生和社会工作</w:t>
            </w:r>
          </w:p>
        </w:tc>
      </w:tr>
      <w:tr w:rsidR="004651C7" w14:paraId="5DAED49D" w14:textId="77777777" w:rsidTr="00D07ECD">
        <w:trPr>
          <w:trHeight w:val="20"/>
          <w:jc w:val="center"/>
        </w:trPr>
        <w:tc>
          <w:tcPr>
            <w:tcW w:w="720" w:type="pct"/>
            <w:tcBorders>
              <w:tl2br w:val="nil"/>
              <w:tr2bl w:val="nil"/>
            </w:tcBorders>
            <w:vAlign w:val="center"/>
          </w:tcPr>
          <w:p w14:paraId="3F62C248"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52</w:t>
            </w:r>
          </w:p>
        </w:tc>
        <w:tc>
          <w:tcPr>
            <w:tcW w:w="4280" w:type="pct"/>
            <w:tcBorders>
              <w:tl2br w:val="nil"/>
              <w:tr2bl w:val="nil"/>
            </w:tcBorders>
            <w:noWrap/>
            <w:vAlign w:val="center"/>
          </w:tcPr>
          <w:p w14:paraId="4AC4098A"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新增企业数同比</w:t>
            </w:r>
            <w:r>
              <w:rPr>
                <w:rFonts w:eastAsia="宋体" w:cs="Times New Roman" w:hint="eastAsia"/>
                <w:sz w:val="21"/>
                <w:szCs w:val="21"/>
              </w:rPr>
              <w:t>-</w:t>
            </w:r>
            <w:r>
              <w:rPr>
                <w:rFonts w:eastAsia="宋体" w:cs="Times New Roman" w:hint="eastAsia"/>
                <w:sz w:val="21"/>
                <w:szCs w:val="21"/>
              </w:rPr>
              <w:t>卫生和社会工作</w:t>
            </w:r>
          </w:p>
        </w:tc>
      </w:tr>
      <w:tr w:rsidR="004651C7" w14:paraId="285CB926" w14:textId="77777777" w:rsidTr="00D07ECD">
        <w:trPr>
          <w:trHeight w:val="20"/>
          <w:jc w:val="center"/>
        </w:trPr>
        <w:tc>
          <w:tcPr>
            <w:tcW w:w="720" w:type="pct"/>
            <w:tcBorders>
              <w:tl2br w:val="nil"/>
              <w:tr2bl w:val="nil"/>
            </w:tcBorders>
            <w:vAlign w:val="center"/>
          </w:tcPr>
          <w:p w14:paraId="171F70F1"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53</w:t>
            </w:r>
          </w:p>
        </w:tc>
        <w:tc>
          <w:tcPr>
            <w:tcW w:w="4280" w:type="pct"/>
            <w:tcBorders>
              <w:tl2br w:val="nil"/>
              <w:tr2bl w:val="nil"/>
            </w:tcBorders>
            <w:noWrap/>
            <w:vAlign w:val="center"/>
          </w:tcPr>
          <w:p w14:paraId="2C3C823A"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企业存量数</w:t>
            </w:r>
            <w:r>
              <w:rPr>
                <w:rFonts w:eastAsia="宋体" w:cs="Times New Roman" w:hint="eastAsia"/>
                <w:sz w:val="21"/>
                <w:szCs w:val="21"/>
              </w:rPr>
              <w:t>-</w:t>
            </w:r>
            <w:r>
              <w:rPr>
                <w:rFonts w:eastAsia="宋体" w:cs="Times New Roman" w:hint="eastAsia"/>
                <w:sz w:val="21"/>
                <w:szCs w:val="21"/>
              </w:rPr>
              <w:t>文化、体育和娱乐业</w:t>
            </w:r>
          </w:p>
        </w:tc>
      </w:tr>
      <w:tr w:rsidR="004651C7" w14:paraId="4C10EC51" w14:textId="77777777" w:rsidTr="00D07ECD">
        <w:trPr>
          <w:trHeight w:val="20"/>
          <w:jc w:val="center"/>
        </w:trPr>
        <w:tc>
          <w:tcPr>
            <w:tcW w:w="720" w:type="pct"/>
            <w:tcBorders>
              <w:tl2br w:val="nil"/>
              <w:tr2bl w:val="nil"/>
            </w:tcBorders>
            <w:vAlign w:val="center"/>
          </w:tcPr>
          <w:p w14:paraId="0837A4A0"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54</w:t>
            </w:r>
          </w:p>
        </w:tc>
        <w:tc>
          <w:tcPr>
            <w:tcW w:w="4280" w:type="pct"/>
            <w:tcBorders>
              <w:tl2br w:val="nil"/>
              <w:tr2bl w:val="nil"/>
            </w:tcBorders>
            <w:noWrap/>
            <w:vAlign w:val="center"/>
          </w:tcPr>
          <w:p w14:paraId="59B33BFB"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企业存量数同比</w:t>
            </w:r>
            <w:r>
              <w:rPr>
                <w:rFonts w:eastAsia="宋体" w:cs="Times New Roman" w:hint="eastAsia"/>
                <w:sz w:val="21"/>
                <w:szCs w:val="21"/>
              </w:rPr>
              <w:t>-</w:t>
            </w:r>
            <w:r>
              <w:rPr>
                <w:rFonts w:eastAsia="宋体" w:cs="Times New Roman" w:hint="eastAsia"/>
                <w:sz w:val="21"/>
                <w:szCs w:val="21"/>
              </w:rPr>
              <w:t>文化、体育和娱乐业</w:t>
            </w:r>
          </w:p>
        </w:tc>
      </w:tr>
      <w:tr w:rsidR="004651C7" w14:paraId="7A32BABF" w14:textId="77777777" w:rsidTr="00D07ECD">
        <w:trPr>
          <w:trHeight w:val="20"/>
          <w:jc w:val="center"/>
        </w:trPr>
        <w:tc>
          <w:tcPr>
            <w:tcW w:w="720" w:type="pct"/>
            <w:tcBorders>
              <w:tl2br w:val="nil"/>
              <w:tr2bl w:val="nil"/>
            </w:tcBorders>
            <w:vAlign w:val="center"/>
          </w:tcPr>
          <w:p w14:paraId="4046BAFD"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55</w:t>
            </w:r>
          </w:p>
        </w:tc>
        <w:tc>
          <w:tcPr>
            <w:tcW w:w="4280" w:type="pct"/>
            <w:tcBorders>
              <w:tl2br w:val="nil"/>
              <w:tr2bl w:val="nil"/>
            </w:tcBorders>
            <w:noWrap/>
            <w:vAlign w:val="center"/>
          </w:tcPr>
          <w:p w14:paraId="74805466"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新增企业数</w:t>
            </w:r>
            <w:r>
              <w:rPr>
                <w:rFonts w:eastAsia="宋体" w:cs="Times New Roman" w:hint="eastAsia"/>
                <w:sz w:val="21"/>
                <w:szCs w:val="21"/>
              </w:rPr>
              <w:t>-</w:t>
            </w:r>
            <w:r>
              <w:rPr>
                <w:rFonts w:eastAsia="宋体" w:cs="Times New Roman" w:hint="eastAsia"/>
                <w:sz w:val="21"/>
                <w:szCs w:val="21"/>
              </w:rPr>
              <w:t>文化、体育和娱乐业</w:t>
            </w:r>
          </w:p>
        </w:tc>
      </w:tr>
      <w:tr w:rsidR="004651C7" w14:paraId="004E4BAE" w14:textId="77777777" w:rsidTr="00D07ECD">
        <w:trPr>
          <w:trHeight w:val="20"/>
          <w:jc w:val="center"/>
        </w:trPr>
        <w:tc>
          <w:tcPr>
            <w:tcW w:w="720" w:type="pct"/>
            <w:tcBorders>
              <w:tl2br w:val="nil"/>
              <w:tr2bl w:val="nil"/>
            </w:tcBorders>
            <w:vAlign w:val="center"/>
          </w:tcPr>
          <w:p w14:paraId="07332E98"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56</w:t>
            </w:r>
          </w:p>
        </w:tc>
        <w:tc>
          <w:tcPr>
            <w:tcW w:w="4280" w:type="pct"/>
            <w:tcBorders>
              <w:tl2br w:val="nil"/>
              <w:tr2bl w:val="nil"/>
            </w:tcBorders>
            <w:noWrap/>
            <w:vAlign w:val="center"/>
          </w:tcPr>
          <w:p w14:paraId="518F44C6"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新增企业数环比</w:t>
            </w:r>
            <w:r>
              <w:rPr>
                <w:rFonts w:eastAsia="宋体" w:cs="Times New Roman" w:hint="eastAsia"/>
                <w:sz w:val="21"/>
                <w:szCs w:val="21"/>
              </w:rPr>
              <w:t>-</w:t>
            </w:r>
            <w:r>
              <w:rPr>
                <w:rFonts w:eastAsia="宋体" w:cs="Times New Roman" w:hint="eastAsia"/>
                <w:sz w:val="21"/>
                <w:szCs w:val="21"/>
              </w:rPr>
              <w:t>文化、体育和娱乐业</w:t>
            </w:r>
          </w:p>
        </w:tc>
      </w:tr>
      <w:tr w:rsidR="004651C7" w14:paraId="6274334B" w14:textId="77777777" w:rsidTr="00D07ECD">
        <w:trPr>
          <w:trHeight w:val="20"/>
          <w:jc w:val="center"/>
        </w:trPr>
        <w:tc>
          <w:tcPr>
            <w:tcW w:w="720" w:type="pct"/>
            <w:tcBorders>
              <w:tl2br w:val="nil"/>
              <w:tr2bl w:val="nil"/>
            </w:tcBorders>
            <w:vAlign w:val="center"/>
          </w:tcPr>
          <w:p w14:paraId="56BA0D54"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57</w:t>
            </w:r>
          </w:p>
        </w:tc>
        <w:tc>
          <w:tcPr>
            <w:tcW w:w="4280" w:type="pct"/>
            <w:tcBorders>
              <w:tl2br w:val="nil"/>
              <w:tr2bl w:val="nil"/>
            </w:tcBorders>
            <w:noWrap/>
            <w:vAlign w:val="center"/>
          </w:tcPr>
          <w:p w14:paraId="3A9E356C"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新增招聘岗位数</w:t>
            </w:r>
            <w:r>
              <w:rPr>
                <w:rFonts w:eastAsia="宋体" w:cs="Times New Roman" w:hint="eastAsia"/>
                <w:sz w:val="21"/>
                <w:szCs w:val="21"/>
              </w:rPr>
              <w:t>-</w:t>
            </w:r>
            <w:r>
              <w:rPr>
                <w:rFonts w:eastAsia="宋体" w:cs="Times New Roman" w:hint="eastAsia"/>
                <w:sz w:val="21"/>
                <w:szCs w:val="21"/>
              </w:rPr>
              <w:t>文化、体育和娱乐业</w:t>
            </w:r>
          </w:p>
        </w:tc>
      </w:tr>
    </w:tbl>
    <w:p w14:paraId="1EE0B3E4" w14:textId="77777777" w:rsidR="00D07ECD" w:rsidRDefault="00D07ECD" w:rsidP="00D07ECD">
      <w:pPr>
        <w:pStyle w:val="afffc"/>
      </w:pPr>
    </w:p>
    <w:p w14:paraId="2D61FE08"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实验结果如图</w:t>
      </w:r>
      <w:r>
        <w:rPr>
          <w:rFonts w:eastAsia="宋体" w:cs="Times New Roman"/>
          <w:sz w:val="24"/>
          <w:szCs w:val="24"/>
        </w:rPr>
        <w:t>28</w:t>
      </w:r>
      <w:r>
        <w:rPr>
          <w:rFonts w:eastAsia="宋体" w:cs="Times New Roman" w:hint="eastAsia"/>
          <w:sz w:val="24"/>
          <w:szCs w:val="24"/>
        </w:rPr>
        <w:t>所示，不难发现，基于</w:t>
      </w:r>
      <w:r>
        <w:rPr>
          <w:rFonts w:eastAsia="宋体" w:cs="Times New Roman"/>
          <w:sz w:val="24"/>
          <w:szCs w:val="24"/>
        </w:rPr>
        <w:t>CfsSubset</w:t>
      </w:r>
      <w:r>
        <w:rPr>
          <w:rFonts w:eastAsia="宋体" w:cs="Times New Roman" w:hint="eastAsia"/>
          <w:sz w:val="24"/>
          <w:szCs w:val="24"/>
        </w:rPr>
        <w:t>和</w:t>
      </w:r>
      <w:r>
        <w:rPr>
          <w:rFonts w:eastAsia="宋体" w:cs="Times New Roman"/>
          <w:sz w:val="24"/>
          <w:szCs w:val="24"/>
        </w:rPr>
        <w:t>HarmonySearch</w:t>
      </w:r>
      <w:r>
        <w:rPr>
          <w:rFonts w:eastAsia="宋体" w:cs="Times New Roman" w:hint="eastAsia"/>
          <w:sz w:val="24"/>
          <w:szCs w:val="24"/>
        </w:rPr>
        <w:t>相结合</w:t>
      </w:r>
      <w:r>
        <w:rPr>
          <w:rFonts w:eastAsia="宋体" w:cs="Times New Roman"/>
          <w:sz w:val="24"/>
          <w:szCs w:val="24"/>
        </w:rPr>
        <w:t>的特征选择算法</w:t>
      </w:r>
      <w:r>
        <w:rPr>
          <w:rFonts w:eastAsia="宋体" w:cs="Times New Roman" w:hint="eastAsia"/>
          <w:sz w:val="24"/>
          <w:szCs w:val="24"/>
        </w:rPr>
        <w:t>，只应用自动化筛选后的</w:t>
      </w:r>
      <w:r>
        <w:rPr>
          <w:rFonts w:eastAsia="宋体" w:cs="Times New Roman" w:hint="eastAsia"/>
          <w:sz w:val="24"/>
          <w:szCs w:val="24"/>
        </w:rPr>
        <w:t>5</w:t>
      </w:r>
      <w:r>
        <w:rPr>
          <w:rFonts w:eastAsia="宋体" w:cs="Times New Roman"/>
          <w:sz w:val="24"/>
          <w:szCs w:val="24"/>
        </w:rPr>
        <w:t>7</w:t>
      </w:r>
      <w:r>
        <w:rPr>
          <w:rFonts w:eastAsia="宋体" w:cs="Times New Roman" w:hint="eastAsia"/>
          <w:sz w:val="24"/>
          <w:szCs w:val="24"/>
        </w:rPr>
        <w:t>个数据特征开展预测</w:t>
      </w:r>
      <w:r>
        <w:rPr>
          <w:rFonts w:eastAsia="宋体" w:cs="Times New Roman" w:hint="eastAsia"/>
          <w:sz w:val="24"/>
          <w:szCs w:val="24"/>
        </w:rPr>
        <w:t>MAE</w:t>
      </w:r>
      <w:r>
        <w:rPr>
          <w:rFonts w:eastAsia="宋体" w:cs="Times New Roman" w:hint="eastAsia"/>
          <w:sz w:val="24"/>
          <w:szCs w:val="24"/>
        </w:rPr>
        <w:t>误差值（</w:t>
      </w:r>
      <w:r>
        <w:rPr>
          <w:rFonts w:eastAsia="宋体" w:cs="Times New Roman"/>
          <w:sz w:val="24"/>
          <w:szCs w:val="24"/>
        </w:rPr>
        <w:t>27.11</w:t>
      </w:r>
      <w:r>
        <w:rPr>
          <w:rFonts w:eastAsia="宋体" w:cs="Times New Roman" w:hint="eastAsia"/>
          <w:sz w:val="24"/>
          <w:szCs w:val="24"/>
        </w:rPr>
        <w:t>），低于应用</w:t>
      </w:r>
      <w:r>
        <w:rPr>
          <w:rFonts w:eastAsia="宋体" w:cs="Times New Roman" w:hint="eastAsia"/>
          <w:sz w:val="24"/>
          <w:szCs w:val="24"/>
        </w:rPr>
        <w:t>2</w:t>
      </w:r>
      <w:r>
        <w:rPr>
          <w:rFonts w:eastAsia="宋体" w:cs="Times New Roman"/>
          <w:sz w:val="24"/>
          <w:szCs w:val="24"/>
        </w:rPr>
        <w:t>66</w:t>
      </w:r>
      <w:r>
        <w:rPr>
          <w:rFonts w:eastAsia="宋体" w:cs="Times New Roman" w:hint="eastAsia"/>
          <w:sz w:val="24"/>
          <w:szCs w:val="24"/>
        </w:rPr>
        <w:t>个全部特征的预测结果（</w:t>
      </w:r>
      <w:r>
        <w:rPr>
          <w:rFonts w:eastAsia="宋体" w:cs="Times New Roman"/>
          <w:sz w:val="24"/>
          <w:szCs w:val="24"/>
        </w:rPr>
        <w:t>27.82</w:t>
      </w:r>
      <w:r>
        <w:rPr>
          <w:rFonts w:eastAsia="宋体" w:cs="Times New Roman" w:hint="eastAsia"/>
          <w:sz w:val="24"/>
          <w:szCs w:val="24"/>
        </w:rPr>
        <w:t>），说明有效的特征选择对预测效果能够起到正面影响，表</w:t>
      </w:r>
      <w:r>
        <w:rPr>
          <w:rFonts w:eastAsia="宋体" w:cs="Times New Roman"/>
          <w:sz w:val="24"/>
          <w:szCs w:val="24"/>
        </w:rPr>
        <w:t>13</w:t>
      </w:r>
      <w:r>
        <w:rPr>
          <w:rFonts w:eastAsia="宋体" w:cs="Times New Roman" w:hint="eastAsia"/>
          <w:sz w:val="24"/>
          <w:szCs w:val="24"/>
        </w:rPr>
        <w:t>中的数据特征能够对某市规模以上工业增加值</w:t>
      </w:r>
      <w:r>
        <w:rPr>
          <w:rFonts w:eastAsia="宋体" w:cs="Times New Roman"/>
          <w:sz w:val="24"/>
          <w:szCs w:val="24"/>
        </w:rPr>
        <w:t>预测起到更</w:t>
      </w:r>
      <w:r>
        <w:rPr>
          <w:rFonts w:eastAsia="宋体" w:cs="Times New Roman" w:hint="eastAsia"/>
          <w:sz w:val="24"/>
          <w:szCs w:val="24"/>
        </w:rPr>
        <w:t>为</w:t>
      </w:r>
      <w:r>
        <w:rPr>
          <w:rFonts w:eastAsia="宋体" w:cs="Times New Roman"/>
          <w:sz w:val="24"/>
          <w:szCs w:val="24"/>
        </w:rPr>
        <w:t>重要的作用</w:t>
      </w:r>
      <w:r>
        <w:rPr>
          <w:rFonts w:eastAsia="宋体" w:cs="Times New Roman" w:hint="eastAsia"/>
          <w:sz w:val="24"/>
          <w:szCs w:val="24"/>
        </w:rPr>
        <w:t>。</w:t>
      </w:r>
    </w:p>
    <w:p w14:paraId="235B4855" w14:textId="77777777" w:rsidR="004651C7" w:rsidRDefault="00BF798C" w:rsidP="00FF5AB5">
      <w:pPr>
        <w:pStyle w:val="affd"/>
      </w:pPr>
      <w:r>
        <w:rPr>
          <w:noProof/>
        </w:rPr>
        <w:drawing>
          <wp:inline distT="0" distB="0" distL="0" distR="0" wp14:anchorId="6779863D" wp14:editId="3C1FCBC5">
            <wp:extent cx="4592955" cy="3432175"/>
            <wp:effectExtent l="0" t="0" r="17145" b="15875"/>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4597591" cy="3435548"/>
                    </a:xfrm>
                    <a:prstGeom prst="rect">
                      <a:avLst/>
                    </a:prstGeom>
                  </pic:spPr>
                </pic:pic>
              </a:graphicData>
            </a:graphic>
          </wp:inline>
        </w:drawing>
      </w:r>
    </w:p>
    <w:p w14:paraId="7FF2AD08" w14:textId="77777777" w:rsidR="004651C7" w:rsidRDefault="00BF798C" w:rsidP="00D07ECD">
      <w:pPr>
        <w:pStyle w:val="affc"/>
      </w:pPr>
      <w:r>
        <w:t>图</w:t>
      </w:r>
      <w:r>
        <w:t xml:space="preserve">28 </w:t>
      </w:r>
      <w:r w:rsidR="00D07ECD">
        <w:t xml:space="preserve"> </w:t>
      </w:r>
      <w:r>
        <w:t>特征选择对预测效果影响分析</w:t>
      </w:r>
    </w:p>
    <w:p w14:paraId="1BE5090A" w14:textId="77777777" w:rsidR="00D07ECD" w:rsidRDefault="00D07ECD" w:rsidP="00D07ECD">
      <w:pPr>
        <w:pStyle w:val="afffc"/>
      </w:pPr>
      <w:bookmarkStart w:id="159" w:name="_Toc72412225"/>
      <w:bookmarkStart w:id="160" w:name="_Toc92372701"/>
    </w:p>
    <w:p w14:paraId="3C98854C" w14:textId="77777777" w:rsidR="004651C7" w:rsidRDefault="00BF798C" w:rsidP="00D07ECD">
      <w:pPr>
        <w:pStyle w:val="4"/>
      </w:pPr>
      <w:r>
        <w:t>4</w:t>
      </w:r>
      <w:r>
        <w:rPr>
          <w:rFonts w:cs="华文楷体" w:hint="eastAsia"/>
        </w:rPr>
        <w:t>.</w:t>
      </w:r>
      <w:r>
        <w:rPr>
          <w:rFonts w:hint="eastAsia"/>
        </w:rPr>
        <w:t>实验结论</w:t>
      </w:r>
      <w:bookmarkEnd w:id="159"/>
      <w:bookmarkEnd w:id="160"/>
    </w:p>
    <w:p w14:paraId="423E8515"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本部分主要结论包括：</w:t>
      </w:r>
    </w:p>
    <w:p w14:paraId="7384539D"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一是以规模以上工业增加值为例，验证了利用高频数据和机器学习算法开展某市逐月统计数据预测方法研究方法的可行性和有效性，其中</w:t>
      </w:r>
      <w:r>
        <w:rPr>
          <w:rFonts w:eastAsia="宋体" w:cs="Times New Roman"/>
          <w:sz w:val="24"/>
          <w:szCs w:val="24"/>
        </w:rPr>
        <w:t>，</w:t>
      </w:r>
      <w:r>
        <w:rPr>
          <w:rFonts w:eastAsia="宋体" w:cs="Times New Roman"/>
          <w:sz w:val="24"/>
          <w:szCs w:val="24"/>
        </w:rPr>
        <w:t>RandomForest</w:t>
      </w:r>
      <w:r>
        <w:rPr>
          <w:rFonts w:eastAsia="宋体" w:cs="Times New Roman"/>
          <w:sz w:val="24"/>
          <w:szCs w:val="24"/>
        </w:rPr>
        <w:t>算法表现出了最高的平均预测准确率</w:t>
      </w:r>
      <w:r>
        <w:rPr>
          <w:rFonts w:eastAsia="宋体" w:cs="Times New Roman" w:hint="eastAsia"/>
          <w:sz w:val="24"/>
          <w:szCs w:val="24"/>
        </w:rPr>
        <w:t>，即平均绝对误差为</w:t>
      </w:r>
      <w:r>
        <w:rPr>
          <w:rFonts w:eastAsia="宋体" w:cs="Times New Roman"/>
          <w:sz w:val="24"/>
          <w:szCs w:val="24"/>
        </w:rPr>
        <w:t>27.14</w:t>
      </w:r>
      <w:r>
        <w:rPr>
          <w:rFonts w:eastAsia="宋体" w:cs="Times New Roman" w:hint="eastAsia"/>
          <w:sz w:val="24"/>
          <w:szCs w:val="24"/>
        </w:rPr>
        <w:t>，平均相对误差为</w:t>
      </w:r>
      <w:r>
        <w:rPr>
          <w:rFonts w:eastAsia="宋体" w:cs="Times New Roman"/>
          <w:sz w:val="24"/>
          <w:szCs w:val="24"/>
        </w:rPr>
        <w:t>12.91%</w:t>
      </w:r>
      <w:r>
        <w:rPr>
          <w:rFonts w:eastAsia="宋体" w:cs="Times New Roman"/>
          <w:sz w:val="24"/>
          <w:szCs w:val="24"/>
        </w:rPr>
        <w:t>。</w:t>
      </w:r>
    </w:p>
    <w:p w14:paraId="368897D6"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二是分析了数据特征对预测稳定性影响，分析发现</w:t>
      </w:r>
      <w:r>
        <w:rPr>
          <w:rFonts w:eastAsia="宋体" w:cs="Times New Roman"/>
          <w:sz w:val="24"/>
          <w:szCs w:val="24"/>
        </w:rPr>
        <w:t>LinearRegression</w:t>
      </w:r>
      <w:r>
        <w:rPr>
          <w:rFonts w:eastAsia="宋体" w:cs="Times New Roman" w:hint="eastAsia"/>
          <w:sz w:val="24"/>
          <w:szCs w:val="24"/>
        </w:rPr>
        <w:t>算法出现了过拟合现象，但</w:t>
      </w:r>
      <w:r>
        <w:rPr>
          <w:rFonts w:eastAsia="宋体" w:cs="Times New Roman"/>
          <w:sz w:val="24"/>
          <w:szCs w:val="24"/>
        </w:rPr>
        <w:t>RandomForest</w:t>
      </w:r>
      <w:r>
        <w:rPr>
          <w:rFonts w:eastAsia="宋体" w:cs="Times New Roman" w:hint="eastAsia"/>
          <w:sz w:val="24"/>
          <w:szCs w:val="24"/>
        </w:rPr>
        <w:t>、</w:t>
      </w:r>
      <w:r>
        <w:rPr>
          <w:rFonts w:eastAsia="宋体" w:cs="Times New Roman"/>
          <w:sz w:val="24"/>
          <w:szCs w:val="24"/>
        </w:rPr>
        <w:t>GaussianProcesses</w:t>
      </w:r>
      <w:r>
        <w:rPr>
          <w:rFonts w:eastAsia="宋体" w:cs="Times New Roman" w:hint="eastAsia"/>
          <w:sz w:val="24"/>
          <w:szCs w:val="24"/>
        </w:rPr>
        <w:t>、</w:t>
      </w:r>
      <w:r>
        <w:rPr>
          <w:rFonts w:eastAsia="宋体" w:cs="Times New Roman"/>
          <w:sz w:val="24"/>
          <w:szCs w:val="24"/>
        </w:rPr>
        <w:t>GBRT</w:t>
      </w:r>
      <w:r>
        <w:rPr>
          <w:rFonts w:eastAsia="宋体" w:cs="Times New Roman"/>
          <w:sz w:val="24"/>
          <w:szCs w:val="24"/>
        </w:rPr>
        <w:t>、</w:t>
      </w:r>
      <w:r>
        <w:rPr>
          <w:rFonts w:eastAsia="宋体" w:cs="Times New Roman"/>
          <w:sz w:val="24"/>
          <w:szCs w:val="24"/>
        </w:rPr>
        <w:t>ElasticNet</w:t>
      </w:r>
      <w:r>
        <w:rPr>
          <w:rFonts w:eastAsia="宋体" w:cs="Times New Roman" w:hint="eastAsia"/>
          <w:sz w:val="24"/>
          <w:szCs w:val="24"/>
        </w:rPr>
        <w:t>和</w:t>
      </w:r>
      <w:r>
        <w:rPr>
          <w:rFonts w:eastAsia="宋体" w:cs="Times New Roman"/>
          <w:sz w:val="24"/>
          <w:szCs w:val="24"/>
        </w:rPr>
        <w:t>SVM</w:t>
      </w:r>
      <w:r>
        <w:rPr>
          <w:rFonts w:eastAsia="宋体" w:cs="Times New Roman" w:hint="eastAsia"/>
          <w:sz w:val="24"/>
          <w:szCs w:val="24"/>
        </w:rPr>
        <w:t>等</w:t>
      </w:r>
      <w:r>
        <w:rPr>
          <w:rFonts w:eastAsia="宋体" w:cs="Times New Roman" w:hint="eastAsia"/>
          <w:sz w:val="24"/>
          <w:szCs w:val="24"/>
        </w:rPr>
        <w:t>5</w:t>
      </w:r>
      <w:r>
        <w:rPr>
          <w:rFonts w:eastAsia="宋体" w:cs="Times New Roman" w:hint="eastAsia"/>
          <w:sz w:val="24"/>
          <w:szCs w:val="24"/>
        </w:rPr>
        <w:t>种</w:t>
      </w:r>
      <w:r>
        <w:rPr>
          <w:rFonts w:eastAsia="宋体" w:cs="Times New Roman"/>
          <w:sz w:val="24"/>
          <w:szCs w:val="24"/>
        </w:rPr>
        <w:t>算法均</w:t>
      </w:r>
      <w:r>
        <w:rPr>
          <w:rFonts w:eastAsia="宋体" w:cs="Times New Roman" w:hint="eastAsia"/>
          <w:sz w:val="24"/>
          <w:szCs w:val="24"/>
        </w:rPr>
        <w:t>表现出</w:t>
      </w:r>
      <w:r>
        <w:rPr>
          <w:rFonts w:eastAsia="宋体" w:cs="Times New Roman"/>
          <w:sz w:val="24"/>
          <w:szCs w:val="24"/>
        </w:rPr>
        <w:t>预测效果的稳定性</w:t>
      </w:r>
      <w:r>
        <w:rPr>
          <w:rFonts w:eastAsia="宋体" w:cs="Times New Roman" w:hint="eastAsia"/>
          <w:sz w:val="24"/>
          <w:szCs w:val="24"/>
        </w:rPr>
        <w:t>。</w:t>
      </w:r>
    </w:p>
    <w:p w14:paraId="3135B280"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三是分析了不同算法对预测效果准确性，</w:t>
      </w:r>
      <w:r>
        <w:rPr>
          <w:rFonts w:eastAsia="宋体" w:cs="Times New Roman"/>
          <w:sz w:val="24"/>
          <w:szCs w:val="24"/>
        </w:rPr>
        <w:t>预测效果从优至劣排序分别为：</w:t>
      </w:r>
      <w:r>
        <w:rPr>
          <w:rFonts w:eastAsia="宋体" w:cs="Times New Roman"/>
          <w:sz w:val="24"/>
          <w:szCs w:val="24"/>
        </w:rPr>
        <w:t xml:space="preserve">RandomForest </w:t>
      </w:r>
      <w:r>
        <w:rPr>
          <w:rFonts w:eastAsia="宋体" w:cs="Times New Roman" w:hint="eastAsia"/>
          <w:sz w:val="24"/>
          <w:szCs w:val="24"/>
        </w:rPr>
        <w:t>&gt;</w:t>
      </w:r>
      <w:r>
        <w:rPr>
          <w:rFonts w:eastAsia="宋体" w:cs="Times New Roman"/>
          <w:sz w:val="24"/>
          <w:szCs w:val="24"/>
        </w:rPr>
        <w:t xml:space="preserve"> GBRT </w:t>
      </w:r>
      <w:r>
        <w:rPr>
          <w:rFonts w:eastAsia="宋体" w:cs="Times New Roman" w:hint="eastAsia"/>
          <w:sz w:val="24"/>
          <w:szCs w:val="24"/>
        </w:rPr>
        <w:t>&gt;</w:t>
      </w:r>
      <w:r>
        <w:rPr>
          <w:rFonts w:eastAsia="宋体" w:cs="Times New Roman"/>
          <w:sz w:val="24"/>
          <w:szCs w:val="24"/>
        </w:rPr>
        <w:t xml:space="preserve"> ElasticNet </w:t>
      </w:r>
      <w:r>
        <w:rPr>
          <w:rFonts w:eastAsia="宋体" w:cs="Times New Roman" w:hint="eastAsia"/>
          <w:sz w:val="24"/>
          <w:szCs w:val="24"/>
        </w:rPr>
        <w:t>&gt;</w:t>
      </w:r>
      <w:r>
        <w:rPr>
          <w:rFonts w:eastAsia="宋体" w:cs="Times New Roman"/>
          <w:sz w:val="24"/>
          <w:szCs w:val="24"/>
        </w:rPr>
        <w:t xml:space="preserve"> GaussianProcesses </w:t>
      </w:r>
      <w:r>
        <w:rPr>
          <w:rFonts w:eastAsia="宋体" w:cs="Times New Roman" w:hint="eastAsia"/>
          <w:sz w:val="24"/>
          <w:szCs w:val="24"/>
        </w:rPr>
        <w:t>&gt;</w:t>
      </w:r>
      <w:r>
        <w:rPr>
          <w:rFonts w:eastAsia="宋体" w:cs="Times New Roman"/>
          <w:sz w:val="24"/>
          <w:szCs w:val="24"/>
        </w:rPr>
        <w:t xml:space="preserve"> </w:t>
      </w:r>
      <w:r>
        <w:rPr>
          <w:rFonts w:eastAsia="宋体" w:cs="Times New Roman" w:hint="eastAsia"/>
          <w:sz w:val="24"/>
          <w:szCs w:val="24"/>
        </w:rPr>
        <w:t>SVM</w:t>
      </w:r>
      <w:r>
        <w:rPr>
          <w:rFonts w:eastAsia="宋体" w:cs="Times New Roman"/>
          <w:sz w:val="24"/>
          <w:szCs w:val="24"/>
        </w:rPr>
        <w:t xml:space="preserve"> </w:t>
      </w:r>
      <w:r>
        <w:rPr>
          <w:rFonts w:eastAsia="宋体" w:cs="Times New Roman" w:hint="eastAsia"/>
          <w:sz w:val="24"/>
          <w:szCs w:val="24"/>
        </w:rPr>
        <w:t>&gt;</w:t>
      </w:r>
      <w:r>
        <w:rPr>
          <w:rFonts w:eastAsia="宋体" w:cs="Times New Roman"/>
          <w:sz w:val="24"/>
          <w:szCs w:val="24"/>
        </w:rPr>
        <w:t xml:space="preserve"> LinearRegression</w:t>
      </w:r>
      <w:r>
        <w:rPr>
          <w:rFonts w:eastAsia="宋体" w:cs="Times New Roman"/>
          <w:sz w:val="24"/>
          <w:szCs w:val="24"/>
        </w:rPr>
        <w:t>，其中，</w:t>
      </w:r>
      <w:r>
        <w:rPr>
          <w:rFonts w:eastAsia="宋体" w:cs="Times New Roman"/>
          <w:sz w:val="24"/>
          <w:szCs w:val="24"/>
        </w:rPr>
        <w:t>MAE</w:t>
      </w:r>
      <w:r>
        <w:rPr>
          <w:rFonts w:eastAsia="宋体" w:cs="Times New Roman"/>
          <w:sz w:val="24"/>
          <w:szCs w:val="24"/>
        </w:rPr>
        <w:t>值分别为：</w:t>
      </w:r>
      <w:r>
        <w:rPr>
          <w:rFonts w:eastAsia="宋体" w:cs="Times New Roman"/>
          <w:sz w:val="24"/>
          <w:szCs w:val="24"/>
        </w:rPr>
        <w:t>27.14</w:t>
      </w:r>
      <w:r>
        <w:rPr>
          <w:rFonts w:eastAsia="宋体" w:cs="Times New Roman" w:hint="eastAsia"/>
          <w:sz w:val="24"/>
          <w:szCs w:val="24"/>
        </w:rPr>
        <w:t>、</w:t>
      </w:r>
      <w:r>
        <w:rPr>
          <w:rFonts w:eastAsia="宋体" w:cs="Times New Roman"/>
          <w:sz w:val="24"/>
          <w:szCs w:val="24"/>
        </w:rPr>
        <w:t>27.40</w:t>
      </w:r>
      <w:r>
        <w:rPr>
          <w:rFonts w:eastAsia="宋体" w:cs="Times New Roman" w:hint="eastAsia"/>
          <w:sz w:val="24"/>
          <w:szCs w:val="24"/>
        </w:rPr>
        <w:t>、</w:t>
      </w:r>
      <w:r>
        <w:rPr>
          <w:rFonts w:eastAsia="宋体" w:cs="Times New Roman"/>
          <w:sz w:val="24"/>
          <w:szCs w:val="24"/>
        </w:rPr>
        <w:t>28.84</w:t>
      </w:r>
      <w:r>
        <w:rPr>
          <w:rFonts w:eastAsia="宋体" w:cs="Times New Roman" w:hint="eastAsia"/>
          <w:sz w:val="24"/>
          <w:szCs w:val="24"/>
        </w:rPr>
        <w:t>、</w:t>
      </w:r>
      <w:r>
        <w:rPr>
          <w:rFonts w:eastAsia="宋体" w:cs="Times New Roman"/>
          <w:sz w:val="24"/>
          <w:szCs w:val="24"/>
        </w:rPr>
        <w:t>29.46</w:t>
      </w:r>
      <w:r>
        <w:rPr>
          <w:rFonts w:eastAsia="宋体" w:cs="Times New Roman" w:hint="eastAsia"/>
          <w:sz w:val="24"/>
          <w:szCs w:val="24"/>
        </w:rPr>
        <w:t>、</w:t>
      </w:r>
      <w:r>
        <w:rPr>
          <w:rFonts w:eastAsia="宋体" w:cs="Times New Roman"/>
          <w:sz w:val="24"/>
          <w:szCs w:val="24"/>
        </w:rPr>
        <w:t>62.38</w:t>
      </w:r>
      <w:r>
        <w:rPr>
          <w:rFonts w:eastAsia="宋体" w:cs="Times New Roman" w:hint="eastAsia"/>
          <w:sz w:val="24"/>
          <w:szCs w:val="24"/>
        </w:rPr>
        <w:t>、</w:t>
      </w:r>
      <w:r>
        <w:rPr>
          <w:rFonts w:eastAsia="宋体" w:cs="Times New Roman"/>
          <w:sz w:val="24"/>
          <w:szCs w:val="24"/>
        </w:rPr>
        <w:t>93.68</w:t>
      </w:r>
      <w:r>
        <w:rPr>
          <w:rFonts w:eastAsia="宋体" w:cs="Times New Roman" w:hint="eastAsia"/>
          <w:sz w:val="24"/>
          <w:szCs w:val="24"/>
        </w:rPr>
        <w:t>。</w:t>
      </w:r>
    </w:p>
    <w:p w14:paraId="740DB675"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四是分析了数据特征组合对预测效果的影响，发现采用适当的特征组合方式会提升预测的准确性。数据特征组合</w:t>
      </w:r>
      <w:r>
        <w:rPr>
          <w:rFonts w:eastAsia="宋体" w:cs="Times New Roman"/>
          <w:sz w:val="24"/>
          <w:szCs w:val="24"/>
        </w:rPr>
        <w:t>从优至劣排序分别为：</w:t>
      </w:r>
      <w:r>
        <w:rPr>
          <w:rFonts w:eastAsia="宋体" w:cs="Times New Roman" w:hint="eastAsia"/>
          <w:sz w:val="24"/>
          <w:szCs w:val="24"/>
        </w:rPr>
        <w:t>统计特征</w:t>
      </w:r>
      <w:r>
        <w:rPr>
          <w:rFonts w:eastAsia="宋体" w:cs="Times New Roman" w:hint="eastAsia"/>
          <w:sz w:val="24"/>
          <w:szCs w:val="24"/>
        </w:rPr>
        <w:t>+</w:t>
      </w:r>
      <w:r>
        <w:rPr>
          <w:rFonts w:eastAsia="宋体" w:cs="Times New Roman"/>
          <w:sz w:val="24"/>
          <w:szCs w:val="24"/>
        </w:rPr>
        <w:t>市场主体特征</w:t>
      </w:r>
      <w:r>
        <w:rPr>
          <w:rFonts w:eastAsia="宋体" w:cs="Times New Roman" w:hint="eastAsia"/>
          <w:sz w:val="24"/>
          <w:szCs w:val="24"/>
        </w:rPr>
        <w:t>（</w:t>
      </w:r>
      <w:r>
        <w:rPr>
          <w:rFonts w:eastAsia="宋体" w:cs="Times New Roman" w:hint="eastAsia"/>
          <w:sz w:val="24"/>
          <w:szCs w:val="24"/>
        </w:rPr>
        <w:t>MAE</w:t>
      </w:r>
      <w:r>
        <w:rPr>
          <w:rFonts w:eastAsia="宋体" w:cs="Times New Roman" w:hint="eastAsia"/>
          <w:sz w:val="24"/>
          <w:szCs w:val="24"/>
        </w:rPr>
        <w:t>为</w:t>
      </w:r>
      <w:r>
        <w:rPr>
          <w:rFonts w:eastAsia="宋体" w:cs="Times New Roman"/>
          <w:sz w:val="24"/>
          <w:szCs w:val="24"/>
        </w:rPr>
        <w:t>26.88</w:t>
      </w:r>
      <w:r>
        <w:rPr>
          <w:rFonts w:eastAsia="宋体" w:cs="Times New Roman" w:hint="eastAsia"/>
          <w:sz w:val="24"/>
          <w:szCs w:val="24"/>
        </w:rPr>
        <w:t>）</w:t>
      </w:r>
      <w:r>
        <w:rPr>
          <w:rFonts w:eastAsia="宋体" w:cs="Times New Roman" w:hint="eastAsia"/>
          <w:sz w:val="24"/>
          <w:szCs w:val="24"/>
        </w:rPr>
        <w:t>&gt;</w:t>
      </w:r>
      <w:r>
        <w:rPr>
          <w:rFonts w:eastAsia="宋体" w:cs="Times New Roman" w:hint="eastAsia"/>
          <w:sz w:val="24"/>
          <w:szCs w:val="24"/>
        </w:rPr>
        <w:t>统计特征</w:t>
      </w:r>
      <w:r>
        <w:rPr>
          <w:rFonts w:eastAsia="宋体" w:cs="Times New Roman" w:hint="eastAsia"/>
          <w:sz w:val="24"/>
          <w:szCs w:val="24"/>
        </w:rPr>
        <w:t>+</w:t>
      </w:r>
      <w:r>
        <w:rPr>
          <w:rFonts w:eastAsia="宋体" w:cs="Times New Roman" w:hint="eastAsia"/>
          <w:sz w:val="24"/>
          <w:szCs w:val="24"/>
        </w:rPr>
        <w:t>网络招聘</w:t>
      </w:r>
      <w:r>
        <w:rPr>
          <w:rFonts w:eastAsia="宋体" w:cs="Times New Roman"/>
          <w:sz w:val="24"/>
          <w:szCs w:val="24"/>
        </w:rPr>
        <w:t>特征</w:t>
      </w:r>
      <w:r>
        <w:rPr>
          <w:rFonts w:eastAsia="宋体" w:cs="Times New Roman" w:hint="eastAsia"/>
          <w:sz w:val="24"/>
          <w:szCs w:val="24"/>
        </w:rPr>
        <w:t>（</w:t>
      </w:r>
      <w:r>
        <w:rPr>
          <w:rFonts w:eastAsia="宋体" w:cs="Times New Roman" w:hint="eastAsia"/>
          <w:sz w:val="24"/>
          <w:szCs w:val="24"/>
        </w:rPr>
        <w:t>MAE</w:t>
      </w:r>
      <w:r>
        <w:rPr>
          <w:rFonts w:eastAsia="宋体" w:cs="Times New Roman" w:hint="eastAsia"/>
          <w:sz w:val="24"/>
          <w:szCs w:val="24"/>
        </w:rPr>
        <w:t>为</w:t>
      </w:r>
      <w:r>
        <w:rPr>
          <w:rFonts w:eastAsia="宋体" w:cs="Times New Roman"/>
          <w:sz w:val="24"/>
          <w:szCs w:val="24"/>
        </w:rPr>
        <w:t>26.89</w:t>
      </w:r>
      <w:r>
        <w:rPr>
          <w:rFonts w:eastAsia="宋体" w:cs="Times New Roman" w:hint="eastAsia"/>
          <w:sz w:val="24"/>
          <w:szCs w:val="24"/>
        </w:rPr>
        <w:t>）</w:t>
      </w:r>
      <w:r>
        <w:rPr>
          <w:rFonts w:eastAsia="宋体" w:cs="Times New Roman" w:hint="eastAsia"/>
          <w:sz w:val="24"/>
          <w:szCs w:val="24"/>
        </w:rPr>
        <w:t>&gt;</w:t>
      </w:r>
      <w:r>
        <w:rPr>
          <w:rFonts w:eastAsia="宋体" w:cs="Times New Roman" w:hint="eastAsia"/>
          <w:sz w:val="24"/>
          <w:szCs w:val="24"/>
        </w:rPr>
        <w:t>统计特征（</w:t>
      </w:r>
      <w:r>
        <w:rPr>
          <w:rFonts w:eastAsia="宋体" w:cs="Times New Roman" w:hint="eastAsia"/>
          <w:sz w:val="24"/>
          <w:szCs w:val="24"/>
        </w:rPr>
        <w:t>MAE</w:t>
      </w:r>
      <w:r>
        <w:rPr>
          <w:rFonts w:eastAsia="宋体" w:cs="Times New Roman" w:hint="eastAsia"/>
          <w:sz w:val="24"/>
          <w:szCs w:val="24"/>
        </w:rPr>
        <w:t>为</w:t>
      </w:r>
      <w:r>
        <w:rPr>
          <w:rFonts w:eastAsia="宋体" w:cs="Times New Roman"/>
          <w:sz w:val="24"/>
          <w:szCs w:val="24"/>
        </w:rPr>
        <w:t>27.23</w:t>
      </w:r>
      <w:r>
        <w:rPr>
          <w:rFonts w:eastAsia="宋体" w:cs="Times New Roman" w:hint="eastAsia"/>
          <w:sz w:val="24"/>
          <w:szCs w:val="24"/>
        </w:rPr>
        <w:t>）</w:t>
      </w:r>
      <w:r>
        <w:rPr>
          <w:rFonts w:eastAsia="宋体" w:cs="Times New Roman" w:hint="eastAsia"/>
          <w:sz w:val="24"/>
          <w:szCs w:val="24"/>
        </w:rPr>
        <w:t>&gt;</w:t>
      </w:r>
      <w:r>
        <w:rPr>
          <w:rFonts w:eastAsia="宋体" w:cs="Times New Roman" w:hint="eastAsia"/>
          <w:sz w:val="24"/>
          <w:szCs w:val="24"/>
        </w:rPr>
        <w:t>全部特征（</w:t>
      </w:r>
      <w:r>
        <w:rPr>
          <w:rFonts w:eastAsia="宋体" w:cs="Times New Roman" w:hint="eastAsia"/>
          <w:sz w:val="24"/>
          <w:szCs w:val="24"/>
        </w:rPr>
        <w:t>MAE</w:t>
      </w:r>
      <w:r>
        <w:rPr>
          <w:rFonts w:eastAsia="宋体" w:cs="Times New Roman" w:hint="eastAsia"/>
          <w:sz w:val="24"/>
          <w:szCs w:val="24"/>
        </w:rPr>
        <w:t>为</w:t>
      </w:r>
      <w:r>
        <w:rPr>
          <w:rFonts w:eastAsia="宋体" w:cs="Times New Roman"/>
          <w:sz w:val="24"/>
          <w:szCs w:val="24"/>
        </w:rPr>
        <w:t>27.82</w:t>
      </w:r>
      <w:r>
        <w:rPr>
          <w:rFonts w:eastAsia="宋体" w:cs="Times New Roman" w:hint="eastAsia"/>
          <w:sz w:val="24"/>
          <w:szCs w:val="24"/>
        </w:rPr>
        <w:t>）</w:t>
      </w:r>
      <w:r>
        <w:rPr>
          <w:rFonts w:eastAsia="宋体" w:cs="Times New Roman" w:hint="eastAsia"/>
          <w:sz w:val="24"/>
          <w:szCs w:val="24"/>
        </w:rPr>
        <w:t>&gt;</w:t>
      </w:r>
      <w:r>
        <w:rPr>
          <w:rFonts w:eastAsia="宋体" w:cs="Times New Roman"/>
          <w:sz w:val="24"/>
          <w:szCs w:val="24"/>
        </w:rPr>
        <w:t>市场主体特征</w:t>
      </w:r>
      <w:r>
        <w:rPr>
          <w:rFonts w:eastAsia="宋体" w:cs="Times New Roman" w:hint="eastAsia"/>
          <w:sz w:val="24"/>
          <w:szCs w:val="24"/>
        </w:rPr>
        <w:t>+</w:t>
      </w:r>
      <w:r>
        <w:rPr>
          <w:rFonts w:eastAsia="宋体" w:cs="Times New Roman" w:hint="eastAsia"/>
          <w:sz w:val="24"/>
          <w:szCs w:val="24"/>
        </w:rPr>
        <w:t>网络招聘</w:t>
      </w:r>
      <w:r>
        <w:rPr>
          <w:rFonts w:eastAsia="宋体" w:cs="Times New Roman"/>
          <w:sz w:val="24"/>
          <w:szCs w:val="24"/>
        </w:rPr>
        <w:t>特征</w:t>
      </w:r>
      <w:r>
        <w:rPr>
          <w:rFonts w:eastAsia="宋体" w:cs="Times New Roman" w:hint="eastAsia"/>
          <w:sz w:val="24"/>
          <w:szCs w:val="24"/>
        </w:rPr>
        <w:t>（</w:t>
      </w:r>
      <w:r>
        <w:rPr>
          <w:rFonts w:eastAsia="宋体" w:cs="Times New Roman" w:hint="eastAsia"/>
          <w:sz w:val="24"/>
          <w:szCs w:val="24"/>
        </w:rPr>
        <w:t>MAE</w:t>
      </w:r>
      <w:r>
        <w:rPr>
          <w:rFonts w:eastAsia="宋体" w:cs="Times New Roman" w:hint="eastAsia"/>
          <w:sz w:val="24"/>
          <w:szCs w:val="24"/>
        </w:rPr>
        <w:t>为</w:t>
      </w:r>
      <w:r>
        <w:rPr>
          <w:rFonts w:eastAsia="宋体" w:cs="Times New Roman"/>
          <w:sz w:val="24"/>
          <w:szCs w:val="24"/>
        </w:rPr>
        <w:t>28.91</w:t>
      </w:r>
      <w:r>
        <w:rPr>
          <w:rFonts w:eastAsia="宋体" w:cs="Times New Roman" w:hint="eastAsia"/>
          <w:sz w:val="24"/>
          <w:szCs w:val="24"/>
        </w:rPr>
        <w:t>）</w:t>
      </w:r>
      <w:r>
        <w:rPr>
          <w:rFonts w:eastAsia="宋体" w:cs="Times New Roman" w:hint="eastAsia"/>
          <w:sz w:val="24"/>
          <w:szCs w:val="24"/>
        </w:rPr>
        <w:t>&gt;</w:t>
      </w:r>
      <w:r>
        <w:rPr>
          <w:rFonts w:eastAsia="宋体" w:cs="Times New Roman"/>
          <w:sz w:val="24"/>
          <w:szCs w:val="24"/>
        </w:rPr>
        <w:t>市场主体特征</w:t>
      </w:r>
      <w:r>
        <w:rPr>
          <w:rFonts w:eastAsia="宋体" w:cs="Times New Roman" w:hint="eastAsia"/>
          <w:sz w:val="24"/>
          <w:szCs w:val="24"/>
        </w:rPr>
        <w:t>（</w:t>
      </w:r>
      <w:r>
        <w:rPr>
          <w:rFonts w:eastAsia="宋体" w:cs="Times New Roman" w:hint="eastAsia"/>
          <w:sz w:val="24"/>
          <w:szCs w:val="24"/>
        </w:rPr>
        <w:t>MAE</w:t>
      </w:r>
      <w:r>
        <w:rPr>
          <w:rFonts w:eastAsia="宋体" w:cs="Times New Roman" w:hint="eastAsia"/>
          <w:sz w:val="24"/>
          <w:szCs w:val="24"/>
        </w:rPr>
        <w:t>为</w:t>
      </w:r>
      <w:r>
        <w:rPr>
          <w:rFonts w:eastAsia="宋体" w:cs="Times New Roman"/>
          <w:sz w:val="24"/>
          <w:szCs w:val="24"/>
        </w:rPr>
        <w:t>29.28</w:t>
      </w:r>
      <w:r>
        <w:rPr>
          <w:rFonts w:eastAsia="宋体" w:cs="Times New Roman" w:hint="eastAsia"/>
          <w:sz w:val="24"/>
          <w:szCs w:val="24"/>
        </w:rPr>
        <w:t>）</w:t>
      </w:r>
      <w:r>
        <w:rPr>
          <w:rFonts w:eastAsia="宋体" w:cs="Times New Roman" w:hint="eastAsia"/>
          <w:sz w:val="24"/>
          <w:szCs w:val="24"/>
        </w:rPr>
        <w:t>&gt;</w:t>
      </w:r>
      <w:r>
        <w:rPr>
          <w:rFonts w:eastAsia="宋体" w:cs="Times New Roman" w:hint="eastAsia"/>
          <w:sz w:val="24"/>
          <w:szCs w:val="24"/>
        </w:rPr>
        <w:t>网络招聘</w:t>
      </w:r>
      <w:r>
        <w:rPr>
          <w:rFonts w:eastAsia="宋体" w:cs="Times New Roman"/>
          <w:sz w:val="24"/>
          <w:szCs w:val="24"/>
        </w:rPr>
        <w:t>特征</w:t>
      </w:r>
      <w:r>
        <w:rPr>
          <w:rFonts w:eastAsia="宋体" w:cs="Times New Roman" w:hint="eastAsia"/>
          <w:sz w:val="24"/>
          <w:szCs w:val="24"/>
        </w:rPr>
        <w:t>（</w:t>
      </w:r>
      <w:r>
        <w:rPr>
          <w:rFonts w:eastAsia="宋体" w:cs="Times New Roman" w:hint="eastAsia"/>
          <w:sz w:val="24"/>
          <w:szCs w:val="24"/>
        </w:rPr>
        <w:t>MAE</w:t>
      </w:r>
      <w:r>
        <w:rPr>
          <w:rFonts w:eastAsia="宋体" w:cs="Times New Roman" w:hint="eastAsia"/>
          <w:sz w:val="24"/>
          <w:szCs w:val="24"/>
        </w:rPr>
        <w:t>为</w:t>
      </w:r>
      <w:r>
        <w:rPr>
          <w:rFonts w:eastAsia="宋体" w:cs="Times New Roman"/>
          <w:sz w:val="24"/>
          <w:szCs w:val="24"/>
        </w:rPr>
        <w:t>33.99</w:t>
      </w:r>
      <w:r>
        <w:rPr>
          <w:rFonts w:eastAsia="宋体" w:cs="Times New Roman" w:hint="eastAsia"/>
          <w:sz w:val="24"/>
          <w:szCs w:val="24"/>
        </w:rPr>
        <w:t>）。即在一定程度上，结合某市固定资产投资等历史经济统计数据及企业工商登记注册历史数据可较好地预测某市规模以上工业增加值。</w:t>
      </w:r>
    </w:p>
    <w:p w14:paraId="4D1D9E2A"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五是分析了训练样本提前周期对预测效果的影响，分析发现本方法对提前</w:t>
      </w:r>
      <w:r>
        <w:rPr>
          <w:rFonts w:eastAsia="宋体" w:cs="Times New Roman" w:hint="eastAsia"/>
          <w:sz w:val="24"/>
          <w:szCs w:val="24"/>
        </w:rPr>
        <w:t>1</w:t>
      </w:r>
      <w:r>
        <w:rPr>
          <w:rFonts w:eastAsia="宋体" w:cs="Times New Roman" w:hint="eastAsia"/>
          <w:sz w:val="24"/>
          <w:szCs w:val="24"/>
        </w:rPr>
        <w:t>期（</w:t>
      </w:r>
      <w:r>
        <w:rPr>
          <w:rFonts w:eastAsia="宋体" w:cs="Times New Roman" w:hint="eastAsia"/>
          <w:sz w:val="24"/>
          <w:szCs w:val="24"/>
        </w:rPr>
        <w:t>MAE</w:t>
      </w:r>
      <w:r>
        <w:rPr>
          <w:rFonts w:eastAsia="宋体" w:cs="Times New Roman" w:hint="eastAsia"/>
          <w:sz w:val="24"/>
          <w:szCs w:val="24"/>
        </w:rPr>
        <w:t>为</w:t>
      </w:r>
      <w:r>
        <w:rPr>
          <w:rFonts w:eastAsia="宋体" w:cs="Times New Roman"/>
          <w:sz w:val="24"/>
          <w:szCs w:val="24"/>
        </w:rPr>
        <w:t>27.82</w:t>
      </w:r>
      <w:r>
        <w:rPr>
          <w:rFonts w:eastAsia="宋体" w:cs="Times New Roman" w:hint="eastAsia"/>
          <w:sz w:val="24"/>
          <w:szCs w:val="24"/>
        </w:rPr>
        <w:t>）和提前</w:t>
      </w:r>
      <w:r>
        <w:rPr>
          <w:rFonts w:eastAsia="宋体" w:cs="Times New Roman" w:hint="eastAsia"/>
          <w:sz w:val="24"/>
          <w:szCs w:val="24"/>
        </w:rPr>
        <w:t>2</w:t>
      </w:r>
      <w:r>
        <w:rPr>
          <w:rFonts w:eastAsia="宋体" w:cs="Times New Roman" w:hint="eastAsia"/>
          <w:sz w:val="24"/>
          <w:szCs w:val="24"/>
        </w:rPr>
        <w:t>期（</w:t>
      </w:r>
      <w:r>
        <w:rPr>
          <w:rFonts w:eastAsia="宋体" w:cs="Times New Roman" w:hint="eastAsia"/>
          <w:sz w:val="24"/>
          <w:szCs w:val="24"/>
        </w:rPr>
        <w:t>MAE</w:t>
      </w:r>
      <w:r>
        <w:rPr>
          <w:rFonts w:eastAsia="宋体" w:cs="Times New Roman" w:hint="eastAsia"/>
          <w:sz w:val="24"/>
          <w:szCs w:val="24"/>
        </w:rPr>
        <w:t>为</w:t>
      </w:r>
      <w:r>
        <w:rPr>
          <w:rFonts w:eastAsia="宋体" w:cs="Times New Roman"/>
          <w:sz w:val="24"/>
          <w:szCs w:val="24"/>
        </w:rPr>
        <w:t>26.76</w:t>
      </w:r>
      <w:r>
        <w:rPr>
          <w:rFonts w:eastAsia="宋体" w:cs="Times New Roman" w:hint="eastAsia"/>
          <w:sz w:val="24"/>
          <w:szCs w:val="24"/>
        </w:rPr>
        <w:t>）的数据进行训练的预测效果较优，对提前</w:t>
      </w:r>
      <w:r>
        <w:rPr>
          <w:rFonts w:eastAsia="宋体" w:cs="Times New Roman" w:hint="eastAsia"/>
          <w:sz w:val="24"/>
          <w:szCs w:val="24"/>
        </w:rPr>
        <w:t>3</w:t>
      </w:r>
      <w:r>
        <w:rPr>
          <w:rFonts w:eastAsia="宋体" w:cs="Times New Roman" w:hint="eastAsia"/>
          <w:sz w:val="24"/>
          <w:szCs w:val="24"/>
        </w:rPr>
        <w:t>期以上预测准确性相对较差（</w:t>
      </w:r>
      <w:r>
        <w:rPr>
          <w:rFonts w:eastAsia="宋体" w:cs="Times New Roman" w:hint="eastAsia"/>
          <w:sz w:val="24"/>
          <w:szCs w:val="24"/>
        </w:rPr>
        <w:t>MAE</w:t>
      </w:r>
      <w:r>
        <w:rPr>
          <w:rFonts w:eastAsia="宋体" w:cs="Times New Roman" w:hint="eastAsia"/>
          <w:sz w:val="24"/>
          <w:szCs w:val="24"/>
        </w:rPr>
        <w:t>均高于</w:t>
      </w:r>
      <w:r>
        <w:rPr>
          <w:rFonts w:eastAsia="宋体" w:cs="Times New Roman" w:hint="eastAsia"/>
          <w:sz w:val="24"/>
          <w:szCs w:val="24"/>
        </w:rPr>
        <w:t>3</w:t>
      </w:r>
      <w:r>
        <w:rPr>
          <w:rFonts w:eastAsia="宋体" w:cs="Times New Roman"/>
          <w:sz w:val="24"/>
          <w:szCs w:val="24"/>
        </w:rPr>
        <w:t>0</w:t>
      </w:r>
      <w:r>
        <w:rPr>
          <w:rFonts w:eastAsia="宋体" w:cs="Times New Roman" w:hint="eastAsia"/>
          <w:sz w:val="24"/>
          <w:szCs w:val="24"/>
        </w:rPr>
        <w:t>）。即运用历史统计数据、市场主体数据、网络招聘数据在一定程度上可提前反映测下个月或两个月后的规模以上工业增加值变化趋势，而对三个月以后的规模以上工业增加值的影响较小。</w:t>
      </w:r>
    </w:p>
    <w:p w14:paraId="04498E3F"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六是对比分析特征选择对预测效果的影响，分析发现基于</w:t>
      </w:r>
      <w:r>
        <w:rPr>
          <w:rFonts w:eastAsia="宋体" w:cs="Times New Roman"/>
          <w:sz w:val="24"/>
          <w:szCs w:val="24"/>
        </w:rPr>
        <w:t>CfsSubset</w:t>
      </w:r>
      <w:r>
        <w:rPr>
          <w:rFonts w:eastAsia="宋体" w:cs="Times New Roman" w:hint="eastAsia"/>
          <w:sz w:val="24"/>
          <w:szCs w:val="24"/>
        </w:rPr>
        <w:t>和</w:t>
      </w:r>
      <w:r>
        <w:rPr>
          <w:rFonts w:eastAsia="宋体" w:cs="Times New Roman"/>
          <w:sz w:val="24"/>
          <w:szCs w:val="24"/>
        </w:rPr>
        <w:t>HarmonySearch</w:t>
      </w:r>
      <w:r>
        <w:rPr>
          <w:rFonts w:eastAsia="宋体" w:cs="Times New Roman" w:hint="eastAsia"/>
          <w:sz w:val="24"/>
          <w:szCs w:val="24"/>
        </w:rPr>
        <w:t>相结合</w:t>
      </w:r>
      <w:r>
        <w:rPr>
          <w:rFonts w:eastAsia="宋体" w:cs="Times New Roman"/>
          <w:sz w:val="24"/>
          <w:szCs w:val="24"/>
        </w:rPr>
        <w:t>的特征选择算法</w:t>
      </w:r>
      <w:r>
        <w:rPr>
          <w:rFonts w:eastAsia="宋体" w:cs="Times New Roman" w:hint="eastAsia"/>
          <w:sz w:val="24"/>
          <w:szCs w:val="24"/>
        </w:rPr>
        <w:t>，只应用自动化筛选后的</w:t>
      </w:r>
      <w:r>
        <w:rPr>
          <w:rFonts w:eastAsia="宋体" w:cs="Times New Roman" w:hint="eastAsia"/>
          <w:sz w:val="24"/>
          <w:szCs w:val="24"/>
        </w:rPr>
        <w:t>5</w:t>
      </w:r>
      <w:r>
        <w:rPr>
          <w:rFonts w:eastAsia="宋体" w:cs="Times New Roman"/>
          <w:sz w:val="24"/>
          <w:szCs w:val="24"/>
        </w:rPr>
        <w:t>7</w:t>
      </w:r>
      <w:r>
        <w:rPr>
          <w:rFonts w:eastAsia="宋体" w:cs="Times New Roman" w:hint="eastAsia"/>
          <w:sz w:val="24"/>
          <w:szCs w:val="24"/>
        </w:rPr>
        <w:t>个数据特征开展预测</w:t>
      </w:r>
      <w:r>
        <w:rPr>
          <w:rFonts w:eastAsia="宋体" w:cs="Times New Roman" w:hint="eastAsia"/>
          <w:sz w:val="24"/>
          <w:szCs w:val="24"/>
        </w:rPr>
        <w:t>MAE</w:t>
      </w:r>
      <w:r>
        <w:rPr>
          <w:rFonts w:eastAsia="宋体" w:cs="Times New Roman" w:hint="eastAsia"/>
          <w:sz w:val="24"/>
          <w:szCs w:val="24"/>
        </w:rPr>
        <w:t>误差值（</w:t>
      </w:r>
      <w:r>
        <w:rPr>
          <w:rFonts w:eastAsia="宋体" w:cs="Times New Roman"/>
          <w:sz w:val="24"/>
          <w:szCs w:val="24"/>
        </w:rPr>
        <w:t>27.11</w:t>
      </w:r>
      <w:r>
        <w:rPr>
          <w:rFonts w:eastAsia="宋体" w:cs="Times New Roman" w:hint="eastAsia"/>
          <w:sz w:val="24"/>
          <w:szCs w:val="24"/>
        </w:rPr>
        <w:t>）低于应用</w:t>
      </w:r>
      <w:r>
        <w:rPr>
          <w:rFonts w:eastAsia="宋体" w:cs="Times New Roman" w:hint="eastAsia"/>
          <w:sz w:val="24"/>
          <w:szCs w:val="24"/>
        </w:rPr>
        <w:t>2</w:t>
      </w:r>
      <w:r>
        <w:rPr>
          <w:rFonts w:eastAsia="宋体" w:cs="Times New Roman"/>
          <w:sz w:val="24"/>
          <w:szCs w:val="24"/>
        </w:rPr>
        <w:t>66</w:t>
      </w:r>
      <w:r>
        <w:rPr>
          <w:rFonts w:eastAsia="宋体" w:cs="Times New Roman" w:hint="eastAsia"/>
          <w:sz w:val="24"/>
          <w:szCs w:val="24"/>
        </w:rPr>
        <w:t>个全部特征的预测结果（</w:t>
      </w:r>
      <w:r>
        <w:rPr>
          <w:rFonts w:eastAsia="宋体" w:cs="Times New Roman"/>
          <w:sz w:val="24"/>
          <w:szCs w:val="24"/>
        </w:rPr>
        <w:t>27.82</w:t>
      </w:r>
      <w:r>
        <w:rPr>
          <w:rFonts w:eastAsia="宋体" w:cs="Times New Roman" w:hint="eastAsia"/>
          <w:sz w:val="24"/>
          <w:szCs w:val="24"/>
        </w:rPr>
        <w:t>），说明有效的特征选择对预测效果能够起到正面影响，表</w:t>
      </w:r>
      <w:r>
        <w:rPr>
          <w:rFonts w:eastAsia="宋体" w:cs="Times New Roman"/>
          <w:sz w:val="24"/>
          <w:szCs w:val="24"/>
        </w:rPr>
        <w:t>13</w:t>
      </w:r>
      <w:r>
        <w:rPr>
          <w:rFonts w:eastAsia="宋体" w:cs="Times New Roman" w:hint="eastAsia"/>
          <w:sz w:val="24"/>
          <w:szCs w:val="24"/>
        </w:rPr>
        <w:t>中的数据特征能够对某市规模以上工业增加值</w:t>
      </w:r>
      <w:r>
        <w:rPr>
          <w:rFonts w:eastAsia="宋体" w:cs="Times New Roman"/>
          <w:sz w:val="24"/>
          <w:szCs w:val="24"/>
        </w:rPr>
        <w:t>预测起到更</w:t>
      </w:r>
      <w:r>
        <w:rPr>
          <w:rFonts w:eastAsia="宋体" w:cs="Times New Roman" w:hint="eastAsia"/>
          <w:sz w:val="24"/>
          <w:szCs w:val="24"/>
        </w:rPr>
        <w:t>为</w:t>
      </w:r>
      <w:r>
        <w:rPr>
          <w:rFonts w:eastAsia="宋体" w:cs="Times New Roman"/>
          <w:sz w:val="24"/>
          <w:szCs w:val="24"/>
        </w:rPr>
        <w:t>重要的作用</w:t>
      </w:r>
      <w:r>
        <w:rPr>
          <w:rFonts w:eastAsia="宋体" w:cs="Times New Roman" w:hint="eastAsia"/>
          <w:sz w:val="24"/>
          <w:szCs w:val="24"/>
        </w:rPr>
        <w:t>。</w:t>
      </w:r>
    </w:p>
    <w:p w14:paraId="14E2CA53"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本研究虽尚有不足之处，但期望能够对利用高频数据和机器学习算法预测统计数据方法的研究提供有益借鉴，下一步建议在拓展数据获取渠道、完善特征提取方法、探寻特征选择最优组合、加强深度学习算法研究等方面不断继续深化。</w:t>
      </w:r>
    </w:p>
    <w:p w14:paraId="5B7897E9" w14:textId="77777777" w:rsidR="004651C7" w:rsidRDefault="004651C7">
      <w:pPr>
        <w:widowControl/>
        <w:spacing w:line="360" w:lineRule="auto"/>
        <w:ind w:firstLineChars="0" w:firstLine="0"/>
        <w:jc w:val="left"/>
        <w:rPr>
          <w:rFonts w:eastAsia="宋体" w:cs="Times New Roman"/>
          <w:b/>
          <w:bCs/>
          <w:kern w:val="44"/>
          <w:sz w:val="24"/>
          <w:szCs w:val="44"/>
        </w:rPr>
      </w:pPr>
    </w:p>
    <w:p w14:paraId="3C68A39B" w14:textId="77777777" w:rsidR="004651C7" w:rsidRDefault="00BF798C" w:rsidP="00D07ECD">
      <w:pPr>
        <w:pStyle w:val="2"/>
        <w:ind w:firstLine="480"/>
      </w:pPr>
      <w:bookmarkStart w:id="161" w:name="_Toc92372702"/>
      <w:bookmarkStart w:id="162" w:name="_Toc93841347"/>
      <w:bookmarkStart w:id="163" w:name="_Toc93926399"/>
      <w:r>
        <w:rPr>
          <w:rFonts w:hint="eastAsia"/>
        </w:rPr>
        <w:t>七、研究内容之四：基于深度学习方法的宏观经济指标数值预测研究</w:t>
      </w:r>
      <w:bookmarkEnd w:id="161"/>
      <w:bookmarkEnd w:id="162"/>
      <w:bookmarkEnd w:id="163"/>
    </w:p>
    <w:p w14:paraId="1559429C" w14:textId="77777777" w:rsidR="004651C7" w:rsidRDefault="00BF798C" w:rsidP="00D07ECD">
      <w:pPr>
        <w:pStyle w:val="3"/>
        <w:spacing w:before="192" w:after="240"/>
        <w:ind w:firstLine="480"/>
      </w:pPr>
      <w:bookmarkStart w:id="164" w:name="_Toc92372703"/>
      <w:bookmarkStart w:id="165" w:name="_Toc93926400"/>
      <w:r>
        <w:rPr>
          <w:rFonts w:hint="eastAsia"/>
        </w:rPr>
        <w:t>（一）研究思路</w:t>
      </w:r>
      <w:bookmarkEnd w:id="164"/>
      <w:bookmarkEnd w:id="165"/>
    </w:p>
    <w:p w14:paraId="1C5D1139"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基于</w:t>
      </w:r>
      <w:r>
        <w:rPr>
          <w:rFonts w:eastAsia="宋体" w:cs="Times New Roman" w:hint="eastAsia"/>
          <w:sz w:val="24"/>
          <w:szCs w:val="24"/>
        </w:rPr>
        <w:t>N-BEATS</w:t>
      </w:r>
      <w:r>
        <w:rPr>
          <w:rFonts w:eastAsia="宋体" w:cs="Times New Roman" w:hint="eastAsia"/>
          <w:sz w:val="24"/>
          <w:szCs w:val="24"/>
        </w:rPr>
        <w:t>的宏观经济指标数值预测方法采用三层次的</w:t>
      </w:r>
      <w:r>
        <w:rPr>
          <w:rFonts w:eastAsia="宋体" w:cs="Times New Roman" w:hint="eastAsia"/>
          <w:sz w:val="24"/>
          <w:szCs w:val="24"/>
          <w:lang w:eastAsia="zh-Hans"/>
        </w:rPr>
        <w:t>多级</w:t>
      </w:r>
      <w:r>
        <w:rPr>
          <w:rFonts w:eastAsia="宋体" w:cs="Times New Roman" w:hint="eastAsia"/>
          <w:sz w:val="24"/>
          <w:szCs w:val="24"/>
        </w:rPr>
        <w:t>信号编码，包括</w:t>
      </w:r>
      <w:r>
        <w:rPr>
          <w:rFonts w:eastAsia="宋体" w:cs="Times New Roman" w:hint="eastAsia"/>
          <w:sz w:val="24"/>
          <w:szCs w:val="24"/>
          <w:lang w:eastAsia="zh-Hans"/>
        </w:rPr>
        <w:t>全连接神经网络层</w:t>
      </w:r>
      <w:r>
        <w:rPr>
          <w:rFonts w:eastAsia="宋体" w:cs="Times New Roman" w:hint="eastAsia"/>
          <w:sz w:val="24"/>
          <w:szCs w:val="24"/>
        </w:rPr>
        <w:t>（</w:t>
      </w:r>
      <w:r>
        <w:rPr>
          <w:rFonts w:eastAsia="宋体" w:cs="Times New Roman" w:hint="eastAsia"/>
          <w:sz w:val="24"/>
          <w:szCs w:val="24"/>
        </w:rPr>
        <w:t>FCNN</w:t>
      </w:r>
      <w:r>
        <w:rPr>
          <w:rFonts w:eastAsia="宋体" w:cs="Times New Roman" w:hint="eastAsia"/>
          <w:sz w:val="24"/>
          <w:szCs w:val="24"/>
        </w:rPr>
        <w:t>），</w:t>
      </w:r>
      <w:r>
        <w:rPr>
          <w:rFonts w:eastAsia="宋体" w:cs="Times New Roman" w:hint="eastAsia"/>
          <w:sz w:val="24"/>
          <w:szCs w:val="24"/>
          <w:lang w:eastAsia="zh-Hans"/>
        </w:rPr>
        <w:t>预测块层</w:t>
      </w:r>
      <w:r>
        <w:rPr>
          <w:rFonts w:eastAsia="宋体" w:cs="Times New Roman" w:hint="eastAsia"/>
          <w:sz w:val="24"/>
          <w:szCs w:val="24"/>
        </w:rPr>
        <w:t>和</w:t>
      </w:r>
      <w:r>
        <w:rPr>
          <w:rFonts w:eastAsia="宋体" w:cs="Times New Roman" w:hint="eastAsia"/>
          <w:sz w:val="24"/>
          <w:szCs w:val="24"/>
          <w:lang w:eastAsia="zh-Hans"/>
        </w:rPr>
        <w:t>预测栈层</w:t>
      </w:r>
      <w:r>
        <w:rPr>
          <w:rFonts w:eastAsia="宋体" w:cs="Times New Roman" w:hint="eastAsia"/>
          <w:sz w:val="24"/>
          <w:szCs w:val="24"/>
        </w:rPr>
        <w:t>，如图</w:t>
      </w:r>
      <w:r>
        <w:rPr>
          <w:rFonts w:eastAsia="宋体" w:cs="Times New Roman"/>
          <w:sz w:val="24"/>
          <w:szCs w:val="24"/>
        </w:rPr>
        <w:t>29</w:t>
      </w:r>
      <w:r>
        <w:rPr>
          <w:rFonts w:eastAsia="宋体" w:cs="Times New Roman" w:hint="eastAsia"/>
          <w:sz w:val="24"/>
          <w:szCs w:val="24"/>
        </w:rPr>
        <w:t>所示。</w:t>
      </w:r>
      <w:r>
        <w:rPr>
          <w:rFonts w:eastAsia="宋体" w:cs="Times New Roman" w:hint="eastAsia"/>
          <w:sz w:val="24"/>
          <w:szCs w:val="24"/>
          <w:lang w:eastAsia="zh-Hans"/>
        </w:rPr>
        <w:t>全连接神经网络层</w:t>
      </w:r>
      <w:r>
        <w:rPr>
          <w:rFonts w:eastAsia="宋体" w:cs="Times New Roman" w:hint="eastAsia"/>
          <w:sz w:val="24"/>
          <w:szCs w:val="24"/>
        </w:rPr>
        <w:t>实现了</w:t>
      </w:r>
      <w:r>
        <w:rPr>
          <w:rFonts w:eastAsia="宋体" w:cs="Times New Roman" w:hint="eastAsia"/>
          <w:sz w:val="24"/>
          <w:szCs w:val="24"/>
          <w:lang w:eastAsia="zh-Hans"/>
        </w:rPr>
        <w:t>预测</w:t>
      </w:r>
      <w:r>
        <w:rPr>
          <w:rFonts w:eastAsia="宋体" w:cs="Times New Roman" w:hint="eastAsia"/>
          <w:sz w:val="24"/>
          <w:szCs w:val="24"/>
        </w:rPr>
        <w:t>和</w:t>
      </w:r>
      <w:r>
        <w:rPr>
          <w:rFonts w:eastAsia="宋体" w:cs="Times New Roman" w:hint="eastAsia"/>
          <w:sz w:val="24"/>
          <w:szCs w:val="24"/>
          <w:lang w:eastAsia="zh-Hans"/>
        </w:rPr>
        <w:t>拟合</w:t>
      </w:r>
      <w:r>
        <w:rPr>
          <w:rFonts w:eastAsia="宋体" w:cs="Times New Roman" w:hint="eastAsia"/>
          <w:sz w:val="24"/>
          <w:szCs w:val="24"/>
        </w:rPr>
        <w:t>两方面的信息提取，分别用于时序预测和</w:t>
      </w:r>
      <w:r>
        <w:rPr>
          <w:rFonts w:eastAsia="宋体" w:cs="Times New Roman" w:hint="eastAsia"/>
          <w:sz w:val="24"/>
          <w:szCs w:val="24"/>
          <w:lang w:eastAsia="zh-Hans"/>
        </w:rPr>
        <w:t>信息拟合</w:t>
      </w:r>
      <w:r>
        <w:rPr>
          <w:rFonts w:eastAsia="宋体" w:cs="Times New Roman" w:hint="eastAsia"/>
          <w:sz w:val="24"/>
          <w:szCs w:val="24"/>
        </w:rPr>
        <w:t>的参数学习。</w:t>
      </w:r>
      <w:r>
        <w:rPr>
          <w:rFonts w:eastAsia="宋体" w:cs="Times New Roman" w:hint="eastAsia"/>
          <w:sz w:val="24"/>
          <w:szCs w:val="24"/>
          <w:lang w:eastAsia="zh-Hans"/>
        </w:rPr>
        <w:t>预测块层</w:t>
      </w:r>
      <w:r>
        <w:rPr>
          <w:rFonts w:eastAsia="宋体" w:cs="Times New Roman" w:hint="eastAsia"/>
          <w:sz w:val="24"/>
          <w:szCs w:val="24"/>
        </w:rPr>
        <w:t>之间通过</w:t>
      </w:r>
      <w:r>
        <w:rPr>
          <w:rFonts w:eastAsia="宋体" w:cs="Times New Roman" w:hint="eastAsia"/>
          <w:sz w:val="24"/>
          <w:szCs w:val="24"/>
          <w:lang w:eastAsia="zh-Hans"/>
        </w:rPr>
        <w:t>残差数据流</w:t>
      </w:r>
      <w:r>
        <w:rPr>
          <w:rFonts w:eastAsia="宋体" w:cs="Times New Roman" w:hint="eastAsia"/>
          <w:sz w:val="24"/>
          <w:szCs w:val="24"/>
        </w:rPr>
        <w:t>连接，使得</w:t>
      </w:r>
      <w:r>
        <w:rPr>
          <w:rFonts w:eastAsia="宋体" w:cs="Times New Roman" w:hint="eastAsia"/>
          <w:sz w:val="24"/>
          <w:szCs w:val="24"/>
          <w:lang w:eastAsia="zh-Hans"/>
        </w:rPr>
        <w:t>预测块</w:t>
      </w:r>
      <w:r>
        <w:rPr>
          <w:rFonts w:eastAsia="宋体" w:cs="Times New Roman" w:hint="eastAsia"/>
          <w:sz w:val="24"/>
          <w:szCs w:val="24"/>
        </w:rPr>
        <w:t>的</w:t>
      </w:r>
      <w:r>
        <w:rPr>
          <w:rFonts w:eastAsia="宋体" w:cs="Times New Roman" w:hint="eastAsia"/>
          <w:sz w:val="24"/>
          <w:szCs w:val="24"/>
          <w:lang w:eastAsia="zh-Hans"/>
        </w:rPr>
        <w:t>拟合函数</w:t>
      </w:r>
      <w:r>
        <w:rPr>
          <w:rFonts w:eastAsia="宋体" w:cs="Times New Roman" w:hint="eastAsia"/>
          <w:sz w:val="24"/>
          <w:szCs w:val="24"/>
        </w:rPr>
        <w:t>可对输入进行顺序过滤。</w:t>
      </w:r>
      <w:r>
        <w:rPr>
          <w:rFonts w:eastAsia="宋体" w:cs="Times New Roman" w:hint="eastAsia"/>
          <w:sz w:val="24"/>
          <w:szCs w:val="24"/>
          <w:lang w:eastAsia="zh-Hans"/>
        </w:rPr>
        <w:t>预测栈层</w:t>
      </w:r>
      <w:r>
        <w:rPr>
          <w:rFonts w:eastAsia="宋体" w:cs="Times New Roman" w:hint="eastAsia"/>
          <w:sz w:val="24"/>
          <w:szCs w:val="24"/>
        </w:rPr>
        <w:t>用于构成</w:t>
      </w:r>
      <w:r>
        <w:rPr>
          <w:rFonts w:eastAsia="宋体" w:cs="Times New Roman" w:hint="eastAsia"/>
          <w:sz w:val="24"/>
          <w:szCs w:val="24"/>
          <w:lang w:eastAsia="zh-Hans"/>
        </w:rPr>
        <w:t>预测平台</w:t>
      </w:r>
      <w:r>
        <w:rPr>
          <w:rFonts w:eastAsia="宋体" w:cs="Times New Roman" w:hint="eastAsia"/>
          <w:sz w:val="24"/>
          <w:szCs w:val="24"/>
        </w:rPr>
        <w:t>的顶层系统，每个</w:t>
      </w:r>
      <w:r>
        <w:rPr>
          <w:rFonts w:eastAsia="宋体" w:cs="Times New Roman" w:hint="eastAsia"/>
          <w:sz w:val="24"/>
          <w:szCs w:val="24"/>
          <w:lang w:eastAsia="zh-Hans"/>
        </w:rPr>
        <w:t>栈</w:t>
      </w:r>
      <w:r>
        <w:rPr>
          <w:rFonts w:eastAsia="宋体" w:cs="Times New Roman" w:hint="eastAsia"/>
          <w:sz w:val="24"/>
          <w:szCs w:val="24"/>
        </w:rPr>
        <w:t>被</w:t>
      </w:r>
      <w:r>
        <w:rPr>
          <w:rFonts w:eastAsia="宋体" w:cs="Times New Roman" w:hint="eastAsia"/>
          <w:sz w:val="24"/>
          <w:szCs w:val="24"/>
          <w:lang w:eastAsia="zh-Hans"/>
        </w:rPr>
        <w:t>限制为</w:t>
      </w:r>
      <w:r>
        <w:rPr>
          <w:rFonts w:eastAsia="宋体" w:cs="Times New Roman" w:hint="eastAsia"/>
          <w:sz w:val="24"/>
          <w:szCs w:val="24"/>
        </w:rPr>
        <w:t>不同的归纳函数，如趋势和周期函数。</w:t>
      </w:r>
    </w:p>
    <w:p w14:paraId="396A742D" w14:textId="77777777" w:rsidR="004651C7" w:rsidRDefault="00BF798C" w:rsidP="00FF5AB5">
      <w:pPr>
        <w:pStyle w:val="affd"/>
      </w:pPr>
      <w:r>
        <w:rPr>
          <w:rFonts w:hint="eastAsia"/>
          <w:noProof/>
        </w:rPr>
        <w:drawing>
          <wp:inline distT="0" distB="0" distL="0" distR="0" wp14:anchorId="2AD916D7" wp14:editId="654DFA83">
            <wp:extent cx="5010150" cy="3155315"/>
            <wp:effectExtent l="0" t="0" r="0" b="6985"/>
            <wp:docPr id="231" name="图片 231" descr="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descr="框图"/>
                    <pic:cNvPicPr>
                      <a:picLocks noChangeAspect="1"/>
                    </pic:cNvPicPr>
                  </pic:nvPicPr>
                  <pic:blipFill>
                    <a:blip r:embed="rId205">
                      <a:extLst>
                        <a:ext uri="{28A0092B-C50C-407E-A947-70E740481C1C}">
                          <a14:useLocalDpi xmlns:a14="http://schemas.microsoft.com/office/drawing/2010/main" val="0"/>
                        </a:ext>
                      </a:extLst>
                    </a:blip>
                    <a:stretch>
                      <a:fillRect/>
                    </a:stretch>
                  </pic:blipFill>
                  <pic:spPr>
                    <a:xfrm>
                      <a:off x="0" y="0"/>
                      <a:ext cx="5018792" cy="3160654"/>
                    </a:xfrm>
                    <a:prstGeom prst="rect">
                      <a:avLst/>
                    </a:prstGeom>
                  </pic:spPr>
                </pic:pic>
              </a:graphicData>
            </a:graphic>
          </wp:inline>
        </w:drawing>
      </w:r>
    </w:p>
    <w:p w14:paraId="43F7AC3A" w14:textId="77777777" w:rsidR="004651C7" w:rsidRDefault="00BF798C" w:rsidP="00D07ECD">
      <w:pPr>
        <w:pStyle w:val="affc"/>
        <w:rPr>
          <w:lang w:eastAsia="zh-Hans"/>
        </w:rPr>
      </w:pPr>
      <w:r>
        <w:t>图</w:t>
      </w:r>
      <w:r>
        <w:t xml:space="preserve">29 </w:t>
      </w:r>
      <w:r w:rsidR="00D07ECD">
        <w:t xml:space="preserve"> </w:t>
      </w:r>
      <w:r>
        <w:t>基于深度学习技术的宏观经济监测预测实验平台</w:t>
      </w:r>
      <w:r>
        <w:rPr>
          <w:lang w:eastAsia="zh-Hans"/>
        </w:rPr>
        <w:t>原理图</w:t>
      </w:r>
    </w:p>
    <w:p w14:paraId="0F970AA9" w14:textId="77777777" w:rsidR="00D07ECD" w:rsidRPr="00D07ECD" w:rsidRDefault="00D07ECD" w:rsidP="00D07ECD">
      <w:pPr>
        <w:pStyle w:val="afffc"/>
        <w:rPr>
          <w:lang w:eastAsia="zh-Hans"/>
        </w:rPr>
      </w:pPr>
    </w:p>
    <w:p w14:paraId="3080A3DA" w14:textId="77777777" w:rsidR="004651C7" w:rsidRDefault="00BF798C" w:rsidP="00D07ECD">
      <w:pPr>
        <w:pStyle w:val="3"/>
        <w:spacing w:before="192" w:after="240"/>
        <w:ind w:firstLine="480"/>
      </w:pPr>
      <w:bookmarkStart w:id="166" w:name="_Toc92372704"/>
      <w:bookmarkStart w:id="167" w:name="_Toc93926401"/>
      <w:r>
        <w:rPr>
          <w:rFonts w:hint="eastAsia"/>
        </w:rPr>
        <w:t>（二）研究方法</w:t>
      </w:r>
      <w:bookmarkEnd w:id="166"/>
      <w:bookmarkEnd w:id="167"/>
    </w:p>
    <w:p w14:paraId="521AAD59"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本小节旨在提供必要的</w:t>
      </w:r>
      <w:r>
        <w:rPr>
          <w:rFonts w:eastAsia="宋体" w:cs="Times New Roman" w:hint="eastAsia"/>
          <w:sz w:val="24"/>
          <w:szCs w:val="24"/>
          <w:lang w:eastAsia="zh-Hans"/>
        </w:rPr>
        <w:t>符号</w:t>
      </w:r>
      <w:r>
        <w:rPr>
          <w:rFonts w:eastAsia="宋体" w:cs="Times New Roman" w:hint="eastAsia"/>
          <w:sz w:val="24"/>
          <w:szCs w:val="24"/>
        </w:rPr>
        <w:t>以描述</w:t>
      </w:r>
      <w:r>
        <w:rPr>
          <w:rFonts w:eastAsia="宋体" w:cs="Times New Roman" w:hint="eastAsia"/>
          <w:sz w:val="24"/>
          <w:szCs w:val="24"/>
          <w:lang w:eastAsia="zh-Hans"/>
        </w:rPr>
        <w:t>预测模型：</w:t>
      </w:r>
      <w:r>
        <w:rPr>
          <w:rFonts w:eastAsia="宋体" w:cs="Times New Roman" w:hint="eastAsia"/>
          <w:sz w:val="24"/>
          <w:szCs w:val="24"/>
        </w:rPr>
        <w:t>X</w:t>
      </w:r>
      <w:r>
        <w:rPr>
          <w:rFonts w:eastAsia="宋体" w:cs="Times New Roman" w:hint="eastAsia"/>
          <w:sz w:val="24"/>
          <w:szCs w:val="24"/>
        </w:rPr>
        <w:t>表征被预测的宏观经济数据时间序列，如</w:t>
      </w:r>
      <w:r>
        <w:rPr>
          <w:rFonts w:eastAsia="宋体" w:cs="Times New Roman" w:hint="eastAsia"/>
          <w:sz w:val="24"/>
          <w:szCs w:val="24"/>
        </w:rPr>
        <w:t>GDP</w:t>
      </w:r>
      <w:r>
        <w:rPr>
          <w:rFonts w:eastAsia="宋体" w:cs="Times New Roman" w:hint="eastAsia"/>
          <w:sz w:val="24"/>
          <w:szCs w:val="24"/>
        </w:rPr>
        <w:t>和</w:t>
      </w:r>
      <w:r>
        <w:rPr>
          <w:rFonts w:eastAsia="宋体" w:cs="Times New Roman" w:hint="eastAsia"/>
          <w:sz w:val="24"/>
          <w:szCs w:val="24"/>
        </w:rPr>
        <w:t>PMI</w:t>
      </w:r>
      <w:r>
        <w:rPr>
          <w:rFonts w:eastAsia="宋体" w:cs="Times New Roman" w:hint="eastAsia"/>
          <w:sz w:val="24"/>
          <w:szCs w:val="24"/>
        </w:rPr>
        <w:t>。在</w:t>
      </w:r>
      <w:r>
        <w:rPr>
          <w:rFonts w:eastAsia="宋体" w:cs="Times New Roman" w:hint="eastAsia"/>
          <w:sz w:val="24"/>
          <w:szCs w:val="24"/>
          <w:lang w:eastAsia="zh-Hans"/>
        </w:rPr>
        <w:t>全连接神经网络层</w:t>
      </w:r>
      <w:r>
        <w:rPr>
          <w:rFonts w:eastAsia="宋体" w:cs="Times New Roman" w:hint="eastAsia"/>
          <w:sz w:val="24"/>
          <w:szCs w:val="24"/>
        </w:rPr>
        <w:t>中，</w:t>
      </w:r>
      <w:r>
        <w:rPr>
          <w:rFonts w:eastAsia="宋体" w:cs="Times New Roman" w:hint="eastAsia"/>
          <w:sz w:val="24"/>
          <w:szCs w:val="24"/>
          <w:lang w:eastAsia="zh-Hans"/>
        </w:rPr>
        <w:t>预测</w:t>
      </w:r>
      <w:r>
        <w:rPr>
          <w:rFonts w:eastAsia="宋体" w:cs="Times New Roman" w:hint="eastAsia"/>
          <w:sz w:val="24"/>
          <w:szCs w:val="24"/>
        </w:rPr>
        <w:t>和</w:t>
      </w:r>
      <w:r>
        <w:rPr>
          <w:rFonts w:eastAsia="宋体" w:cs="Times New Roman" w:hint="eastAsia"/>
          <w:sz w:val="24"/>
          <w:szCs w:val="24"/>
          <w:lang w:eastAsia="zh-Hans"/>
        </w:rPr>
        <w:t>拟合</w:t>
      </w:r>
      <w:r>
        <w:rPr>
          <w:rFonts w:eastAsia="宋体" w:cs="Times New Roman" w:hint="eastAsia"/>
          <w:sz w:val="24"/>
          <w:szCs w:val="24"/>
        </w:rPr>
        <w:t>两类信息序列输出分别计作</w:t>
      </w:r>
      <w:r>
        <w:rPr>
          <w:rFonts w:eastAsia="宋体" w:cs="Times New Roman" w:hint="eastAsia"/>
          <w:sz w:val="24"/>
          <w:szCs w:val="24"/>
          <w:lang w:eastAsia="zh-Hans"/>
        </w:rPr>
        <w:t>Xf</w:t>
      </w:r>
      <w:r>
        <w:rPr>
          <w:rFonts w:eastAsia="宋体" w:cs="Times New Roman" w:hint="eastAsia"/>
          <w:sz w:val="24"/>
          <w:szCs w:val="24"/>
          <w:lang w:eastAsia="zh-Hans"/>
        </w:rPr>
        <w:t>和</w:t>
      </w:r>
      <w:r>
        <w:rPr>
          <w:rFonts w:eastAsia="宋体" w:cs="Times New Roman" w:hint="eastAsia"/>
          <w:sz w:val="24"/>
          <w:szCs w:val="24"/>
          <w:lang w:eastAsia="zh-Hans"/>
        </w:rPr>
        <w:t>X</w:t>
      </w:r>
      <w:r>
        <w:rPr>
          <w:rFonts w:eastAsia="宋体" w:cs="Times New Roman"/>
          <w:sz w:val="24"/>
          <w:szCs w:val="24"/>
          <w:lang w:eastAsia="zh-Hans"/>
        </w:rPr>
        <w:t>b</w:t>
      </w:r>
      <w:r>
        <w:rPr>
          <w:rFonts w:eastAsia="宋体" w:cs="Times New Roman" w:hint="eastAsia"/>
          <w:sz w:val="24"/>
          <w:szCs w:val="24"/>
        </w:rPr>
        <w:t>，</w:t>
      </w:r>
      <w:r>
        <w:rPr>
          <w:rFonts w:eastAsia="宋体" w:cs="Times New Roman" w:hint="eastAsia"/>
          <w:sz w:val="24"/>
          <w:szCs w:val="24"/>
          <w:lang w:eastAsia="zh-Hans"/>
        </w:rPr>
        <w:t>信息长度</w:t>
      </w:r>
      <w:r>
        <w:rPr>
          <w:rFonts w:eastAsia="宋体" w:cs="Times New Roman" w:hint="eastAsia"/>
          <w:sz w:val="24"/>
          <w:szCs w:val="24"/>
        </w:rPr>
        <w:t>分别为</w:t>
      </w:r>
      <w:r>
        <w:rPr>
          <w:rFonts w:eastAsia="宋体" w:cs="Times New Roman" w:hint="eastAsia"/>
          <w:sz w:val="24"/>
          <w:szCs w:val="24"/>
        </w:rPr>
        <w:t>H</w:t>
      </w:r>
      <w:r>
        <w:rPr>
          <w:rFonts w:eastAsia="宋体" w:cs="Times New Roman" w:hint="eastAsia"/>
          <w:sz w:val="24"/>
          <w:szCs w:val="24"/>
        </w:rPr>
        <w:t>和</w:t>
      </w:r>
      <w:r>
        <w:rPr>
          <w:rFonts w:eastAsia="宋体" w:cs="Times New Roman" w:hint="eastAsia"/>
          <w:sz w:val="24"/>
          <w:szCs w:val="24"/>
        </w:rPr>
        <w:t>L</w:t>
      </w:r>
      <w:r>
        <w:rPr>
          <w:rFonts w:eastAsia="宋体" w:cs="Times New Roman" w:hint="eastAsia"/>
          <w:sz w:val="24"/>
          <w:szCs w:val="24"/>
        </w:rPr>
        <w:t>。具体而言，</w:t>
      </w:r>
      <w:r>
        <w:rPr>
          <w:rFonts w:eastAsia="宋体" w:cs="Times New Roman" w:hint="eastAsia"/>
          <w:sz w:val="24"/>
          <w:szCs w:val="24"/>
          <w:lang w:eastAsia="zh-Hans"/>
        </w:rPr>
        <w:t>X</w:t>
      </w:r>
      <w:r>
        <w:rPr>
          <w:rFonts w:eastAsia="宋体" w:cs="Times New Roman"/>
          <w:sz w:val="24"/>
          <w:szCs w:val="24"/>
          <w:lang w:eastAsia="zh-Hans"/>
        </w:rPr>
        <w:t>b</w:t>
      </w:r>
      <w:r>
        <w:rPr>
          <w:rFonts w:eastAsia="宋体" w:cs="Times New Roman" w:hint="eastAsia"/>
          <w:sz w:val="24"/>
          <w:szCs w:val="24"/>
        </w:rPr>
        <w:t>的</w:t>
      </w:r>
      <w:r>
        <w:rPr>
          <w:rFonts w:eastAsia="宋体" w:cs="Times New Roman" w:hint="eastAsia"/>
          <w:sz w:val="24"/>
          <w:szCs w:val="24"/>
          <w:lang w:eastAsia="zh-Hans"/>
        </w:rPr>
        <w:t>长度</w:t>
      </w:r>
      <w:r>
        <w:rPr>
          <w:rFonts w:eastAsia="宋体" w:cs="Times New Roman" w:hint="eastAsia"/>
          <w:sz w:val="24"/>
          <w:szCs w:val="24"/>
        </w:rPr>
        <w:t>是</w:t>
      </w:r>
      <w:r>
        <w:rPr>
          <w:rFonts w:eastAsia="宋体" w:cs="Times New Roman" w:hint="eastAsia"/>
          <w:sz w:val="24"/>
          <w:szCs w:val="24"/>
          <w:lang w:eastAsia="zh-Hans"/>
        </w:rPr>
        <w:t>拟合</w:t>
      </w:r>
      <w:r>
        <w:rPr>
          <w:rFonts w:eastAsia="宋体" w:cs="Times New Roman" w:hint="eastAsia"/>
          <w:sz w:val="24"/>
          <w:szCs w:val="24"/>
        </w:rPr>
        <w:t>模型中的</w:t>
      </w:r>
      <w:r>
        <w:rPr>
          <w:rFonts w:eastAsia="宋体" w:cs="Times New Roman" w:hint="eastAsia"/>
          <w:sz w:val="24"/>
          <w:szCs w:val="24"/>
          <w:lang w:eastAsia="zh-Hans"/>
        </w:rPr>
        <w:t>自回归延迟项</w:t>
      </w:r>
      <w:r>
        <w:rPr>
          <w:rFonts w:eastAsia="宋体" w:cs="Times New Roman" w:hint="eastAsia"/>
          <w:sz w:val="24"/>
          <w:szCs w:val="24"/>
        </w:rPr>
        <w:t>，而</w:t>
      </w:r>
      <w:r>
        <w:rPr>
          <w:rFonts w:eastAsia="宋体" w:cs="Times New Roman" w:hint="eastAsia"/>
          <w:sz w:val="24"/>
          <w:szCs w:val="24"/>
          <w:lang w:eastAsia="zh-Hans"/>
        </w:rPr>
        <w:t>Xf</w:t>
      </w:r>
      <w:r>
        <w:rPr>
          <w:rFonts w:eastAsia="宋体" w:cs="Times New Roman" w:hint="eastAsia"/>
          <w:sz w:val="24"/>
          <w:szCs w:val="24"/>
        </w:rPr>
        <w:t>的</w:t>
      </w:r>
      <w:r>
        <w:rPr>
          <w:rFonts w:eastAsia="宋体" w:cs="Times New Roman" w:hint="eastAsia"/>
          <w:sz w:val="24"/>
          <w:szCs w:val="24"/>
          <w:lang w:eastAsia="zh-Hans"/>
        </w:rPr>
        <w:t>长度</w:t>
      </w:r>
      <w:r>
        <w:rPr>
          <w:rFonts w:eastAsia="宋体" w:cs="Times New Roman" w:hint="eastAsia"/>
          <w:sz w:val="24"/>
          <w:szCs w:val="24"/>
        </w:rPr>
        <w:t>表征预测的范围，</w:t>
      </w:r>
      <w:r>
        <w:rPr>
          <w:rFonts w:eastAsia="宋体" w:cs="Times New Roman" w:hint="eastAsia"/>
          <w:sz w:val="24"/>
          <w:szCs w:val="24"/>
          <w:lang w:eastAsia="zh-Hans"/>
        </w:rPr>
        <w:t>在本平台定为</w:t>
      </w:r>
      <w:r>
        <w:rPr>
          <w:rFonts w:eastAsia="宋体" w:cs="Times New Roman"/>
          <w:sz w:val="24"/>
          <w:szCs w:val="24"/>
          <w:lang w:eastAsia="zh-Hans"/>
        </w:rPr>
        <w:t>1</w:t>
      </w:r>
      <w:r>
        <w:rPr>
          <w:rFonts w:eastAsia="宋体" w:cs="Times New Roman" w:hint="eastAsia"/>
          <w:sz w:val="24"/>
          <w:szCs w:val="24"/>
        </w:rPr>
        <w:t>。</w:t>
      </w:r>
    </w:p>
    <w:p w14:paraId="6479104A"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在</w:t>
      </w:r>
      <w:r>
        <w:rPr>
          <w:rFonts w:eastAsia="宋体" w:cs="Times New Roman" w:hint="eastAsia"/>
          <w:sz w:val="24"/>
          <w:szCs w:val="24"/>
          <w:lang w:eastAsia="zh-Hans"/>
        </w:rPr>
        <w:t>全连接神经网络层</w:t>
      </w:r>
      <w:r>
        <w:rPr>
          <w:rFonts w:eastAsia="宋体" w:cs="Times New Roman" w:hint="eastAsia"/>
          <w:sz w:val="24"/>
          <w:szCs w:val="24"/>
        </w:rPr>
        <w:t>中，每一个</w:t>
      </w:r>
      <w:r>
        <w:rPr>
          <w:rFonts w:eastAsia="宋体" w:cs="Times New Roman" w:hint="eastAsia"/>
          <w:sz w:val="24"/>
          <w:szCs w:val="24"/>
          <w:lang w:eastAsia="zh-Hans"/>
        </w:rPr>
        <w:t>预测块</w:t>
      </w:r>
      <w:r>
        <w:rPr>
          <w:rFonts w:eastAsia="宋体" w:cs="Times New Roman" w:hint="eastAsia"/>
          <w:sz w:val="24"/>
          <w:szCs w:val="24"/>
        </w:rPr>
        <w:t>根据是否包括外部信息输入接收一或两组输入，并产生两组输出，以</w:t>
      </w:r>
      <w:r>
        <w:rPr>
          <w:rFonts w:eastAsia="宋体" w:cs="Times New Roman" w:hint="eastAsia"/>
          <w:sz w:val="24"/>
          <w:szCs w:val="24"/>
          <w:lang w:eastAsia="zh-Hans"/>
        </w:rPr>
        <w:t>第</w:t>
      </w:r>
      <w:r>
        <w:rPr>
          <w:rFonts w:eastAsia="宋体" w:cs="Times New Roman" w:hint="eastAsia"/>
          <w:sz w:val="24"/>
          <w:szCs w:val="24"/>
          <w:lang w:eastAsia="zh-Hans"/>
        </w:rPr>
        <w:t>l</w:t>
      </w:r>
      <w:r>
        <w:rPr>
          <w:rFonts w:eastAsia="宋体" w:cs="Times New Roman" w:hint="eastAsia"/>
          <w:sz w:val="24"/>
          <w:szCs w:val="24"/>
          <w:lang w:eastAsia="zh-Hans"/>
        </w:rPr>
        <w:t>个块</w:t>
      </w:r>
      <w:r>
        <w:rPr>
          <w:rFonts w:eastAsia="宋体" w:cs="Times New Roman" w:hint="eastAsia"/>
          <w:sz w:val="24"/>
          <w:szCs w:val="24"/>
        </w:rPr>
        <w:t>为例，输入为</w:t>
      </w:r>
      <w:r>
        <w:rPr>
          <w:rFonts w:eastAsia="宋体" w:cs="Times New Roman" w:hint="eastAsia"/>
          <w:noProof/>
          <w:sz w:val="24"/>
          <w:szCs w:val="24"/>
        </w:rPr>
        <w:drawing>
          <wp:inline distT="0" distB="0" distL="114300" distR="114300" wp14:anchorId="7B906D92" wp14:editId="6EC86F26">
            <wp:extent cx="306705" cy="179705"/>
            <wp:effectExtent l="0" t="0" r="17145" b="10795"/>
            <wp:docPr id="232" name="334E55B0-647D-440b-865C-3EC943EB4CBC-1" descr="wp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334E55B0-647D-440b-865C-3EC943EB4CBC-1" descr="wpsoffice"/>
                    <pic:cNvPicPr>
                      <a:picLocks noChangeAspect="1"/>
                    </pic:cNvPicPr>
                  </pic:nvPicPr>
                  <pic:blipFill>
                    <a:blip r:embed="rId206"/>
                    <a:stretch>
                      <a:fillRect/>
                    </a:stretch>
                  </pic:blipFill>
                  <pic:spPr>
                    <a:xfrm>
                      <a:off x="0" y="0"/>
                      <a:ext cx="306705" cy="179705"/>
                    </a:xfrm>
                    <a:prstGeom prst="rect">
                      <a:avLst/>
                    </a:prstGeom>
                  </pic:spPr>
                </pic:pic>
              </a:graphicData>
            </a:graphic>
          </wp:inline>
        </w:drawing>
      </w:r>
      <w:r>
        <w:rPr>
          <w:rFonts w:eastAsia="宋体" w:cs="Times New Roman" w:hint="eastAsia"/>
          <w:sz w:val="24"/>
          <w:szCs w:val="24"/>
          <w:lang w:eastAsia="zh-Hans"/>
        </w:rPr>
        <w:t>和</w:t>
      </w:r>
      <w:r>
        <w:rPr>
          <w:rFonts w:eastAsia="宋体" w:cs="Times New Roman" w:hint="eastAsia"/>
          <w:sz w:val="24"/>
          <w:szCs w:val="24"/>
        </w:rPr>
        <w:t xml:space="preserve"> E</w:t>
      </w:r>
      <w:r>
        <w:rPr>
          <w:rFonts w:eastAsia="宋体" w:cs="Times New Roman" w:hint="eastAsia"/>
          <w:sz w:val="24"/>
          <w:szCs w:val="24"/>
          <w:lang w:eastAsia="zh-Hans"/>
        </w:rPr>
        <w:t>l</w:t>
      </w:r>
      <w:r>
        <w:rPr>
          <w:rFonts w:eastAsia="宋体" w:cs="Times New Roman"/>
          <w:sz w:val="24"/>
          <w:szCs w:val="24"/>
          <w:lang w:eastAsia="zh-Hans"/>
        </w:rPr>
        <w:t>-1</w:t>
      </w:r>
      <w:r>
        <w:rPr>
          <w:rFonts w:eastAsia="宋体" w:cs="Times New Roman" w:hint="eastAsia"/>
          <w:sz w:val="24"/>
          <w:szCs w:val="24"/>
        </w:rPr>
        <w:t xml:space="preserve"> </w:t>
      </w:r>
      <w:r>
        <w:rPr>
          <w:rFonts w:eastAsia="宋体" w:cs="Times New Roman" w:hint="eastAsia"/>
          <w:sz w:val="24"/>
          <w:szCs w:val="24"/>
        </w:rPr>
        <w:t>，输出为</w:t>
      </w:r>
      <w:r>
        <w:rPr>
          <w:rFonts w:eastAsia="宋体" w:cs="Times New Roman" w:hint="eastAsia"/>
          <w:sz w:val="24"/>
          <w:szCs w:val="24"/>
        </w:rPr>
        <w:t xml:space="preserve"> </w:t>
      </w:r>
      <w:r>
        <w:rPr>
          <w:rFonts w:eastAsia="宋体" w:cs="Times New Roman" w:hint="eastAsia"/>
          <w:noProof/>
          <w:sz w:val="24"/>
          <w:szCs w:val="24"/>
        </w:rPr>
        <w:drawing>
          <wp:inline distT="0" distB="0" distL="114300" distR="114300" wp14:anchorId="1A5D016A" wp14:editId="7D0BF5AD">
            <wp:extent cx="198755" cy="216535"/>
            <wp:effectExtent l="0" t="0" r="10795" b="12065"/>
            <wp:docPr id="233" name="334E55B0-647D-440b-865C-3EC943EB4CBC-2" descr="wp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334E55B0-647D-440b-865C-3EC943EB4CBC-2" descr="wpsoffice"/>
                    <pic:cNvPicPr>
                      <a:picLocks noChangeAspect="1"/>
                    </pic:cNvPicPr>
                  </pic:nvPicPr>
                  <pic:blipFill>
                    <a:blip r:embed="rId207"/>
                    <a:stretch>
                      <a:fillRect/>
                    </a:stretch>
                  </pic:blipFill>
                  <pic:spPr>
                    <a:xfrm>
                      <a:off x="0" y="0"/>
                      <a:ext cx="198755" cy="216535"/>
                    </a:xfrm>
                    <a:prstGeom prst="rect">
                      <a:avLst/>
                    </a:prstGeom>
                  </pic:spPr>
                </pic:pic>
              </a:graphicData>
            </a:graphic>
          </wp:inline>
        </w:drawing>
      </w:r>
      <w:r>
        <w:rPr>
          <w:rFonts w:eastAsia="宋体" w:cs="Times New Roman" w:hint="eastAsia"/>
          <w:sz w:val="24"/>
          <w:szCs w:val="24"/>
          <w:lang w:eastAsia="zh-Hans"/>
        </w:rPr>
        <w:t>和</w:t>
      </w:r>
      <w:r>
        <w:rPr>
          <w:rFonts w:eastAsia="宋体" w:cs="Times New Roman" w:hint="eastAsia"/>
          <w:sz w:val="24"/>
          <w:szCs w:val="24"/>
        </w:rPr>
        <w:t xml:space="preserve"> </w:t>
      </w:r>
      <w:r>
        <w:rPr>
          <w:rFonts w:eastAsia="宋体" w:cs="Times New Roman" w:hint="eastAsia"/>
          <w:noProof/>
          <w:sz w:val="24"/>
          <w:szCs w:val="24"/>
        </w:rPr>
        <w:drawing>
          <wp:inline distT="0" distB="0" distL="114300" distR="114300" wp14:anchorId="4EDCFA90" wp14:editId="0E8544F3">
            <wp:extent cx="213360" cy="235585"/>
            <wp:effectExtent l="0" t="0" r="15240" b="12065"/>
            <wp:docPr id="234" name="334E55B0-647D-440b-865C-3EC943EB4CBC-3" descr="wp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334E55B0-647D-440b-865C-3EC943EB4CBC-3" descr="wpsoffice"/>
                    <pic:cNvPicPr>
                      <a:picLocks noChangeAspect="1"/>
                    </pic:cNvPicPr>
                  </pic:nvPicPr>
                  <pic:blipFill>
                    <a:blip r:embed="rId208"/>
                    <a:stretch>
                      <a:fillRect/>
                    </a:stretch>
                  </pic:blipFill>
                  <pic:spPr>
                    <a:xfrm>
                      <a:off x="0" y="0"/>
                      <a:ext cx="213360" cy="235585"/>
                    </a:xfrm>
                    <a:prstGeom prst="rect">
                      <a:avLst/>
                    </a:prstGeom>
                  </pic:spPr>
                </pic:pic>
              </a:graphicData>
            </a:graphic>
          </wp:inline>
        </w:drawing>
      </w:r>
      <w:r>
        <w:rPr>
          <w:rFonts w:eastAsia="宋体" w:cs="Times New Roman" w:hint="eastAsia"/>
          <w:sz w:val="24"/>
          <w:szCs w:val="24"/>
        </w:rPr>
        <w:t>。输入数据经过</w:t>
      </w:r>
      <w:r>
        <w:rPr>
          <w:rFonts w:eastAsia="宋体" w:cs="Times New Roman" w:hint="eastAsia"/>
          <w:sz w:val="24"/>
          <w:szCs w:val="24"/>
          <w:lang w:eastAsia="zh-Hans"/>
        </w:rPr>
        <w:t>堆叠的全连接神经网络层</w:t>
      </w:r>
      <w:r>
        <w:rPr>
          <w:rFonts w:eastAsia="宋体" w:cs="Times New Roman" w:hint="eastAsia"/>
          <w:sz w:val="24"/>
          <w:szCs w:val="24"/>
        </w:rPr>
        <w:t>处理，产生了</w:t>
      </w:r>
      <w:r>
        <w:rPr>
          <w:rFonts w:eastAsia="宋体" w:cs="Times New Roman" w:hint="eastAsia"/>
          <w:sz w:val="24"/>
          <w:szCs w:val="24"/>
          <w:lang w:eastAsia="zh-Hans"/>
        </w:rPr>
        <w:t>扩展参数</w:t>
      </w:r>
      <w:r>
        <w:rPr>
          <w:rFonts w:eastAsia="宋体" w:cs="Times New Roman" w:hint="eastAsia"/>
          <w:noProof/>
          <w:sz w:val="24"/>
          <w:szCs w:val="24"/>
        </w:rPr>
        <w:drawing>
          <wp:inline distT="0" distB="0" distL="114300" distR="114300" wp14:anchorId="29B2E191" wp14:editId="4E842F7F">
            <wp:extent cx="144780" cy="166370"/>
            <wp:effectExtent l="0" t="0" r="7620" b="5080"/>
            <wp:docPr id="235" name="334E55B0-647D-440b-865C-3EC943EB4CBC-4" descr="/private/var/folders/t4/98xjf63j577g5p8p6j31chnr0000gn/T/com.kingsoft.wpsoffice.mac/wpsoffice.IxiZSkwp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334E55B0-647D-440b-865C-3EC943EB4CBC-4" descr="/private/var/folders/t4/98xjf63j577g5p8p6j31chnr0000gn/T/com.kingsoft.wpsoffice.mac/wpsoffice.IxiZSkwpsoffice"/>
                    <pic:cNvPicPr>
                      <a:picLocks noChangeAspect="1"/>
                    </pic:cNvPicPr>
                  </pic:nvPicPr>
                  <pic:blipFill>
                    <a:blip r:embed="rId209"/>
                    <a:stretch>
                      <a:fillRect/>
                    </a:stretch>
                  </pic:blipFill>
                  <pic:spPr>
                    <a:xfrm>
                      <a:off x="0" y="0"/>
                      <a:ext cx="144780" cy="166370"/>
                    </a:xfrm>
                    <a:prstGeom prst="rect">
                      <a:avLst/>
                    </a:prstGeom>
                  </pic:spPr>
                </pic:pic>
              </a:graphicData>
            </a:graphic>
          </wp:inline>
        </w:drawing>
      </w:r>
      <w:r>
        <w:rPr>
          <w:rFonts w:eastAsia="宋体" w:cs="Times New Roman" w:hint="eastAsia"/>
          <w:sz w:val="24"/>
          <w:szCs w:val="24"/>
          <w:lang w:eastAsia="zh-Hans"/>
        </w:rPr>
        <w:t>和</w:t>
      </w:r>
      <w:r>
        <w:rPr>
          <w:rFonts w:eastAsia="宋体" w:cs="Times New Roman" w:hint="eastAsia"/>
          <w:sz w:val="24"/>
          <w:szCs w:val="24"/>
        </w:rPr>
        <w:t xml:space="preserve"> </w:t>
      </w:r>
      <w:r>
        <w:rPr>
          <w:rFonts w:eastAsia="宋体" w:cs="Times New Roman" w:hint="eastAsia"/>
          <w:noProof/>
          <w:sz w:val="24"/>
          <w:szCs w:val="24"/>
        </w:rPr>
        <w:drawing>
          <wp:inline distT="0" distB="0" distL="114300" distR="114300" wp14:anchorId="401F0157" wp14:editId="00833728">
            <wp:extent cx="168275" cy="194310"/>
            <wp:effectExtent l="0" t="0" r="3175" b="15240"/>
            <wp:docPr id="236" name="334E55B0-647D-440b-865C-3EC943EB4CBC-5" descr="/private/var/folders/t4/98xjf63j577g5p8p6j31chnr0000gn/T/com.kingsoft.wpsoffice.mac/wpsoffice.imDROEwp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334E55B0-647D-440b-865C-3EC943EB4CBC-5" descr="/private/var/folders/t4/98xjf63j577g5p8p6j31chnr0000gn/T/com.kingsoft.wpsoffice.mac/wpsoffice.imDROEwpsoffice"/>
                    <pic:cNvPicPr>
                      <a:picLocks noChangeAspect="1"/>
                    </pic:cNvPicPr>
                  </pic:nvPicPr>
                  <pic:blipFill>
                    <a:blip r:embed="rId210"/>
                    <a:stretch>
                      <a:fillRect/>
                    </a:stretch>
                  </pic:blipFill>
                  <pic:spPr>
                    <a:xfrm>
                      <a:off x="0" y="0"/>
                      <a:ext cx="168275" cy="194310"/>
                    </a:xfrm>
                    <a:prstGeom prst="rect">
                      <a:avLst/>
                    </a:prstGeom>
                  </pic:spPr>
                </pic:pic>
              </a:graphicData>
            </a:graphic>
          </wp:inline>
        </w:drawing>
      </w:r>
      <w:r>
        <w:rPr>
          <w:rFonts w:eastAsia="宋体" w:cs="Times New Roman" w:hint="eastAsia"/>
          <w:sz w:val="24"/>
          <w:szCs w:val="24"/>
          <w:lang w:eastAsia="zh-Hans"/>
        </w:rPr>
        <w:t>的前向拟合和后项预测</w:t>
      </w:r>
      <w:r>
        <w:rPr>
          <w:rFonts w:eastAsia="宋体" w:cs="Times New Roman" w:hint="eastAsia"/>
          <w:sz w:val="24"/>
          <w:szCs w:val="24"/>
        </w:rPr>
        <w:t>。下一步是根据</w:t>
      </w:r>
      <w:r>
        <w:rPr>
          <w:rFonts w:eastAsia="宋体" w:cs="Times New Roman" w:hint="eastAsia"/>
          <w:sz w:val="24"/>
          <w:szCs w:val="24"/>
          <w:lang w:eastAsia="zh-Hans"/>
        </w:rPr>
        <w:t>l</w:t>
      </w:r>
      <w:r>
        <w:rPr>
          <w:rFonts w:eastAsia="宋体" w:cs="Times New Roman" w:hint="eastAsia"/>
          <w:sz w:val="24"/>
          <w:szCs w:val="24"/>
          <w:lang w:eastAsia="zh-Hans"/>
        </w:rPr>
        <w:t>个块计算得出的基向量</w:t>
      </w:r>
      <w:r>
        <w:rPr>
          <w:rFonts w:eastAsia="宋体" w:cs="Times New Roman" w:hint="eastAsia"/>
          <w:sz w:val="24"/>
          <w:szCs w:val="24"/>
        </w:rPr>
        <w:t xml:space="preserve"> </w:t>
      </w:r>
      <w:r>
        <w:rPr>
          <w:rFonts w:eastAsia="宋体" w:cs="Times New Roman"/>
          <w:sz w:val="24"/>
          <w:szCs w:val="24"/>
          <w:lang w:eastAsia="zh-Hans"/>
        </w:rPr>
        <w:t>v</w:t>
      </w:r>
      <w:r>
        <w:rPr>
          <w:rFonts w:eastAsia="宋体" w:cs="Times New Roman" w:hint="eastAsia"/>
          <w:sz w:val="24"/>
          <w:szCs w:val="24"/>
          <w:lang w:eastAsia="zh-Hans"/>
        </w:rPr>
        <w:t>l</w:t>
      </w:r>
      <w:r>
        <w:rPr>
          <w:rFonts w:eastAsia="宋体" w:cs="Times New Roman" w:hint="eastAsia"/>
          <w:sz w:val="24"/>
          <w:szCs w:val="24"/>
          <w:lang w:eastAsia="zh-Hans"/>
        </w:rPr>
        <w:t>的</w:t>
      </w:r>
      <w:r>
        <w:rPr>
          <w:rFonts w:eastAsia="宋体" w:cs="Times New Roman" w:hint="eastAsia"/>
          <w:sz w:val="24"/>
          <w:szCs w:val="24"/>
        </w:rPr>
        <w:t>线性变换得到</w:t>
      </w:r>
      <w:r>
        <w:rPr>
          <w:rFonts w:eastAsia="宋体" w:cs="Times New Roman" w:hint="eastAsia"/>
          <w:sz w:val="24"/>
          <w:szCs w:val="24"/>
          <w:lang w:eastAsia="zh-Hans"/>
        </w:rPr>
        <w:t>转换参数</w:t>
      </w:r>
      <w:r>
        <w:rPr>
          <w:rFonts w:eastAsia="宋体" w:cs="Times New Roman" w:hint="eastAsia"/>
          <w:sz w:val="24"/>
          <w:szCs w:val="24"/>
        </w:rPr>
        <w:t xml:space="preserve"> </w:t>
      </w:r>
      <w:r>
        <w:rPr>
          <w:rFonts w:eastAsia="宋体" w:cs="Times New Roman"/>
          <w:sz w:val="24"/>
          <w:szCs w:val="24"/>
        </w:rPr>
        <w:t xml:space="preserve"> </w:t>
      </w:r>
      <w:r>
        <w:rPr>
          <w:rFonts w:eastAsia="宋体" w:cs="Times New Roman" w:hint="eastAsia"/>
          <w:noProof/>
          <w:sz w:val="24"/>
          <w:szCs w:val="24"/>
        </w:rPr>
        <w:drawing>
          <wp:inline distT="0" distB="0" distL="114300" distR="114300" wp14:anchorId="44E7B71F" wp14:editId="086905F2">
            <wp:extent cx="125730" cy="137160"/>
            <wp:effectExtent l="0" t="0" r="7620" b="15240"/>
            <wp:docPr id="237" name="334E55B0-647D-440b-865C-3EC943EB4CBC-6" descr="wp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334E55B0-647D-440b-865C-3EC943EB4CBC-6" descr="wpsoffice"/>
                    <pic:cNvPicPr>
                      <a:picLocks noChangeAspect="1"/>
                    </pic:cNvPicPr>
                  </pic:nvPicPr>
                  <pic:blipFill>
                    <a:blip r:embed="rId207"/>
                    <a:stretch>
                      <a:fillRect/>
                    </a:stretch>
                  </pic:blipFill>
                  <pic:spPr>
                    <a:xfrm>
                      <a:off x="0" y="0"/>
                      <a:ext cx="125730" cy="137160"/>
                    </a:xfrm>
                    <a:prstGeom prst="rect">
                      <a:avLst/>
                    </a:prstGeom>
                  </pic:spPr>
                </pic:pic>
              </a:graphicData>
            </a:graphic>
          </wp:inline>
        </w:drawing>
      </w:r>
      <w:r>
        <w:rPr>
          <w:rFonts w:eastAsia="宋体" w:cs="Times New Roman" w:hint="eastAsia"/>
          <w:sz w:val="24"/>
          <w:szCs w:val="24"/>
        </w:rPr>
        <w:t xml:space="preserve"> </w:t>
      </w:r>
      <w:r>
        <w:rPr>
          <w:rFonts w:eastAsia="宋体" w:cs="Times New Roman" w:hint="eastAsia"/>
          <w:sz w:val="24"/>
          <w:szCs w:val="24"/>
          <w:lang w:eastAsia="zh-Hans"/>
        </w:rPr>
        <w:t>和</w:t>
      </w:r>
      <w:r>
        <w:rPr>
          <w:rFonts w:eastAsia="宋体" w:cs="Times New Roman" w:hint="eastAsia"/>
          <w:sz w:val="24"/>
          <w:szCs w:val="24"/>
        </w:rPr>
        <w:t xml:space="preserve"> </w:t>
      </w:r>
      <w:r>
        <w:rPr>
          <w:rFonts w:eastAsia="宋体" w:cs="Times New Roman" w:hint="eastAsia"/>
          <w:noProof/>
          <w:sz w:val="24"/>
          <w:szCs w:val="24"/>
        </w:rPr>
        <w:drawing>
          <wp:inline distT="0" distB="0" distL="114300" distR="114300" wp14:anchorId="4015C026" wp14:editId="1D79443A">
            <wp:extent cx="140335" cy="154940"/>
            <wp:effectExtent l="0" t="0" r="12065" b="16510"/>
            <wp:docPr id="238" name="334E55B0-647D-440b-865C-3EC943EB4CBC-7" descr="wp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334E55B0-647D-440b-865C-3EC943EB4CBC-7" descr="wpsoffice"/>
                    <pic:cNvPicPr>
                      <a:picLocks noChangeAspect="1"/>
                    </pic:cNvPicPr>
                  </pic:nvPicPr>
                  <pic:blipFill>
                    <a:blip r:embed="rId208"/>
                    <a:stretch>
                      <a:fillRect/>
                    </a:stretch>
                  </pic:blipFill>
                  <pic:spPr>
                    <a:xfrm>
                      <a:off x="0" y="0"/>
                      <a:ext cx="140335" cy="154940"/>
                    </a:xfrm>
                    <a:prstGeom prst="rect">
                      <a:avLst/>
                    </a:prstGeom>
                  </pic:spPr>
                </pic:pic>
              </a:graphicData>
            </a:graphic>
          </wp:inline>
        </w:drawing>
      </w:r>
      <w:r>
        <w:rPr>
          <w:rFonts w:eastAsia="宋体" w:cs="Times New Roman" w:hint="eastAsia"/>
          <w:sz w:val="24"/>
          <w:szCs w:val="24"/>
        </w:rPr>
        <w:t>。</w:t>
      </w:r>
    </w:p>
    <w:p w14:paraId="1372C260"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在</w:t>
      </w:r>
      <w:r>
        <w:rPr>
          <w:rFonts w:eastAsia="宋体" w:cs="Times New Roman" w:hint="eastAsia"/>
          <w:sz w:val="24"/>
          <w:szCs w:val="24"/>
          <w:lang w:eastAsia="zh-Hans"/>
        </w:rPr>
        <w:t>预测块层</w:t>
      </w:r>
      <w:r>
        <w:rPr>
          <w:rFonts w:eastAsia="宋体" w:cs="Times New Roman" w:hint="eastAsia"/>
          <w:sz w:val="24"/>
          <w:szCs w:val="24"/>
        </w:rPr>
        <w:t>中采用了</w:t>
      </w:r>
      <w:r>
        <w:rPr>
          <w:rFonts w:eastAsia="宋体" w:cs="Times New Roman" w:hint="eastAsia"/>
          <w:sz w:val="24"/>
          <w:szCs w:val="24"/>
          <w:lang w:eastAsia="zh-Hans"/>
        </w:rPr>
        <w:t>残差连接</w:t>
      </w:r>
      <w:r>
        <w:rPr>
          <w:rFonts w:eastAsia="宋体" w:cs="Times New Roman" w:hint="eastAsia"/>
          <w:sz w:val="24"/>
          <w:szCs w:val="24"/>
        </w:rPr>
        <w:t>实现了对</w:t>
      </w:r>
      <w:r>
        <w:rPr>
          <w:rFonts w:eastAsia="宋体" w:cs="Times New Roman" w:hint="eastAsia"/>
          <w:sz w:val="24"/>
          <w:szCs w:val="24"/>
        </w:rPr>
        <w:t xml:space="preserve"> </w:t>
      </w:r>
      <w:r>
        <w:rPr>
          <w:rFonts w:eastAsia="宋体" w:cs="Times New Roman" w:hint="eastAsia"/>
          <w:noProof/>
          <w:sz w:val="24"/>
          <w:szCs w:val="24"/>
        </w:rPr>
        <w:drawing>
          <wp:inline distT="0" distB="0" distL="114300" distR="114300" wp14:anchorId="503B376A" wp14:editId="0AC9CF41">
            <wp:extent cx="191135" cy="208280"/>
            <wp:effectExtent l="0" t="0" r="18415" b="1270"/>
            <wp:docPr id="239" name="334E55B0-647D-440b-865C-3EC943EB4CBC-8" descr="wp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334E55B0-647D-440b-865C-3EC943EB4CBC-8" descr="wpsoffice"/>
                    <pic:cNvPicPr>
                      <a:picLocks noChangeAspect="1"/>
                    </pic:cNvPicPr>
                  </pic:nvPicPr>
                  <pic:blipFill>
                    <a:blip r:embed="rId207"/>
                    <a:stretch>
                      <a:fillRect/>
                    </a:stretch>
                  </pic:blipFill>
                  <pic:spPr>
                    <a:xfrm>
                      <a:off x="0" y="0"/>
                      <a:ext cx="191135" cy="208280"/>
                    </a:xfrm>
                    <a:prstGeom prst="rect">
                      <a:avLst/>
                    </a:prstGeom>
                  </pic:spPr>
                </pic:pic>
              </a:graphicData>
            </a:graphic>
          </wp:inline>
        </w:drawing>
      </w:r>
      <w:r>
        <w:rPr>
          <w:rFonts w:eastAsia="宋体" w:cs="Times New Roman" w:hint="eastAsia"/>
          <w:sz w:val="24"/>
          <w:szCs w:val="24"/>
        </w:rPr>
        <w:t xml:space="preserve"> </w:t>
      </w:r>
      <w:r>
        <w:rPr>
          <w:rFonts w:eastAsia="宋体" w:cs="Times New Roman" w:hint="eastAsia"/>
          <w:sz w:val="24"/>
          <w:szCs w:val="24"/>
          <w:lang w:eastAsia="zh-Hans"/>
        </w:rPr>
        <w:t>和</w:t>
      </w:r>
      <w:r>
        <w:rPr>
          <w:rFonts w:eastAsia="宋体" w:cs="Times New Roman" w:hint="eastAsia"/>
          <w:sz w:val="24"/>
          <w:szCs w:val="24"/>
        </w:rPr>
        <w:t xml:space="preserve"> </w:t>
      </w:r>
      <w:r>
        <w:rPr>
          <w:rFonts w:eastAsia="宋体" w:cs="Times New Roman" w:hint="eastAsia"/>
          <w:noProof/>
          <w:sz w:val="24"/>
          <w:szCs w:val="24"/>
        </w:rPr>
        <w:drawing>
          <wp:inline distT="0" distB="0" distL="114300" distR="114300" wp14:anchorId="7B2099BF" wp14:editId="2CB729E0">
            <wp:extent cx="196215" cy="216535"/>
            <wp:effectExtent l="0" t="0" r="13335" b="12065"/>
            <wp:docPr id="240" name="334E55B0-647D-440b-865C-3EC943EB4CBC-9" descr="wp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334E55B0-647D-440b-865C-3EC943EB4CBC-9" descr="wpsoffice"/>
                    <pic:cNvPicPr>
                      <a:picLocks noChangeAspect="1"/>
                    </pic:cNvPicPr>
                  </pic:nvPicPr>
                  <pic:blipFill>
                    <a:blip r:embed="rId208"/>
                    <a:stretch>
                      <a:fillRect/>
                    </a:stretch>
                  </pic:blipFill>
                  <pic:spPr>
                    <a:xfrm>
                      <a:off x="0" y="0"/>
                      <a:ext cx="196215" cy="216535"/>
                    </a:xfrm>
                    <a:prstGeom prst="rect">
                      <a:avLst/>
                    </a:prstGeom>
                  </pic:spPr>
                </pic:pic>
              </a:graphicData>
            </a:graphic>
          </wp:inline>
        </w:drawing>
      </w:r>
      <w:r>
        <w:rPr>
          <w:rFonts w:eastAsia="宋体" w:cs="Times New Roman" w:hint="eastAsia"/>
          <w:sz w:val="24"/>
          <w:szCs w:val="24"/>
        </w:rPr>
        <w:t>的后处理工作。前者通过</w:t>
      </w:r>
      <w:r>
        <w:rPr>
          <w:rFonts w:eastAsia="宋体" w:cs="Times New Roman" w:hint="eastAsia"/>
          <w:sz w:val="24"/>
          <w:szCs w:val="24"/>
          <w:lang w:eastAsia="zh-Hans"/>
        </w:rPr>
        <w:t>残差</w:t>
      </w:r>
      <w:r>
        <w:rPr>
          <w:rFonts w:eastAsia="宋体" w:cs="Times New Roman" w:hint="eastAsia"/>
          <w:sz w:val="24"/>
          <w:szCs w:val="24"/>
        </w:rPr>
        <w:t>相减实现了被处理信号的</w:t>
      </w:r>
      <w:r>
        <w:rPr>
          <w:rFonts w:eastAsia="宋体" w:cs="Times New Roman" w:hint="eastAsia"/>
          <w:sz w:val="24"/>
          <w:szCs w:val="24"/>
          <w:lang w:eastAsia="zh-Hans"/>
        </w:rPr>
        <w:t>顺序分解</w:t>
      </w:r>
      <w:r>
        <w:rPr>
          <w:rFonts w:eastAsia="宋体" w:cs="Times New Roman" w:hint="eastAsia"/>
          <w:sz w:val="24"/>
          <w:szCs w:val="24"/>
        </w:rPr>
        <w:t>，而后者则整合了</w:t>
      </w:r>
      <w:r>
        <w:rPr>
          <w:rFonts w:eastAsia="宋体" w:cs="Times New Roman" w:hint="eastAsia"/>
          <w:sz w:val="24"/>
          <w:szCs w:val="24"/>
          <w:lang w:eastAsia="zh-Hans"/>
        </w:rPr>
        <w:t>当前函数的预测子项</w:t>
      </w:r>
      <w:r>
        <w:rPr>
          <w:rFonts w:eastAsia="宋体" w:cs="Times New Roman"/>
          <w:sz w:val="24"/>
          <w:szCs w:val="24"/>
          <w:lang w:eastAsia="zh-Hans"/>
        </w:rPr>
        <w:t>，</w:t>
      </w:r>
      <w:r>
        <w:rPr>
          <w:rFonts w:eastAsia="宋体" w:cs="Times New Roman" w:hint="eastAsia"/>
          <w:sz w:val="24"/>
          <w:szCs w:val="24"/>
          <w:lang w:eastAsia="zh-Hans"/>
        </w:rPr>
        <w:t>如方程</w:t>
      </w:r>
      <w:r>
        <w:rPr>
          <w:rFonts w:eastAsia="宋体" w:cs="Times New Roman"/>
          <w:sz w:val="24"/>
          <w:szCs w:val="24"/>
          <w:lang w:eastAsia="zh-Hans"/>
        </w:rPr>
        <w:t>（</w:t>
      </w:r>
      <w:r>
        <w:rPr>
          <w:rFonts w:eastAsia="宋体" w:cs="Times New Roman" w:hint="eastAsia"/>
          <w:sz w:val="24"/>
          <w:szCs w:val="24"/>
        </w:rPr>
        <w:t>7.</w:t>
      </w:r>
      <w:r>
        <w:rPr>
          <w:rFonts w:eastAsia="宋体" w:cs="Times New Roman"/>
          <w:sz w:val="24"/>
          <w:szCs w:val="24"/>
          <w:lang w:eastAsia="zh-Hans"/>
        </w:rPr>
        <w:t>1</w:t>
      </w:r>
      <w:r>
        <w:rPr>
          <w:rFonts w:eastAsia="宋体" w:cs="Times New Roman"/>
          <w:sz w:val="24"/>
          <w:szCs w:val="24"/>
          <w:lang w:eastAsia="zh-Hans"/>
        </w:rPr>
        <w:t>）</w:t>
      </w:r>
      <w:r>
        <w:rPr>
          <w:rFonts w:eastAsia="宋体" w:cs="Times New Roman" w:hint="eastAsia"/>
          <w:sz w:val="24"/>
          <w:szCs w:val="24"/>
          <w:lang w:eastAsia="zh-Hans"/>
        </w:rPr>
        <w:t>与</w:t>
      </w:r>
      <w:r>
        <w:rPr>
          <w:rFonts w:eastAsia="宋体" w:cs="Times New Roman"/>
          <w:sz w:val="24"/>
          <w:szCs w:val="24"/>
          <w:lang w:eastAsia="zh-Hans"/>
        </w:rPr>
        <w:t>（</w:t>
      </w:r>
      <w:r>
        <w:rPr>
          <w:rFonts w:eastAsia="宋体" w:cs="Times New Roman" w:hint="eastAsia"/>
          <w:sz w:val="24"/>
          <w:szCs w:val="24"/>
        </w:rPr>
        <w:t>7.</w:t>
      </w:r>
      <w:r>
        <w:rPr>
          <w:rFonts w:eastAsia="宋体" w:cs="Times New Roman"/>
          <w:sz w:val="24"/>
          <w:szCs w:val="24"/>
          <w:lang w:eastAsia="zh-Hans"/>
        </w:rPr>
        <w:t>2</w:t>
      </w:r>
      <w:r>
        <w:rPr>
          <w:rFonts w:eastAsia="宋体" w:cs="Times New Roman"/>
          <w:sz w:val="24"/>
          <w:szCs w:val="24"/>
          <w:lang w:eastAsia="zh-Hans"/>
        </w:rPr>
        <w:t>）</w:t>
      </w:r>
      <w:r>
        <w:rPr>
          <w:rFonts w:eastAsia="宋体" w:cs="Times New Roman" w:hint="eastAsia"/>
          <w:sz w:val="24"/>
          <w:szCs w:val="24"/>
          <w:lang w:eastAsia="zh-Hans"/>
        </w:rPr>
        <w:t>所示</w:t>
      </w:r>
      <w:r>
        <w:rPr>
          <w:rFonts w:eastAsia="宋体" w:cs="Times New Roman" w:hint="eastAsia"/>
          <w:sz w:val="24"/>
          <w:szCs w:val="24"/>
        </w:rPr>
        <w:t>。</w:t>
      </w:r>
    </w:p>
    <w:p w14:paraId="34978809" w14:textId="77777777" w:rsidR="004651C7" w:rsidRDefault="00BF798C" w:rsidP="00D07ECD">
      <w:pPr>
        <w:wordWrap w:val="0"/>
        <w:spacing w:line="360" w:lineRule="auto"/>
        <w:ind w:firstLine="480"/>
        <w:jc w:val="right"/>
        <w:rPr>
          <w:rFonts w:eastAsia="宋体" w:cs="Times New Roman"/>
          <w:sz w:val="24"/>
          <w:szCs w:val="24"/>
        </w:rPr>
      </w:pPr>
      <w:r>
        <w:rPr>
          <w:rFonts w:eastAsia="宋体" w:cs="Times New Roman" w:hint="eastAsia"/>
          <w:noProof/>
          <w:sz w:val="24"/>
          <w:szCs w:val="24"/>
        </w:rPr>
        <w:drawing>
          <wp:inline distT="0" distB="0" distL="114300" distR="114300" wp14:anchorId="09CE4906" wp14:editId="49D42C11">
            <wp:extent cx="1708150" cy="252730"/>
            <wp:effectExtent l="0" t="0" r="6350" b="13970"/>
            <wp:docPr id="241" name="334E55B0-647D-440b-865C-3EC943EB4CBC-10" descr="/private/var/folders/t4/98xjf63j577g5p8p6j31chnr0000gn/T/com.kingsoft.wpsoffice.mac/wpsoffice.tYuTXVwp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334E55B0-647D-440b-865C-3EC943EB4CBC-10" descr="/private/var/folders/t4/98xjf63j577g5p8p6j31chnr0000gn/T/com.kingsoft.wpsoffice.mac/wpsoffice.tYuTXVwpsoffice"/>
                    <pic:cNvPicPr>
                      <a:picLocks noChangeAspect="1"/>
                    </pic:cNvPicPr>
                  </pic:nvPicPr>
                  <pic:blipFill>
                    <a:blip r:embed="rId211"/>
                    <a:stretch>
                      <a:fillRect/>
                    </a:stretch>
                  </pic:blipFill>
                  <pic:spPr>
                    <a:xfrm>
                      <a:off x="0" y="0"/>
                      <a:ext cx="1708150" cy="252730"/>
                    </a:xfrm>
                    <a:prstGeom prst="rect">
                      <a:avLst/>
                    </a:prstGeom>
                  </pic:spPr>
                </pic:pic>
              </a:graphicData>
            </a:graphic>
          </wp:inline>
        </w:drawing>
      </w:r>
      <w:r>
        <w:rPr>
          <w:rFonts w:eastAsia="宋体" w:cs="Times New Roman"/>
          <w:sz w:val="24"/>
          <w:szCs w:val="24"/>
        </w:rPr>
        <w:t xml:space="preserve">      </w:t>
      </w:r>
      <w:r w:rsidR="00D07ECD">
        <w:rPr>
          <w:rFonts w:eastAsia="宋体" w:cs="Times New Roman"/>
          <w:sz w:val="24"/>
          <w:szCs w:val="24"/>
        </w:rPr>
        <w:t xml:space="preserve">        </w:t>
      </w:r>
      <w:r>
        <w:rPr>
          <w:rFonts w:eastAsia="宋体" w:cs="Times New Roman"/>
          <w:sz w:val="24"/>
          <w:szCs w:val="24"/>
        </w:rPr>
        <w:t xml:space="preserve">     </w:t>
      </w:r>
      <w:r>
        <w:rPr>
          <w:rFonts w:eastAsia="宋体" w:cs="Times New Roman" w:hint="eastAsia"/>
          <w:sz w:val="24"/>
          <w:szCs w:val="24"/>
        </w:rPr>
        <w:t>式</w:t>
      </w:r>
      <w:r>
        <w:rPr>
          <w:rFonts w:eastAsia="宋体" w:cs="Times New Roman"/>
          <w:sz w:val="24"/>
          <w:szCs w:val="24"/>
        </w:rPr>
        <w:t>（</w:t>
      </w:r>
      <w:r>
        <w:rPr>
          <w:rFonts w:eastAsia="宋体" w:cs="Times New Roman" w:hint="eastAsia"/>
          <w:sz w:val="24"/>
          <w:szCs w:val="24"/>
        </w:rPr>
        <w:t>7.</w:t>
      </w:r>
      <w:r>
        <w:rPr>
          <w:rFonts w:eastAsia="宋体" w:cs="Times New Roman"/>
          <w:sz w:val="24"/>
          <w:szCs w:val="24"/>
        </w:rPr>
        <w:t>1</w:t>
      </w:r>
      <w:r>
        <w:rPr>
          <w:rFonts w:eastAsia="宋体" w:cs="Times New Roman"/>
          <w:sz w:val="24"/>
          <w:szCs w:val="24"/>
        </w:rPr>
        <w:t>）</w:t>
      </w:r>
    </w:p>
    <w:p w14:paraId="344A8CB9" w14:textId="77777777" w:rsidR="004651C7" w:rsidRDefault="00BF798C" w:rsidP="00D07ECD">
      <w:pPr>
        <w:wordWrap w:val="0"/>
        <w:spacing w:line="360" w:lineRule="auto"/>
        <w:ind w:firstLineChars="0" w:firstLine="0"/>
        <w:jc w:val="right"/>
        <w:rPr>
          <w:rFonts w:eastAsia="宋体" w:cs="Times New Roman"/>
          <w:sz w:val="24"/>
          <w:szCs w:val="24"/>
        </w:rPr>
      </w:pPr>
      <w:r>
        <w:rPr>
          <w:rFonts w:eastAsia="宋体" w:cs="Times New Roman" w:hint="eastAsia"/>
          <w:noProof/>
          <w:sz w:val="24"/>
          <w:szCs w:val="24"/>
        </w:rPr>
        <w:drawing>
          <wp:inline distT="0" distB="0" distL="0" distR="0" wp14:anchorId="6BAB6D8D" wp14:editId="2A96B136">
            <wp:extent cx="1599565" cy="495935"/>
            <wp:effectExtent l="0" t="0" r="635" b="18415"/>
            <wp:docPr id="242" name="334E55B0-647D-440b-865C-3EC943EB4CBC-11" descr="/private/var/folders/t4/98xjf63j577g5p8p6j31chnr0000gn/T/com.kingsoft.wpsoffice.mac/wpsoffice.CsVTUhwp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334E55B0-647D-440b-865C-3EC943EB4CBC-11" descr="/private/var/folders/t4/98xjf63j577g5p8p6j31chnr0000gn/T/com.kingsoft.wpsoffice.mac/wpsoffice.CsVTUhwpsoffice"/>
                    <pic:cNvPicPr>
                      <a:picLocks noChangeAspect="1"/>
                    </pic:cNvPicPr>
                  </pic:nvPicPr>
                  <pic:blipFill>
                    <a:blip r:embed="rId212">
                      <a:extLst>
                        <a:ext uri="{28A0092B-C50C-407E-A947-70E740481C1C}">
                          <a14:useLocalDpi xmlns:a14="http://schemas.microsoft.com/office/drawing/2010/main" val="0"/>
                        </a:ext>
                      </a:extLst>
                    </a:blip>
                    <a:stretch>
                      <a:fillRect/>
                    </a:stretch>
                  </pic:blipFill>
                  <pic:spPr>
                    <a:xfrm>
                      <a:off x="0" y="0"/>
                      <a:ext cx="1599565" cy="495935"/>
                    </a:xfrm>
                    <a:prstGeom prst="rect">
                      <a:avLst/>
                    </a:prstGeom>
                  </pic:spPr>
                </pic:pic>
              </a:graphicData>
            </a:graphic>
          </wp:inline>
        </w:drawing>
      </w:r>
      <w:r>
        <w:rPr>
          <w:rFonts w:eastAsia="宋体" w:cs="Times New Roman"/>
          <w:sz w:val="24"/>
          <w:szCs w:val="24"/>
        </w:rPr>
        <w:t xml:space="preserve">      </w:t>
      </w:r>
      <w:r w:rsidR="00D07ECD">
        <w:rPr>
          <w:rFonts w:eastAsia="宋体" w:cs="Times New Roman"/>
          <w:sz w:val="24"/>
          <w:szCs w:val="24"/>
        </w:rPr>
        <w:t xml:space="preserve">         </w:t>
      </w:r>
      <w:r>
        <w:rPr>
          <w:rFonts w:eastAsia="宋体" w:cs="Times New Roman"/>
          <w:sz w:val="24"/>
          <w:szCs w:val="24"/>
        </w:rPr>
        <w:t xml:space="preserve">      </w:t>
      </w:r>
      <w:r>
        <w:rPr>
          <w:rFonts w:eastAsia="宋体" w:cs="Times New Roman" w:hint="eastAsia"/>
          <w:sz w:val="24"/>
          <w:szCs w:val="24"/>
        </w:rPr>
        <w:t>式</w:t>
      </w:r>
      <w:r>
        <w:rPr>
          <w:rFonts w:eastAsia="宋体" w:cs="Times New Roman"/>
          <w:sz w:val="24"/>
          <w:szCs w:val="24"/>
        </w:rPr>
        <w:t>（</w:t>
      </w:r>
      <w:r>
        <w:rPr>
          <w:rFonts w:eastAsia="宋体" w:cs="Times New Roman" w:hint="eastAsia"/>
          <w:sz w:val="24"/>
          <w:szCs w:val="24"/>
        </w:rPr>
        <w:t>7.</w:t>
      </w:r>
      <w:r>
        <w:rPr>
          <w:rFonts w:eastAsia="宋体" w:cs="Times New Roman"/>
          <w:sz w:val="24"/>
          <w:szCs w:val="24"/>
        </w:rPr>
        <w:t>2</w:t>
      </w:r>
      <w:r>
        <w:rPr>
          <w:rFonts w:eastAsia="宋体" w:cs="Times New Roman"/>
          <w:sz w:val="24"/>
          <w:szCs w:val="24"/>
        </w:rPr>
        <w:t>）</w:t>
      </w:r>
    </w:p>
    <w:p w14:paraId="2B056BAD" w14:textId="77777777" w:rsidR="004651C7" w:rsidRDefault="00BF798C" w:rsidP="00D07ECD">
      <w:pPr>
        <w:pStyle w:val="affe"/>
      </w:pPr>
      <w:r>
        <w:rPr>
          <w:rFonts w:hint="eastAsia"/>
          <w:lang w:eastAsia="zh-Hans"/>
        </w:rPr>
        <w:t>表</w:t>
      </w:r>
      <w:r>
        <w:t xml:space="preserve">14 </w:t>
      </w:r>
      <w:r>
        <w:rPr>
          <w:rFonts w:hint="eastAsia"/>
        </w:rPr>
        <w:t xml:space="preserve"> </w:t>
      </w:r>
      <w:r>
        <w:rPr>
          <w:rFonts w:hint="eastAsia"/>
          <w:lang w:eastAsia="zh-Hans"/>
        </w:rPr>
        <w:t>参数定义</w:t>
      </w:r>
    </w:p>
    <w:tbl>
      <w:tblPr>
        <w:tblW w:w="4948" w:type="pct"/>
        <w:jc w:val="center"/>
        <w:tblBorders>
          <w:top w:val="single" w:sz="6" w:space="0" w:color="auto"/>
          <w:left w:val="single" w:sz="6" w:space="0" w:color="auto"/>
          <w:bottom w:val="single" w:sz="6" w:space="0" w:color="auto"/>
          <w:right w:val="single" w:sz="6" w:space="0" w:color="auto"/>
          <w:insideH w:val="single" w:sz="4" w:space="0" w:color="auto"/>
          <w:insideV w:val="single" w:sz="6" w:space="0" w:color="auto"/>
        </w:tblBorders>
        <w:tblLook w:val="04A0" w:firstRow="1" w:lastRow="0" w:firstColumn="1" w:lastColumn="0" w:noHBand="0" w:noVBand="1"/>
      </w:tblPr>
      <w:tblGrid>
        <w:gridCol w:w="714"/>
        <w:gridCol w:w="3439"/>
        <w:gridCol w:w="4470"/>
      </w:tblGrid>
      <w:tr w:rsidR="004651C7" w14:paraId="53A7FC37" w14:textId="77777777" w:rsidTr="00D07ECD">
        <w:trPr>
          <w:trHeight w:val="424"/>
          <w:jc w:val="center"/>
        </w:trPr>
        <w:tc>
          <w:tcPr>
            <w:tcW w:w="5000" w:type="pct"/>
            <w:gridSpan w:val="3"/>
            <w:tcBorders>
              <w:tl2br w:val="nil"/>
              <w:tr2bl w:val="nil"/>
            </w:tcBorders>
            <w:vAlign w:val="center"/>
          </w:tcPr>
          <w:p w14:paraId="0A0096DB"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预测块层和预测栈层的变量</w:t>
            </w:r>
          </w:p>
        </w:tc>
      </w:tr>
      <w:tr w:rsidR="004651C7" w14:paraId="68309935" w14:textId="77777777" w:rsidTr="00D07ECD">
        <w:trPr>
          <w:trHeight w:val="459"/>
          <w:jc w:val="center"/>
        </w:trPr>
        <w:tc>
          <w:tcPr>
            <w:tcW w:w="414" w:type="pct"/>
            <w:tcBorders>
              <w:tl2br w:val="nil"/>
              <w:tr2bl w:val="nil"/>
            </w:tcBorders>
            <w:vAlign w:val="center"/>
          </w:tcPr>
          <w:p w14:paraId="6E83ADB5"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sz w:val="21"/>
                <w:szCs w:val="21"/>
              </w:rPr>
              <w:t>X</w:t>
            </w:r>
          </w:p>
        </w:tc>
        <w:tc>
          <w:tcPr>
            <w:tcW w:w="1994" w:type="pct"/>
            <w:tcBorders>
              <w:tl2br w:val="nil"/>
              <w:tr2bl w:val="nil"/>
            </w:tcBorders>
            <w:vAlign w:val="center"/>
          </w:tcPr>
          <w:p w14:paraId="4CABEFE4"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被预测的宏观经济参数序列</w:t>
            </w:r>
          </w:p>
        </w:tc>
        <w:tc>
          <w:tcPr>
            <w:tcW w:w="2592" w:type="pct"/>
            <w:tcBorders>
              <w:tl2br w:val="nil"/>
              <w:tr2bl w:val="nil"/>
            </w:tcBorders>
            <w:vAlign w:val="center"/>
          </w:tcPr>
          <w:p w14:paraId="7B1ED079" w14:textId="77777777" w:rsidR="004651C7" w:rsidRDefault="004651C7">
            <w:pPr>
              <w:snapToGrid w:val="0"/>
              <w:spacing w:before="100" w:line="312" w:lineRule="auto"/>
              <w:ind w:firstLineChars="0" w:firstLine="0"/>
              <w:jc w:val="center"/>
              <w:rPr>
                <w:rFonts w:eastAsia="宋体" w:cs="Times New Roman"/>
                <w:sz w:val="21"/>
                <w:szCs w:val="21"/>
              </w:rPr>
            </w:pPr>
          </w:p>
        </w:tc>
      </w:tr>
      <w:tr w:rsidR="004651C7" w14:paraId="60C4BBB3" w14:textId="77777777" w:rsidTr="00D07ECD">
        <w:trPr>
          <w:trHeight w:val="526"/>
          <w:jc w:val="center"/>
        </w:trPr>
        <w:tc>
          <w:tcPr>
            <w:tcW w:w="414" w:type="pct"/>
            <w:tcBorders>
              <w:tl2br w:val="nil"/>
              <w:tr2bl w:val="nil"/>
            </w:tcBorders>
            <w:vAlign w:val="center"/>
          </w:tcPr>
          <w:p w14:paraId="2B726BC9"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Xf</w:t>
            </w:r>
          </w:p>
        </w:tc>
        <w:tc>
          <w:tcPr>
            <w:tcW w:w="1994" w:type="pct"/>
            <w:tcBorders>
              <w:tl2br w:val="nil"/>
              <w:tr2bl w:val="nil"/>
            </w:tcBorders>
            <w:vAlign w:val="center"/>
          </w:tcPr>
          <w:p w14:paraId="5F9DB637"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sz w:val="21"/>
                <w:szCs w:val="21"/>
              </w:rPr>
              <w:t>X</w:t>
            </w:r>
            <w:r>
              <w:rPr>
                <w:rFonts w:eastAsia="宋体" w:cs="Times New Roman" w:hint="eastAsia"/>
                <w:sz w:val="21"/>
                <w:szCs w:val="21"/>
              </w:rPr>
              <w:t>的预测窗口向量</w:t>
            </w:r>
          </w:p>
        </w:tc>
        <w:tc>
          <w:tcPr>
            <w:tcW w:w="2592" w:type="pct"/>
            <w:tcBorders>
              <w:tl2br w:val="nil"/>
              <w:tr2bl w:val="nil"/>
            </w:tcBorders>
            <w:vAlign w:val="center"/>
          </w:tcPr>
          <w:p w14:paraId="40643EA9"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预测窗口长度为</w:t>
            </w:r>
            <w:r>
              <w:rPr>
                <w:rFonts w:eastAsia="宋体" w:cs="Times New Roman"/>
                <w:sz w:val="21"/>
                <w:szCs w:val="21"/>
              </w:rPr>
              <w:t xml:space="preserve"> H.</w:t>
            </w:r>
          </w:p>
        </w:tc>
      </w:tr>
      <w:tr w:rsidR="004651C7" w14:paraId="578C971E" w14:textId="77777777" w:rsidTr="00D07ECD">
        <w:trPr>
          <w:trHeight w:val="535"/>
          <w:jc w:val="center"/>
        </w:trPr>
        <w:tc>
          <w:tcPr>
            <w:tcW w:w="414" w:type="pct"/>
            <w:tcBorders>
              <w:tl2br w:val="nil"/>
              <w:tr2bl w:val="nil"/>
            </w:tcBorders>
            <w:vAlign w:val="center"/>
          </w:tcPr>
          <w:p w14:paraId="7661A7DA"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X</w:t>
            </w:r>
            <w:r>
              <w:rPr>
                <w:rFonts w:eastAsia="宋体" w:cs="Times New Roman"/>
                <w:sz w:val="21"/>
                <w:szCs w:val="21"/>
              </w:rPr>
              <w:t>b</w:t>
            </w:r>
          </w:p>
        </w:tc>
        <w:tc>
          <w:tcPr>
            <w:tcW w:w="1994" w:type="pct"/>
            <w:tcBorders>
              <w:tl2br w:val="nil"/>
              <w:tr2bl w:val="nil"/>
            </w:tcBorders>
            <w:vAlign w:val="center"/>
          </w:tcPr>
          <w:p w14:paraId="1B7150A1"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sz w:val="21"/>
                <w:szCs w:val="21"/>
              </w:rPr>
              <w:t>X</w:t>
            </w:r>
            <w:r>
              <w:rPr>
                <w:rFonts w:eastAsia="宋体" w:cs="Times New Roman" w:hint="eastAsia"/>
                <w:sz w:val="21"/>
                <w:szCs w:val="21"/>
              </w:rPr>
              <w:t>的拟合窗口向量</w:t>
            </w:r>
          </w:p>
        </w:tc>
        <w:tc>
          <w:tcPr>
            <w:tcW w:w="2592" w:type="pct"/>
            <w:tcBorders>
              <w:tl2br w:val="nil"/>
              <w:tr2bl w:val="nil"/>
            </w:tcBorders>
            <w:vAlign w:val="center"/>
          </w:tcPr>
          <w:p w14:paraId="652F02D5"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拟合窗口长度为</w:t>
            </w:r>
            <w:r>
              <w:rPr>
                <w:rFonts w:eastAsia="宋体" w:cs="Times New Roman"/>
                <w:sz w:val="21"/>
                <w:szCs w:val="21"/>
              </w:rPr>
              <w:t xml:space="preserve"> L</w:t>
            </w:r>
          </w:p>
        </w:tc>
      </w:tr>
      <w:tr w:rsidR="004651C7" w14:paraId="26A41221" w14:textId="77777777" w:rsidTr="00D07ECD">
        <w:trPr>
          <w:trHeight w:val="515"/>
          <w:jc w:val="center"/>
        </w:trPr>
        <w:tc>
          <w:tcPr>
            <w:tcW w:w="414" w:type="pct"/>
            <w:tcBorders>
              <w:tl2br w:val="nil"/>
              <w:tr2bl w:val="nil"/>
            </w:tcBorders>
            <w:vAlign w:val="center"/>
          </w:tcPr>
          <w:p w14:paraId="478E4FC3"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E</w:t>
            </w:r>
          </w:p>
        </w:tc>
        <w:tc>
          <w:tcPr>
            <w:tcW w:w="1994" w:type="pct"/>
            <w:tcBorders>
              <w:tl2br w:val="nil"/>
              <w:tr2bl w:val="nil"/>
            </w:tcBorders>
            <w:vAlign w:val="center"/>
          </w:tcPr>
          <w:p w14:paraId="3996BAF7"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外部变量序列</w:t>
            </w:r>
          </w:p>
        </w:tc>
        <w:tc>
          <w:tcPr>
            <w:tcW w:w="2592" w:type="pct"/>
            <w:tcBorders>
              <w:tl2br w:val="nil"/>
              <w:tr2bl w:val="nil"/>
            </w:tcBorders>
            <w:vAlign w:val="center"/>
          </w:tcPr>
          <w:p w14:paraId="668F6860" w14:textId="77777777" w:rsidR="004651C7" w:rsidRDefault="004651C7">
            <w:pPr>
              <w:snapToGrid w:val="0"/>
              <w:spacing w:before="100" w:line="312" w:lineRule="auto"/>
              <w:ind w:firstLineChars="0" w:firstLine="0"/>
              <w:jc w:val="center"/>
              <w:rPr>
                <w:rFonts w:eastAsia="宋体" w:cs="Times New Roman"/>
                <w:sz w:val="21"/>
                <w:szCs w:val="21"/>
              </w:rPr>
            </w:pPr>
          </w:p>
        </w:tc>
      </w:tr>
      <w:tr w:rsidR="004651C7" w14:paraId="61905E8C" w14:textId="77777777" w:rsidTr="00D07ECD">
        <w:trPr>
          <w:trHeight w:val="779"/>
          <w:jc w:val="center"/>
        </w:trPr>
        <w:tc>
          <w:tcPr>
            <w:tcW w:w="414" w:type="pct"/>
            <w:tcBorders>
              <w:tl2br w:val="nil"/>
              <w:tr2bl w:val="nil"/>
            </w:tcBorders>
            <w:vAlign w:val="center"/>
          </w:tcPr>
          <w:p w14:paraId="7F583B00"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hl</w:t>
            </w:r>
          </w:p>
        </w:tc>
        <w:tc>
          <w:tcPr>
            <w:tcW w:w="1994" w:type="pct"/>
            <w:tcBorders>
              <w:tl2br w:val="nil"/>
              <w:tr2bl w:val="nil"/>
            </w:tcBorders>
            <w:vAlign w:val="center"/>
          </w:tcPr>
          <w:p w14:paraId="76DC65FC"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第</w:t>
            </w:r>
            <w:r>
              <w:rPr>
                <w:rFonts w:eastAsia="宋体" w:cs="Times New Roman" w:hint="eastAsia"/>
                <w:sz w:val="21"/>
                <w:szCs w:val="21"/>
              </w:rPr>
              <w:t>l</w:t>
            </w:r>
            <w:r>
              <w:rPr>
                <w:rFonts w:eastAsia="宋体" w:cs="Times New Roman" w:hint="eastAsia"/>
                <w:sz w:val="21"/>
                <w:szCs w:val="21"/>
              </w:rPr>
              <w:t>个预测块的隐藏层</w:t>
            </w:r>
          </w:p>
        </w:tc>
        <w:tc>
          <w:tcPr>
            <w:tcW w:w="2592" w:type="pct"/>
            <w:tcBorders>
              <w:tl2br w:val="nil"/>
              <w:tr2bl w:val="nil"/>
            </w:tcBorders>
            <w:vAlign w:val="center"/>
          </w:tcPr>
          <w:p w14:paraId="00415F79"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noProof/>
                <w:sz w:val="21"/>
                <w:szCs w:val="21"/>
              </w:rPr>
              <w:drawing>
                <wp:inline distT="0" distB="0" distL="114300" distR="114300" wp14:anchorId="7219292D" wp14:editId="4A4D84E7">
                  <wp:extent cx="1303020" cy="177800"/>
                  <wp:effectExtent l="0" t="0" r="11430" b="12700"/>
                  <wp:docPr id="243" name="334E55B0-647D-440b-865C-3EC943EB4CBC-12" descr="/private/var/folders/t4/98xjf63j577g5p8p6j31chnr0000gn/T/com.kingsoft.wpsoffice.mac/wpsoffice.QJjGwWwp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334E55B0-647D-440b-865C-3EC943EB4CBC-12" descr="/private/var/folders/t4/98xjf63j577g5p8p6j31chnr0000gn/T/com.kingsoft.wpsoffice.mac/wpsoffice.QJjGwWwpsoffice"/>
                          <pic:cNvPicPr>
                            <a:picLocks noChangeAspect="1"/>
                          </pic:cNvPicPr>
                        </pic:nvPicPr>
                        <pic:blipFill>
                          <a:blip r:embed="rId213"/>
                          <a:stretch>
                            <a:fillRect/>
                          </a:stretch>
                        </pic:blipFill>
                        <pic:spPr>
                          <a:xfrm>
                            <a:off x="0" y="0"/>
                            <a:ext cx="1303020" cy="177800"/>
                          </a:xfrm>
                          <a:prstGeom prst="rect">
                            <a:avLst/>
                          </a:prstGeom>
                        </pic:spPr>
                      </pic:pic>
                    </a:graphicData>
                  </a:graphic>
                </wp:inline>
              </w:drawing>
            </w:r>
          </w:p>
          <w:p w14:paraId="66F86039"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noProof/>
                <w:sz w:val="21"/>
                <w:szCs w:val="21"/>
              </w:rPr>
              <w:drawing>
                <wp:inline distT="0" distB="0" distL="114300" distR="114300" wp14:anchorId="1AF07EF1" wp14:editId="1742A20B">
                  <wp:extent cx="1731010" cy="174625"/>
                  <wp:effectExtent l="0" t="0" r="2540" b="15875"/>
                  <wp:docPr id="244" name="334E55B0-647D-440b-865C-3EC943EB4CBC-13" descr="/private/var/folders/t4/98xjf63j577g5p8p6j31chnr0000gn/T/com.kingsoft.wpsoffice.mac/wpsoffice.cYOdhUwp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334E55B0-647D-440b-865C-3EC943EB4CBC-13" descr="/private/var/folders/t4/98xjf63j577g5p8p6j31chnr0000gn/T/com.kingsoft.wpsoffice.mac/wpsoffice.cYOdhUwpsoffice"/>
                          <pic:cNvPicPr>
                            <a:picLocks noChangeAspect="1"/>
                          </pic:cNvPicPr>
                        </pic:nvPicPr>
                        <pic:blipFill>
                          <a:blip r:embed="rId214"/>
                          <a:stretch>
                            <a:fillRect/>
                          </a:stretch>
                        </pic:blipFill>
                        <pic:spPr>
                          <a:xfrm>
                            <a:off x="0" y="0"/>
                            <a:ext cx="1731010" cy="174625"/>
                          </a:xfrm>
                          <a:prstGeom prst="rect">
                            <a:avLst/>
                          </a:prstGeom>
                        </pic:spPr>
                      </pic:pic>
                    </a:graphicData>
                  </a:graphic>
                </wp:inline>
              </w:drawing>
            </w:r>
          </w:p>
        </w:tc>
      </w:tr>
      <w:tr w:rsidR="004651C7" w14:paraId="60A871FF" w14:textId="77777777" w:rsidTr="00D07ECD">
        <w:trPr>
          <w:trHeight w:val="779"/>
          <w:jc w:val="center"/>
        </w:trPr>
        <w:tc>
          <w:tcPr>
            <w:tcW w:w="414" w:type="pct"/>
            <w:tcBorders>
              <w:tl2br w:val="nil"/>
              <w:tr2bl w:val="nil"/>
            </w:tcBorders>
            <w:vAlign w:val="center"/>
          </w:tcPr>
          <w:p w14:paraId="7A88020A"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θ</w:t>
            </w:r>
            <w:r>
              <w:rPr>
                <w:rFonts w:eastAsia="宋体" w:cs="Times New Roman" w:hint="eastAsia"/>
                <w:sz w:val="21"/>
                <w:szCs w:val="21"/>
              </w:rPr>
              <w:t>l</w:t>
            </w:r>
          </w:p>
        </w:tc>
        <w:tc>
          <w:tcPr>
            <w:tcW w:w="1994" w:type="pct"/>
            <w:tcBorders>
              <w:tl2br w:val="nil"/>
              <w:tr2bl w:val="nil"/>
            </w:tcBorders>
            <w:vAlign w:val="center"/>
          </w:tcPr>
          <w:p w14:paraId="4EC32A06"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对</w:t>
            </w:r>
            <w:r>
              <w:rPr>
                <w:rFonts w:eastAsia="宋体" w:cs="Times New Roman"/>
                <w:sz w:val="21"/>
                <w:szCs w:val="21"/>
              </w:rPr>
              <w:t xml:space="preserve"> </w:t>
            </w:r>
            <w:r>
              <w:rPr>
                <w:rFonts w:eastAsia="宋体" w:cs="Times New Roman" w:hint="eastAsia"/>
                <w:sz w:val="21"/>
                <w:szCs w:val="21"/>
              </w:rPr>
              <w:t>hl</w:t>
            </w:r>
            <w:r>
              <w:rPr>
                <w:rFonts w:eastAsia="宋体" w:cs="Times New Roman"/>
                <w:sz w:val="21"/>
                <w:szCs w:val="21"/>
              </w:rPr>
              <w:t xml:space="preserve"> </w:t>
            </w:r>
            <w:r>
              <w:rPr>
                <w:rFonts w:eastAsia="宋体" w:cs="Times New Roman" w:hint="eastAsia"/>
                <w:sz w:val="21"/>
                <w:szCs w:val="21"/>
              </w:rPr>
              <w:t>扩展参数的预测</w:t>
            </w:r>
          </w:p>
        </w:tc>
        <w:tc>
          <w:tcPr>
            <w:tcW w:w="2592" w:type="pct"/>
            <w:tcBorders>
              <w:tl2br w:val="nil"/>
              <w:tr2bl w:val="nil"/>
            </w:tcBorders>
            <w:vAlign w:val="center"/>
          </w:tcPr>
          <w:p w14:paraId="303013B4"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noProof/>
                <w:sz w:val="21"/>
                <w:szCs w:val="21"/>
              </w:rPr>
              <w:drawing>
                <wp:inline distT="0" distB="0" distL="114300" distR="114300" wp14:anchorId="724F4633" wp14:editId="66451A4C">
                  <wp:extent cx="1316355" cy="192405"/>
                  <wp:effectExtent l="0" t="0" r="17145" b="17145"/>
                  <wp:docPr id="245" name="334E55B0-647D-440b-865C-3EC943EB4CBC-14" descr="wp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334E55B0-647D-440b-865C-3EC943EB4CBC-14" descr="wpsoffice"/>
                          <pic:cNvPicPr>
                            <a:picLocks noChangeAspect="1"/>
                          </pic:cNvPicPr>
                        </pic:nvPicPr>
                        <pic:blipFill>
                          <a:blip r:embed="rId215"/>
                          <a:stretch>
                            <a:fillRect/>
                          </a:stretch>
                        </pic:blipFill>
                        <pic:spPr>
                          <a:xfrm>
                            <a:off x="0" y="0"/>
                            <a:ext cx="1316355" cy="192405"/>
                          </a:xfrm>
                          <a:prstGeom prst="rect">
                            <a:avLst/>
                          </a:prstGeom>
                        </pic:spPr>
                      </pic:pic>
                    </a:graphicData>
                  </a:graphic>
                </wp:inline>
              </w:drawing>
            </w:r>
          </w:p>
          <w:p w14:paraId="3F70ACF8"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noProof/>
                <w:sz w:val="21"/>
                <w:szCs w:val="21"/>
              </w:rPr>
              <w:drawing>
                <wp:inline distT="0" distB="0" distL="114300" distR="114300" wp14:anchorId="040EB48C" wp14:editId="433117A8">
                  <wp:extent cx="1344295" cy="210820"/>
                  <wp:effectExtent l="0" t="0" r="8255" b="17780"/>
                  <wp:docPr id="246" name="334E55B0-647D-440b-865C-3EC943EB4CBC-15" descr="wp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334E55B0-647D-440b-865C-3EC943EB4CBC-15" descr="wpsoffice"/>
                          <pic:cNvPicPr>
                            <a:picLocks noChangeAspect="1"/>
                          </pic:cNvPicPr>
                        </pic:nvPicPr>
                        <pic:blipFill>
                          <a:blip r:embed="rId216"/>
                          <a:stretch>
                            <a:fillRect/>
                          </a:stretch>
                        </pic:blipFill>
                        <pic:spPr>
                          <a:xfrm>
                            <a:off x="0" y="0"/>
                            <a:ext cx="1344295" cy="210820"/>
                          </a:xfrm>
                          <a:prstGeom prst="rect">
                            <a:avLst/>
                          </a:prstGeom>
                        </pic:spPr>
                      </pic:pic>
                    </a:graphicData>
                  </a:graphic>
                </wp:inline>
              </w:drawing>
            </w:r>
          </w:p>
        </w:tc>
      </w:tr>
      <w:tr w:rsidR="004651C7" w14:paraId="61E16F2F" w14:textId="77777777" w:rsidTr="00D07ECD">
        <w:trPr>
          <w:trHeight w:val="509"/>
          <w:jc w:val="center"/>
        </w:trPr>
        <w:tc>
          <w:tcPr>
            <w:tcW w:w="414" w:type="pct"/>
            <w:tcBorders>
              <w:tl2br w:val="nil"/>
              <w:tr2bl w:val="nil"/>
            </w:tcBorders>
            <w:vAlign w:val="center"/>
          </w:tcPr>
          <w:p w14:paraId="392A1D8D"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sz w:val="21"/>
                <w:szCs w:val="21"/>
              </w:rPr>
              <w:t>v</w:t>
            </w:r>
            <w:r>
              <w:rPr>
                <w:rFonts w:eastAsia="宋体" w:cs="Times New Roman" w:hint="eastAsia"/>
                <w:sz w:val="21"/>
                <w:szCs w:val="21"/>
              </w:rPr>
              <w:t>l</w:t>
            </w:r>
          </w:p>
        </w:tc>
        <w:tc>
          <w:tcPr>
            <w:tcW w:w="1994" w:type="pct"/>
            <w:tcBorders>
              <w:tl2br w:val="nil"/>
              <w:tr2bl w:val="nil"/>
            </w:tcBorders>
            <w:vAlign w:val="center"/>
          </w:tcPr>
          <w:p w14:paraId="1FBC82DD"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第</w:t>
            </w:r>
            <w:r>
              <w:rPr>
                <w:rFonts w:eastAsia="宋体" w:cs="Times New Roman" w:hint="eastAsia"/>
                <w:sz w:val="21"/>
                <w:szCs w:val="21"/>
              </w:rPr>
              <w:t>l</w:t>
            </w:r>
            <w:r>
              <w:rPr>
                <w:rFonts w:eastAsia="宋体" w:cs="Times New Roman" w:hint="eastAsia"/>
                <w:sz w:val="21"/>
                <w:szCs w:val="21"/>
              </w:rPr>
              <w:t>个预测块的基向量</w:t>
            </w:r>
          </w:p>
        </w:tc>
        <w:tc>
          <w:tcPr>
            <w:tcW w:w="2592" w:type="pct"/>
            <w:tcBorders>
              <w:tl2br w:val="nil"/>
              <w:tr2bl w:val="nil"/>
            </w:tcBorders>
            <w:vAlign w:val="center"/>
          </w:tcPr>
          <w:p w14:paraId="1DF52D8E" w14:textId="77777777" w:rsidR="004651C7" w:rsidRDefault="004651C7">
            <w:pPr>
              <w:snapToGrid w:val="0"/>
              <w:spacing w:before="100" w:line="312" w:lineRule="auto"/>
              <w:ind w:firstLineChars="0" w:firstLine="0"/>
              <w:jc w:val="center"/>
              <w:rPr>
                <w:rFonts w:eastAsia="宋体" w:cs="Times New Roman"/>
                <w:sz w:val="21"/>
                <w:szCs w:val="21"/>
              </w:rPr>
            </w:pPr>
          </w:p>
        </w:tc>
      </w:tr>
      <w:tr w:rsidR="004651C7" w14:paraId="082D3AF5" w14:textId="77777777" w:rsidTr="00D07ECD">
        <w:trPr>
          <w:trHeight w:val="779"/>
          <w:jc w:val="center"/>
        </w:trPr>
        <w:tc>
          <w:tcPr>
            <w:tcW w:w="414" w:type="pct"/>
            <w:tcBorders>
              <w:tl2br w:val="nil"/>
              <w:tr2bl w:val="nil"/>
            </w:tcBorders>
            <w:vAlign w:val="center"/>
          </w:tcPr>
          <w:p w14:paraId="20734CAC"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noProof/>
                <w:sz w:val="21"/>
                <w:szCs w:val="21"/>
              </w:rPr>
              <w:drawing>
                <wp:inline distT="0" distB="0" distL="114300" distR="114300" wp14:anchorId="4D6555BB" wp14:editId="4396CEA2">
                  <wp:extent cx="100965" cy="142875"/>
                  <wp:effectExtent l="0" t="0" r="13335" b="9525"/>
                  <wp:docPr id="247" name="334E55B0-647D-440b-865C-3EC943EB4CBC-16" descr="/private/var/folders/t4/98xjf63j577g5p8p6j31chnr0000gn/T/com.kingsoft.wpsoffice.mac/wpsoffice.pwYnITwp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334E55B0-647D-440b-865C-3EC943EB4CBC-16" descr="/private/var/folders/t4/98xjf63j577g5p8p6j31chnr0000gn/T/com.kingsoft.wpsoffice.mac/wpsoffice.pwYnITwpsoffice"/>
                          <pic:cNvPicPr>
                            <a:picLocks noChangeAspect="1"/>
                          </pic:cNvPicPr>
                        </pic:nvPicPr>
                        <pic:blipFill>
                          <a:blip r:embed="rId217"/>
                          <a:stretch>
                            <a:fillRect/>
                          </a:stretch>
                        </pic:blipFill>
                        <pic:spPr>
                          <a:xfrm>
                            <a:off x="0" y="0"/>
                            <a:ext cx="100965" cy="142875"/>
                          </a:xfrm>
                          <a:prstGeom prst="rect">
                            <a:avLst/>
                          </a:prstGeom>
                        </pic:spPr>
                      </pic:pic>
                    </a:graphicData>
                  </a:graphic>
                </wp:inline>
              </w:drawing>
            </w:r>
          </w:p>
        </w:tc>
        <w:tc>
          <w:tcPr>
            <w:tcW w:w="1994" w:type="pct"/>
            <w:tcBorders>
              <w:tl2br w:val="nil"/>
              <w:tr2bl w:val="nil"/>
            </w:tcBorders>
            <w:vAlign w:val="center"/>
          </w:tcPr>
          <w:p w14:paraId="025119DC"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第</w:t>
            </w:r>
            <w:r>
              <w:rPr>
                <w:rFonts w:eastAsia="宋体" w:cs="Times New Roman"/>
                <w:sz w:val="21"/>
                <w:szCs w:val="21"/>
              </w:rPr>
              <w:t xml:space="preserve"> </w:t>
            </w:r>
            <w:r>
              <w:rPr>
                <w:rFonts w:eastAsia="宋体" w:cs="Times New Roman" w:hint="eastAsia"/>
                <w:sz w:val="21"/>
                <w:szCs w:val="21"/>
              </w:rPr>
              <w:t>l</w:t>
            </w:r>
            <w:r>
              <w:rPr>
                <w:rFonts w:eastAsia="宋体" w:cs="Times New Roman" w:hint="eastAsia"/>
                <w:sz w:val="21"/>
                <w:szCs w:val="21"/>
              </w:rPr>
              <w:t>个预测块的转换参数</w:t>
            </w:r>
          </w:p>
        </w:tc>
        <w:tc>
          <w:tcPr>
            <w:tcW w:w="2592" w:type="pct"/>
            <w:tcBorders>
              <w:tl2br w:val="nil"/>
              <w:tr2bl w:val="nil"/>
            </w:tcBorders>
            <w:vAlign w:val="center"/>
          </w:tcPr>
          <w:p w14:paraId="7C59C950"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noProof/>
                <w:sz w:val="21"/>
                <w:szCs w:val="21"/>
              </w:rPr>
              <w:drawing>
                <wp:inline distT="0" distB="0" distL="114300" distR="114300" wp14:anchorId="0B8205AE" wp14:editId="16209C1C">
                  <wp:extent cx="918210" cy="429895"/>
                  <wp:effectExtent l="0" t="0" r="15240" b="8255"/>
                  <wp:docPr id="248" name="334E55B0-647D-440b-865C-3EC943EB4CBC-17" descr="/private/var/folders/t4/98xjf63j577g5p8p6j31chnr0000gn/T/com.kingsoft.wpsoffice.mac/wpsoffice.oLsoitwp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334E55B0-647D-440b-865C-3EC943EB4CBC-17" descr="/private/var/folders/t4/98xjf63j577g5p8p6j31chnr0000gn/T/com.kingsoft.wpsoffice.mac/wpsoffice.oLsoitwpsoffice"/>
                          <pic:cNvPicPr>
                            <a:picLocks noChangeAspect="1"/>
                          </pic:cNvPicPr>
                        </pic:nvPicPr>
                        <pic:blipFill>
                          <a:blip r:embed="rId218"/>
                          <a:stretch>
                            <a:fillRect/>
                          </a:stretch>
                        </pic:blipFill>
                        <pic:spPr>
                          <a:xfrm>
                            <a:off x="0" y="0"/>
                            <a:ext cx="918210" cy="429895"/>
                          </a:xfrm>
                          <a:prstGeom prst="rect">
                            <a:avLst/>
                          </a:prstGeom>
                        </pic:spPr>
                      </pic:pic>
                    </a:graphicData>
                  </a:graphic>
                </wp:inline>
              </w:drawing>
            </w:r>
          </w:p>
          <w:p w14:paraId="1B8CEB57"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noProof/>
                <w:sz w:val="21"/>
                <w:szCs w:val="21"/>
              </w:rPr>
              <w:drawing>
                <wp:inline distT="0" distB="0" distL="114300" distR="114300" wp14:anchorId="7C11A4FA" wp14:editId="4BF2FD9C">
                  <wp:extent cx="932180" cy="424180"/>
                  <wp:effectExtent l="0" t="0" r="1270" b="13970"/>
                  <wp:docPr id="249" name="334E55B0-647D-440b-865C-3EC943EB4CBC-18" descr="/private/var/folders/t4/98xjf63j577g5p8p6j31chnr0000gn/T/com.kingsoft.wpsoffice.mac/wpsoffice.EcZoUTwp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334E55B0-647D-440b-865C-3EC943EB4CBC-18" descr="/private/var/folders/t4/98xjf63j577g5p8p6j31chnr0000gn/T/com.kingsoft.wpsoffice.mac/wpsoffice.EcZoUTwpsoffice"/>
                          <pic:cNvPicPr>
                            <a:picLocks noChangeAspect="1"/>
                          </pic:cNvPicPr>
                        </pic:nvPicPr>
                        <pic:blipFill>
                          <a:blip r:embed="rId219"/>
                          <a:stretch>
                            <a:fillRect/>
                          </a:stretch>
                        </pic:blipFill>
                        <pic:spPr>
                          <a:xfrm>
                            <a:off x="0" y="0"/>
                            <a:ext cx="932180" cy="424180"/>
                          </a:xfrm>
                          <a:prstGeom prst="rect">
                            <a:avLst/>
                          </a:prstGeom>
                        </pic:spPr>
                      </pic:pic>
                    </a:graphicData>
                  </a:graphic>
                </wp:inline>
              </w:drawing>
            </w:r>
          </w:p>
        </w:tc>
      </w:tr>
      <w:tr w:rsidR="004651C7" w14:paraId="236F4ADF" w14:textId="77777777" w:rsidTr="00D07ECD">
        <w:trPr>
          <w:trHeight w:val="500"/>
          <w:jc w:val="center"/>
        </w:trPr>
        <w:tc>
          <w:tcPr>
            <w:tcW w:w="414" w:type="pct"/>
            <w:tcBorders>
              <w:tl2br w:val="nil"/>
              <w:tr2bl w:val="nil"/>
            </w:tcBorders>
            <w:vAlign w:val="center"/>
          </w:tcPr>
          <w:p w14:paraId="4A3B6E05"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sz w:val="21"/>
                <w:szCs w:val="21"/>
              </w:rPr>
              <w:t>T</w:t>
            </w:r>
          </w:p>
        </w:tc>
        <w:tc>
          <w:tcPr>
            <w:tcW w:w="1994" w:type="pct"/>
            <w:tcBorders>
              <w:tl2br w:val="nil"/>
              <w:tr2bl w:val="nil"/>
            </w:tcBorders>
            <w:vAlign w:val="center"/>
          </w:tcPr>
          <w:p w14:paraId="64F88550"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hint="eastAsia"/>
                <w:sz w:val="21"/>
                <w:szCs w:val="21"/>
              </w:rPr>
              <w:t>预测时间序列</w:t>
            </w:r>
          </w:p>
        </w:tc>
        <w:tc>
          <w:tcPr>
            <w:tcW w:w="2592" w:type="pct"/>
            <w:tcBorders>
              <w:tl2br w:val="nil"/>
              <w:tr2bl w:val="nil"/>
            </w:tcBorders>
            <w:vAlign w:val="center"/>
          </w:tcPr>
          <w:p w14:paraId="2D1F438D" w14:textId="77777777" w:rsidR="004651C7" w:rsidRDefault="00BF798C">
            <w:pPr>
              <w:snapToGrid w:val="0"/>
              <w:spacing w:before="100" w:line="312" w:lineRule="auto"/>
              <w:ind w:firstLineChars="0" w:firstLine="0"/>
              <w:jc w:val="center"/>
              <w:rPr>
                <w:rFonts w:eastAsia="宋体" w:cs="Times New Roman"/>
                <w:sz w:val="21"/>
                <w:szCs w:val="21"/>
              </w:rPr>
            </w:pPr>
            <w:r>
              <w:rPr>
                <w:rFonts w:eastAsia="宋体" w:cs="Times New Roman"/>
                <w:sz w:val="21"/>
                <w:szCs w:val="21"/>
              </w:rPr>
              <w:t>T = [t 0</w:t>
            </w:r>
            <w:r>
              <w:rPr>
                <w:rFonts w:eastAsia="宋体" w:cs="Times New Roman" w:hint="eastAsia"/>
                <w:sz w:val="21"/>
                <w:szCs w:val="21"/>
              </w:rPr>
              <w:t>，</w:t>
            </w:r>
            <w:r>
              <w:rPr>
                <w:rFonts w:eastAsia="宋体" w:cs="Times New Roman"/>
                <w:sz w:val="21"/>
                <w:szCs w:val="21"/>
              </w:rPr>
              <w:t>t 1</w:t>
            </w:r>
            <w:r>
              <w:rPr>
                <w:rFonts w:eastAsia="宋体" w:cs="Times New Roman" w:hint="eastAsia"/>
                <w:sz w:val="21"/>
                <w:szCs w:val="21"/>
              </w:rPr>
              <w:t>，</w:t>
            </w:r>
            <w:r>
              <w:rPr>
                <w:rFonts w:eastAsia="宋体" w:cs="Times New Roman"/>
                <w:sz w:val="21"/>
                <w:szCs w:val="21"/>
              </w:rPr>
              <w:t>t2</w:t>
            </w:r>
            <w:r>
              <w:rPr>
                <w:rFonts w:eastAsia="宋体" w:cs="Times New Roman" w:hint="eastAsia"/>
                <w:sz w:val="21"/>
                <w:szCs w:val="21"/>
              </w:rPr>
              <w:t>，</w:t>
            </w:r>
            <w:r>
              <w:rPr>
                <w:rFonts w:eastAsia="宋体" w:cs="Times New Roman"/>
                <w:sz w:val="21"/>
                <w:szCs w:val="21"/>
              </w:rPr>
              <w:t>...</w:t>
            </w:r>
            <w:r>
              <w:rPr>
                <w:rFonts w:eastAsia="宋体" w:cs="Times New Roman" w:hint="eastAsia"/>
                <w:sz w:val="21"/>
                <w:szCs w:val="21"/>
              </w:rPr>
              <w:t>，</w:t>
            </w:r>
            <w:r>
              <w:rPr>
                <w:rFonts w:eastAsia="宋体" w:cs="Times New Roman"/>
                <w:sz w:val="21"/>
                <w:szCs w:val="21"/>
              </w:rPr>
              <w:t>tH-2</w:t>
            </w:r>
            <w:r>
              <w:rPr>
                <w:rFonts w:eastAsia="宋体" w:cs="Times New Roman" w:hint="eastAsia"/>
                <w:sz w:val="21"/>
                <w:szCs w:val="21"/>
              </w:rPr>
              <w:t>，</w:t>
            </w:r>
            <w:r>
              <w:rPr>
                <w:rFonts w:eastAsia="宋体" w:cs="Times New Roman"/>
                <w:sz w:val="21"/>
                <w:szCs w:val="21"/>
              </w:rPr>
              <w:t>tH-1]</w:t>
            </w:r>
          </w:p>
        </w:tc>
      </w:tr>
    </w:tbl>
    <w:p w14:paraId="7F980DE5" w14:textId="77777777" w:rsidR="00D07ECD" w:rsidRPr="003B64CD" w:rsidRDefault="00D07ECD" w:rsidP="00D07ECD">
      <w:pPr>
        <w:pStyle w:val="afffc"/>
        <w:rPr>
          <w:lang w:val="en-US" w:eastAsia="zh-Hans"/>
        </w:rPr>
      </w:pPr>
    </w:p>
    <w:p w14:paraId="075A15F0"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lang w:eastAsia="zh-Hans"/>
        </w:rPr>
        <w:t>分块预测</w:t>
      </w:r>
      <w:r>
        <w:rPr>
          <w:rFonts w:eastAsia="宋体" w:cs="Times New Roman" w:hint="eastAsia"/>
          <w:sz w:val="24"/>
          <w:szCs w:val="24"/>
        </w:rPr>
        <w:t>机制使得模型的</w:t>
      </w:r>
      <w:r>
        <w:rPr>
          <w:rFonts w:eastAsia="宋体" w:cs="Times New Roman" w:hint="eastAsia"/>
          <w:sz w:val="24"/>
          <w:szCs w:val="24"/>
          <w:lang w:eastAsia="zh-Hans"/>
        </w:rPr>
        <w:t>可解释</w:t>
      </w:r>
      <w:r>
        <w:rPr>
          <w:rFonts w:eastAsia="宋体" w:cs="Times New Roman" w:hint="eastAsia"/>
          <w:sz w:val="24"/>
          <w:szCs w:val="24"/>
        </w:rPr>
        <w:t>成为了可能。由于</w:t>
      </w:r>
      <w:r>
        <w:rPr>
          <w:rFonts w:eastAsia="宋体" w:cs="Times New Roman" w:hint="eastAsia"/>
          <w:sz w:val="24"/>
          <w:szCs w:val="24"/>
          <w:lang w:eastAsia="zh-Hans"/>
        </w:rPr>
        <w:t>预测平台</w:t>
      </w:r>
      <w:r>
        <w:rPr>
          <w:rFonts w:eastAsia="宋体" w:cs="Times New Roman" w:hint="eastAsia"/>
          <w:sz w:val="24"/>
          <w:szCs w:val="24"/>
        </w:rPr>
        <w:t>的应用对象是宏观经济预测，模型的</w:t>
      </w:r>
      <w:r>
        <w:rPr>
          <w:rFonts w:eastAsia="宋体" w:cs="Times New Roman" w:hint="eastAsia"/>
          <w:sz w:val="24"/>
          <w:szCs w:val="24"/>
          <w:lang w:eastAsia="zh-Hans"/>
        </w:rPr>
        <w:t>可解释</w:t>
      </w:r>
      <w:r>
        <w:rPr>
          <w:rFonts w:eastAsia="宋体" w:cs="Times New Roman" w:hint="eastAsia"/>
          <w:sz w:val="24"/>
          <w:szCs w:val="24"/>
        </w:rPr>
        <w:t>基本函数</w:t>
      </w:r>
      <w:r>
        <w:rPr>
          <w:rFonts w:eastAsia="宋体" w:cs="Times New Roman" w:hint="eastAsia"/>
          <w:sz w:val="24"/>
          <w:szCs w:val="24"/>
          <w:lang w:eastAsia="zh-Hans"/>
        </w:rPr>
        <w:t>分解</w:t>
      </w:r>
      <w:r>
        <w:rPr>
          <w:rFonts w:eastAsia="宋体" w:cs="Times New Roman" w:hint="eastAsia"/>
          <w:sz w:val="24"/>
          <w:szCs w:val="24"/>
        </w:rPr>
        <w:t>和经济可分析变得非常重要。</w:t>
      </w:r>
      <w:r>
        <w:rPr>
          <w:rFonts w:eastAsia="宋体" w:cs="Times New Roman" w:hint="eastAsia"/>
          <w:sz w:val="24"/>
          <w:szCs w:val="24"/>
          <w:lang w:eastAsia="zh-Hans"/>
        </w:rPr>
        <w:t>预测平台</w:t>
      </w:r>
      <w:r>
        <w:rPr>
          <w:rFonts w:eastAsia="宋体" w:cs="Times New Roman" w:hint="eastAsia"/>
          <w:sz w:val="24"/>
          <w:szCs w:val="24"/>
        </w:rPr>
        <w:t>提供了</w:t>
      </w:r>
      <w:r>
        <w:rPr>
          <w:rFonts w:eastAsia="宋体" w:cs="Times New Roman" w:hint="eastAsia"/>
          <w:sz w:val="24"/>
          <w:szCs w:val="24"/>
          <w:lang w:eastAsia="zh-Hans"/>
        </w:rPr>
        <w:t>约束分解</w:t>
      </w:r>
      <w:r>
        <w:rPr>
          <w:rFonts w:eastAsia="宋体" w:cs="Times New Roman" w:hint="eastAsia"/>
          <w:sz w:val="24"/>
          <w:szCs w:val="24"/>
        </w:rPr>
        <w:t>的设计，将</w:t>
      </w:r>
      <w:r>
        <w:rPr>
          <w:rFonts w:eastAsia="宋体" w:cs="Times New Roman" w:hint="eastAsia"/>
          <w:sz w:val="24"/>
          <w:szCs w:val="24"/>
          <w:lang w:eastAsia="zh-Hans"/>
        </w:rPr>
        <w:t>栈函数</w:t>
      </w:r>
      <w:r>
        <w:rPr>
          <w:rFonts w:eastAsia="宋体" w:cs="Times New Roman" w:hint="eastAsia"/>
          <w:sz w:val="24"/>
          <w:szCs w:val="24"/>
        </w:rPr>
        <w:t>转化为可解释的形式</w:t>
      </w:r>
      <w:r>
        <w:rPr>
          <w:rFonts w:eastAsia="宋体" w:cs="Times New Roman" w:hint="eastAsia"/>
          <w:sz w:val="24"/>
          <w:szCs w:val="24"/>
          <w:vertAlign w:val="superscript"/>
        </w:rPr>
        <w:t>[</w:t>
      </w:r>
      <w:r>
        <w:rPr>
          <w:rFonts w:eastAsia="宋体" w:cs="Times New Roman" w:hint="eastAsia"/>
          <w:sz w:val="24"/>
          <w:szCs w:val="24"/>
          <w:vertAlign w:val="superscript"/>
        </w:rPr>
        <w:footnoteReference w:id="247"/>
      </w:r>
      <w:r>
        <w:rPr>
          <w:rFonts w:eastAsia="宋体" w:cs="Times New Roman" w:hint="eastAsia"/>
          <w:sz w:val="24"/>
          <w:szCs w:val="24"/>
          <w:vertAlign w:val="superscript"/>
        </w:rPr>
        <w:t>]</w:t>
      </w:r>
      <w:r>
        <w:rPr>
          <w:rFonts w:eastAsia="宋体" w:cs="Times New Roman" w:hint="eastAsia"/>
          <w:sz w:val="24"/>
          <w:szCs w:val="24"/>
        </w:rPr>
        <w:t>如</w:t>
      </w:r>
      <w:r>
        <w:rPr>
          <w:rFonts w:eastAsia="宋体" w:cs="Times New Roman" w:hint="eastAsia"/>
          <w:sz w:val="24"/>
          <w:szCs w:val="24"/>
          <w:lang w:eastAsia="zh-Hans"/>
        </w:rPr>
        <w:t>多项式函数和调和函数</w:t>
      </w:r>
      <w:r>
        <w:rPr>
          <w:rFonts w:eastAsia="宋体" w:cs="Times New Roman" w:hint="eastAsia"/>
          <w:sz w:val="24"/>
          <w:szCs w:val="24"/>
          <w:vertAlign w:val="superscript"/>
        </w:rPr>
        <w:t>[</w:t>
      </w:r>
      <w:r>
        <w:rPr>
          <w:rFonts w:eastAsia="宋体" w:cs="Times New Roman" w:hint="eastAsia"/>
          <w:sz w:val="24"/>
          <w:szCs w:val="24"/>
          <w:vertAlign w:val="superscript"/>
        </w:rPr>
        <w:footnoteReference w:id="248"/>
      </w:r>
      <w:r>
        <w:rPr>
          <w:rFonts w:eastAsia="宋体" w:cs="Times New Roman" w:hint="eastAsia"/>
          <w:sz w:val="24"/>
          <w:szCs w:val="24"/>
          <w:vertAlign w:val="superscript"/>
        </w:rPr>
        <w:t>]</w:t>
      </w:r>
      <w:r>
        <w:rPr>
          <w:rFonts w:eastAsia="宋体" w:cs="Times New Roman" w:hint="eastAsia"/>
          <w:sz w:val="24"/>
          <w:szCs w:val="24"/>
        </w:rPr>
        <w:t>，如方程（</w:t>
      </w:r>
      <w:r>
        <w:rPr>
          <w:rFonts w:eastAsia="宋体" w:cs="Times New Roman" w:hint="eastAsia"/>
          <w:sz w:val="24"/>
          <w:szCs w:val="24"/>
        </w:rPr>
        <w:t>7.3 7.4</w:t>
      </w:r>
      <w:r>
        <w:rPr>
          <w:rFonts w:eastAsia="宋体" w:cs="Times New Roman" w:hint="eastAsia"/>
          <w:sz w:val="24"/>
          <w:szCs w:val="24"/>
        </w:rPr>
        <w:t>）所描述的。</w:t>
      </w:r>
      <w:r>
        <w:rPr>
          <w:rFonts w:eastAsia="宋体" w:cs="Times New Roman" w:hint="eastAsia"/>
          <w:sz w:val="24"/>
          <w:szCs w:val="24"/>
          <w:lang w:eastAsia="zh-Hans"/>
        </w:rPr>
        <w:t>逆向分解</w:t>
      </w:r>
      <w:r>
        <w:rPr>
          <w:rFonts w:eastAsia="宋体" w:cs="Times New Roman" w:hint="eastAsia"/>
          <w:sz w:val="24"/>
          <w:szCs w:val="24"/>
        </w:rPr>
        <w:t>的设计让宏观经济预测可以分别从发展</w:t>
      </w:r>
      <w:r>
        <w:rPr>
          <w:rFonts w:eastAsia="宋体" w:cs="Times New Roman" w:hint="eastAsia"/>
          <w:sz w:val="24"/>
          <w:szCs w:val="24"/>
          <w:lang w:eastAsia="zh-Hans"/>
        </w:rPr>
        <w:t>趋势</w:t>
      </w:r>
      <w:r>
        <w:rPr>
          <w:rFonts w:eastAsia="宋体" w:cs="Times New Roman" w:hint="eastAsia"/>
          <w:sz w:val="24"/>
          <w:szCs w:val="24"/>
        </w:rPr>
        <w:t>，经济周期，</w:t>
      </w:r>
      <w:r>
        <w:rPr>
          <w:rFonts w:eastAsia="宋体" w:cs="Times New Roman" w:hint="eastAsia"/>
          <w:sz w:val="24"/>
          <w:szCs w:val="24"/>
          <w:lang w:eastAsia="zh-Hans"/>
        </w:rPr>
        <w:t>外部</w:t>
      </w:r>
      <w:r>
        <w:rPr>
          <w:rFonts w:eastAsia="宋体" w:cs="Times New Roman" w:hint="eastAsia"/>
          <w:sz w:val="24"/>
          <w:szCs w:val="24"/>
        </w:rPr>
        <w:t>影响等角度提供经济变化的解释。</w:t>
      </w:r>
    </w:p>
    <w:p w14:paraId="26084286" w14:textId="77777777" w:rsidR="004651C7" w:rsidRDefault="00BF798C" w:rsidP="00D07ECD">
      <w:pPr>
        <w:wordWrap w:val="0"/>
        <w:spacing w:line="360" w:lineRule="auto"/>
        <w:ind w:firstLine="480"/>
        <w:jc w:val="right"/>
        <w:rPr>
          <w:rFonts w:eastAsia="宋体" w:cs="Times New Roman"/>
          <w:sz w:val="24"/>
          <w:szCs w:val="24"/>
        </w:rPr>
      </w:pPr>
      <w:r>
        <w:rPr>
          <w:rFonts w:eastAsia="宋体" w:cs="Times New Roman" w:hint="eastAsia"/>
          <w:noProof/>
          <w:sz w:val="24"/>
          <w:szCs w:val="24"/>
        </w:rPr>
        <w:drawing>
          <wp:inline distT="0" distB="0" distL="0" distR="0" wp14:anchorId="43F82E00" wp14:editId="23099828">
            <wp:extent cx="1624965" cy="488315"/>
            <wp:effectExtent l="0" t="0" r="13335" b="6985"/>
            <wp:docPr id="44" name="334E55B0-647D-440b-865C-3EC943EB4CBC-19" descr="/private/var/folders/t4/98xjf63j577g5p8p6j31chnr0000gn/T/com.kingsoft.wpsoffice.mac/wpsoffice.SRDMKSwp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34E55B0-647D-440b-865C-3EC943EB4CBC-19" descr="/private/var/folders/t4/98xjf63j577g5p8p6j31chnr0000gn/T/com.kingsoft.wpsoffice.mac/wpsoffice.SRDMKSwpsoffice"/>
                    <pic:cNvPicPr>
                      <a:picLocks noChangeAspect="1"/>
                    </pic:cNvPicPr>
                  </pic:nvPicPr>
                  <pic:blipFill>
                    <a:blip r:embed="rId220">
                      <a:extLst>
                        <a:ext uri="{28A0092B-C50C-407E-A947-70E740481C1C}">
                          <a14:useLocalDpi xmlns:a14="http://schemas.microsoft.com/office/drawing/2010/main" val="0"/>
                        </a:ext>
                      </a:extLst>
                    </a:blip>
                    <a:stretch>
                      <a:fillRect/>
                    </a:stretch>
                  </pic:blipFill>
                  <pic:spPr>
                    <a:xfrm>
                      <a:off x="0" y="0"/>
                      <a:ext cx="1624965" cy="488315"/>
                    </a:xfrm>
                    <a:prstGeom prst="rect">
                      <a:avLst/>
                    </a:prstGeom>
                  </pic:spPr>
                </pic:pic>
              </a:graphicData>
            </a:graphic>
          </wp:inline>
        </w:drawing>
      </w:r>
      <w:r>
        <w:rPr>
          <w:rFonts w:eastAsia="宋体" w:cs="Times New Roman" w:hint="eastAsia"/>
          <w:sz w:val="24"/>
          <w:szCs w:val="24"/>
        </w:rPr>
        <w:t xml:space="preserve"> </w:t>
      </w:r>
      <w:r>
        <w:rPr>
          <w:rFonts w:eastAsia="宋体" w:cs="Times New Roman"/>
          <w:sz w:val="24"/>
          <w:szCs w:val="24"/>
        </w:rPr>
        <w:t xml:space="preserve">        </w:t>
      </w:r>
      <w:r w:rsidR="00D07ECD">
        <w:rPr>
          <w:rFonts w:eastAsia="宋体" w:cs="Times New Roman"/>
          <w:sz w:val="24"/>
          <w:szCs w:val="24"/>
        </w:rPr>
        <w:t xml:space="preserve">              </w:t>
      </w:r>
      <w:r>
        <w:rPr>
          <w:rFonts w:eastAsia="宋体" w:cs="Times New Roman" w:hint="eastAsia"/>
          <w:sz w:val="24"/>
          <w:szCs w:val="24"/>
        </w:rPr>
        <w:t xml:space="preserve">    </w:t>
      </w:r>
      <w:r>
        <w:rPr>
          <w:rFonts w:eastAsia="宋体" w:cs="Times New Roman" w:hint="eastAsia"/>
          <w:sz w:val="24"/>
          <w:szCs w:val="24"/>
        </w:rPr>
        <w:t>式</w:t>
      </w:r>
      <w:r>
        <w:rPr>
          <w:rFonts w:eastAsia="宋体" w:cs="Times New Roman"/>
          <w:sz w:val="24"/>
          <w:szCs w:val="24"/>
        </w:rPr>
        <w:t>(</w:t>
      </w:r>
      <w:r>
        <w:rPr>
          <w:rFonts w:eastAsia="宋体" w:cs="Times New Roman" w:hint="eastAsia"/>
          <w:sz w:val="24"/>
          <w:szCs w:val="24"/>
        </w:rPr>
        <w:t>7.</w:t>
      </w:r>
      <w:r>
        <w:rPr>
          <w:rFonts w:eastAsia="宋体" w:cs="Times New Roman"/>
          <w:sz w:val="24"/>
          <w:szCs w:val="24"/>
        </w:rPr>
        <w:t>3)</w:t>
      </w:r>
    </w:p>
    <w:p w14:paraId="25ECDA36" w14:textId="77777777" w:rsidR="004651C7" w:rsidRDefault="00BF798C" w:rsidP="00D07ECD">
      <w:pPr>
        <w:wordWrap w:val="0"/>
        <w:spacing w:line="360" w:lineRule="auto"/>
        <w:ind w:firstLineChars="0" w:firstLine="0"/>
        <w:jc w:val="right"/>
        <w:rPr>
          <w:rFonts w:eastAsia="宋体" w:cs="Times New Roman"/>
          <w:sz w:val="24"/>
          <w:szCs w:val="24"/>
        </w:rPr>
      </w:pPr>
      <w:r>
        <w:rPr>
          <w:rFonts w:eastAsia="宋体" w:cs="Times New Roman" w:hint="eastAsia"/>
          <w:noProof/>
          <w:sz w:val="24"/>
          <w:szCs w:val="24"/>
        </w:rPr>
        <w:drawing>
          <wp:inline distT="0" distB="0" distL="0" distR="0" wp14:anchorId="421F0E6C" wp14:editId="3C79218C">
            <wp:extent cx="4406265" cy="469265"/>
            <wp:effectExtent l="0" t="0" r="13335" b="6985"/>
            <wp:docPr id="250" name="334E55B0-647D-440b-865C-3EC943EB4CBC-20" descr="wp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334E55B0-647D-440b-865C-3EC943EB4CBC-20" descr="wpsoffice"/>
                    <pic:cNvPicPr>
                      <a:picLocks noChangeAspect="1"/>
                    </pic:cNvPicPr>
                  </pic:nvPicPr>
                  <pic:blipFill>
                    <a:blip r:embed="rId221">
                      <a:extLst>
                        <a:ext uri="{28A0092B-C50C-407E-A947-70E740481C1C}">
                          <a14:useLocalDpi xmlns:a14="http://schemas.microsoft.com/office/drawing/2010/main" val="0"/>
                        </a:ext>
                      </a:extLst>
                    </a:blip>
                    <a:stretch>
                      <a:fillRect/>
                    </a:stretch>
                  </pic:blipFill>
                  <pic:spPr>
                    <a:xfrm>
                      <a:off x="0" y="0"/>
                      <a:ext cx="4406265" cy="469265"/>
                    </a:xfrm>
                    <a:prstGeom prst="rect">
                      <a:avLst/>
                    </a:prstGeom>
                  </pic:spPr>
                </pic:pic>
              </a:graphicData>
            </a:graphic>
          </wp:inline>
        </w:drawing>
      </w:r>
      <w:r w:rsidR="00D07ECD">
        <w:rPr>
          <w:rFonts w:eastAsia="宋体" w:cs="Times New Roman" w:hint="eastAsia"/>
          <w:sz w:val="24"/>
          <w:szCs w:val="24"/>
        </w:rPr>
        <w:t xml:space="preserve">  </w:t>
      </w:r>
      <w:r w:rsidR="00D07ECD">
        <w:rPr>
          <w:rFonts w:eastAsia="宋体" w:cs="Times New Roman"/>
          <w:sz w:val="24"/>
          <w:szCs w:val="24"/>
        </w:rPr>
        <w:t xml:space="preserve">    </w:t>
      </w:r>
      <w:r>
        <w:rPr>
          <w:rFonts w:eastAsia="宋体" w:cs="Times New Roman" w:hint="eastAsia"/>
          <w:sz w:val="24"/>
          <w:szCs w:val="24"/>
        </w:rPr>
        <w:t>式</w:t>
      </w:r>
      <w:r>
        <w:rPr>
          <w:rFonts w:eastAsia="宋体" w:cs="Times New Roman"/>
          <w:sz w:val="24"/>
          <w:szCs w:val="24"/>
        </w:rPr>
        <w:t>(</w:t>
      </w:r>
      <w:r>
        <w:rPr>
          <w:rFonts w:eastAsia="宋体" w:cs="Times New Roman" w:hint="eastAsia"/>
          <w:sz w:val="24"/>
          <w:szCs w:val="24"/>
        </w:rPr>
        <w:t>7.</w:t>
      </w:r>
      <w:r>
        <w:rPr>
          <w:rFonts w:eastAsia="宋体" w:cs="Times New Roman"/>
          <w:sz w:val="24"/>
          <w:szCs w:val="24"/>
        </w:rPr>
        <w:t>4)</w:t>
      </w:r>
    </w:p>
    <w:p w14:paraId="0A7C00B1" w14:textId="77777777" w:rsidR="004651C7" w:rsidRDefault="00BF798C" w:rsidP="00D07ECD">
      <w:pPr>
        <w:pStyle w:val="3"/>
        <w:spacing w:before="192" w:after="240"/>
        <w:ind w:firstLine="480"/>
      </w:pPr>
      <w:bookmarkStart w:id="168" w:name="_Toc92372705"/>
      <w:bookmarkStart w:id="169" w:name="_Toc93926402"/>
      <w:r>
        <w:rPr>
          <w:rFonts w:hint="eastAsia"/>
        </w:rPr>
        <w:t>（二）搭建平台</w:t>
      </w:r>
      <w:bookmarkEnd w:id="168"/>
      <w:bookmarkEnd w:id="169"/>
    </w:p>
    <w:p w14:paraId="52334D2F" w14:textId="77777777" w:rsidR="004651C7" w:rsidRDefault="00BF798C">
      <w:pPr>
        <w:spacing w:line="360" w:lineRule="auto"/>
        <w:ind w:firstLine="480"/>
        <w:rPr>
          <w:rFonts w:eastAsia="宋体" w:cs="Times New Roman"/>
          <w:sz w:val="24"/>
          <w:szCs w:val="24"/>
        </w:rPr>
      </w:pPr>
      <w:r>
        <w:rPr>
          <w:rFonts w:eastAsia="宋体" w:cs="Times New Roman"/>
          <w:sz w:val="24"/>
          <w:szCs w:val="24"/>
        </w:rPr>
        <w:t>通过对</w:t>
      </w:r>
      <w:r>
        <w:rPr>
          <w:rFonts w:eastAsia="宋体" w:cs="Times New Roman" w:hint="eastAsia"/>
          <w:sz w:val="24"/>
          <w:szCs w:val="24"/>
        </w:rPr>
        <w:t>论文中</w:t>
      </w:r>
      <w:r>
        <w:rPr>
          <w:rFonts w:eastAsia="宋体" w:cs="Times New Roman"/>
          <w:sz w:val="24"/>
          <w:szCs w:val="24"/>
        </w:rPr>
        <w:t>N-BEATS</w:t>
      </w:r>
      <w:r>
        <w:rPr>
          <w:rFonts w:eastAsia="宋体" w:cs="Times New Roman" w:hint="eastAsia"/>
          <w:sz w:val="24"/>
          <w:szCs w:val="24"/>
        </w:rPr>
        <w:t>的</w:t>
      </w:r>
      <w:r>
        <w:rPr>
          <w:rFonts w:eastAsia="宋体" w:cs="Times New Roman"/>
          <w:sz w:val="24"/>
          <w:szCs w:val="24"/>
        </w:rPr>
        <w:t>模型原理</w:t>
      </w:r>
      <w:r>
        <w:rPr>
          <w:rFonts w:eastAsia="宋体" w:cs="Times New Roman" w:hint="eastAsia"/>
          <w:sz w:val="24"/>
          <w:szCs w:val="24"/>
        </w:rPr>
        <w:t>、技术体系及平台架构进行研究剖析，初步评估出基于深度学习技术的宏观经济监测预测实验平台所需的最低配置及深度学习技术选型方案。项目组目前已租用了一台内嵌</w:t>
      </w:r>
      <w:r>
        <w:rPr>
          <w:rFonts w:eastAsia="宋体" w:cs="Times New Roman" w:hint="eastAsia"/>
          <w:sz w:val="24"/>
          <w:szCs w:val="24"/>
        </w:rPr>
        <w:t>GPU</w:t>
      </w:r>
      <w:r>
        <w:rPr>
          <w:rFonts w:eastAsia="宋体" w:cs="Times New Roman" w:hint="eastAsia"/>
          <w:sz w:val="24"/>
          <w:szCs w:val="24"/>
        </w:rPr>
        <w:t>的云服务设备作为基础实验硬件（操作系统：</w:t>
      </w:r>
      <w:r>
        <w:rPr>
          <w:rFonts w:eastAsia="宋体" w:cs="Times New Roman" w:hint="eastAsia"/>
          <w:sz w:val="24"/>
          <w:szCs w:val="24"/>
        </w:rPr>
        <w:t>Linux</w:t>
      </w:r>
      <w:r>
        <w:rPr>
          <w:rFonts w:eastAsia="宋体" w:cs="Times New Roman"/>
          <w:sz w:val="24"/>
          <w:szCs w:val="24"/>
        </w:rPr>
        <w:t xml:space="preserve"> </w:t>
      </w:r>
      <w:r>
        <w:rPr>
          <w:rFonts w:eastAsia="宋体" w:cs="Times New Roman" w:hint="eastAsia"/>
          <w:sz w:val="24"/>
          <w:szCs w:val="24"/>
        </w:rPr>
        <w:t>Ubuntu</w:t>
      </w:r>
      <w:r>
        <w:rPr>
          <w:rFonts w:eastAsia="宋体" w:cs="Times New Roman" w:hint="eastAsia"/>
          <w:sz w:val="24"/>
          <w:szCs w:val="24"/>
        </w:rPr>
        <w:t>，</w:t>
      </w:r>
      <w:r>
        <w:rPr>
          <w:rFonts w:eastAsia="宋体" w:cs="Times New Roman" w:hint="eastAsia"/>
          <w:sz w:val="24"/>
          <w:szCs w:val="24"/>
        </w:rPr>
        <w:t>GPU</w:t>
      </w:r>
      <w:r>
        <w:rPr>
          <w:rFonts w:eastAsia="宋体" w:cs="Times New Roman" w:hint="eastAsia"/>
          <w:sz w:val="24"/>
          <w:szCs w:val="24"/>
        </w:rPr>
        <w:t>型号：</w:t>
      </w:r>
      <w:r>
        <w:rPr>
          <w:rFonts w:eastAsia="宋体" w:cs="Times New Roman" w:hint="eastAsia"/>
          <w:sz w:val="24"/>
          <w:szCs w:val="24"/>
        </w:rPr>
        <w:t>RTX2080Ti</w:t>
      </w:r>
      <w:r>
        <w:rPr>
          <w:rFonts w:eastAsia="宋体" w:cs="Times New Roman" w:hint="eastAsia"/>
          <w:sz w:val="24"/>
          <w:szCs w:val="24"/>
        </w:rPr>
        <w:t>，</w:t>
      </w:r>
      <w:r>
        <w:rPr>
          <w:rFonts w:eastAsia="宋体" w:cs="Times New Roman" w:hint="eastAsia"/>
          <w:sz w:val="24"/>
          <w:szCs w:val="24"/>
        </w:rPr>
        <w:t>CPU</w:t>
      </w:r>
      <w:r>
        <w:rPr>
          <w:rFonts w:eastAsia="宋体" w:cs="Times New Roman" w:hint="eastAsia"/>
          <w:sz w:val="24"/>
          <w:szCs w:val="24"/>
        </w:rPr>
        <w:t>型号：</w:t>
      </w:r>
      <w:r>
        <w:rPr>
          <w:rFonts w:eastAsia="宋体" w:cs="Times New Roman" w:hint="eastAsia"/>
          <w:sz w:val="24"/>
          <w:szCs w:val="24"/>
        </w:rPr>
        <w:t>E5</w:t>
      </w:r>
      <w:r>
        <w:rPr>
          <w:rFonts w:eastAsia="宋体" w:cs="Times New Roman" w:hint="eastAsia"/>
          <w:sz w:val="24"/>
          <w:szCs w:val="24"/>
        </w:rPr>
        <w:t>，内存：</w:t>
      </w:r>
      <w:r>
        <w:rPr>
          <w:rFonts w:eastAsia="宋体" w:cs="Times New Roman" w:hint="eastAsia"/>
          <w:sz w:val="24"/>
          <w:szCs w:val="24"/>
        </w:rPr>
        <w:t>10G</w:t>
      </w:r>
      <w:r>
        <w:rPr>
          <w:rFonts w:eastAsia="宋体" w:cs="Times New Roman" w:hint="eastAsia"/>
          <w:sz w:val="24"/>
          <w:szCs w:val="24"/>
        </w:rPr>
        <w:t>，硬盘：</w:t>
      </w:r>
      <w:r>
        <w:rPr>
          <w:rFonts w:eastAsia="宋体" w:cs="Times New Roman" w:hint="eastAsia"/>
          <w:sz w:val="24"/>
          <w:szCs w:val="24"/>
        </w:rPr>
        <w:t>20G</w:t>
      </w:r>
      <w:r>
        <w:rPr>
          <w:rFonts w:eastAsia="宋体" w:cs="Times New Roman" w:hint="eastAsia"/>
          <w:sz w:val="24"/>
          <w:szCs w:val="24"/>
        </w:rPr>
        <w:t>），该云平台目前支持一定样本量的数据实验，后续拟视实验数据规模情况再对硬件设备升级扩容。此外，项目组已成功搭建由</w:t>
      </w:r>
      <w:r>
        <w:rPr>
          <w:rFonts w:eastAsia="宋体" w:cs="Times New Roman" w:hint="eastAsia"/>
          <w:sz w:val="24"/>
          <w:szCs w:val="24"/>
        </w:rPr>
        <w:t>Facebook</w:t>
      </w:r>
      <w:r>
        <w:rPr>
          <w:rFonts w:eastAsia="宋体" w:cs="Times New Roman" w:hint="eastAsia"/>
          <w:sz w:val="24"/>
          <w:szCs w:val="24"/>
        </w:rPr>
        <w:t>人工智能研究院发布的开源深度学习基础平台</w:t>
      </w:r>
      <w:r>
        <w:rPr>
          <w:rFonts w:eastAsia="宋体" w:cs="Times New Roman" w:hint="eastAsia"/>
          <w:sz w:val="24"/>
          <w:szCs w:val="24"/>
        </w:rPr>
        <w:t>PyTorch</w:t>
      </w:r>
      <w:r>
        <w:rPr>
          <w:rFonts w:eastAsia="宋体" w:cs="Times New Roman" w:hint="eastAsia"/>
          <w:sz w:val="24"/>
          <w:szCs w:val="24"/>
        </w:rPr>
        <w:t>，用以支持</w:t>
      </w:r>
      <w:r>
        <w:rPr>
          <w:rFonts w:eastAsia="宋体" w:cs="Times New Roman"/>
          <w:sz w:val="24"/>
          <w:szCs w:val="24"/>
        </w:rPr>
        <w:t>N-BEATS</w:t>
      </w:r>
      <w:r>
        <w:rPr>
          <w:rFonts w:eastAsia="宋体" w:cs="Times New Roman"/>
          <w:sz w:val="24"/>
          <w:szCs w:val="24"/>
        </w:rPr>
        <w:t>模型</w:t>
      </w:r>
      <w:r>
        <w:rPr>
          <w:rFonts w:eastAsia="宋体" w:cs="Times New Roman" w:hint="eastAsia"/>
          <w:sz w:val="24"/>
          <w:szCs w:val="24"/>
        </w:rPr>
        <w:t>复现和数据实验。</w:t>
      </w:r>
    </w:p>
    <w:p w14:paraId="1524D779" w14:textId="77777777" w:rsidR="004651C7" w:rsidRDefault="00BF798C" w:rsidP="00D07ECD">
      <w:pPr>
        <w:pStyle w:val="3"/>
        <w:spacing w:before="192" w:after="240"/>
        <w:ind w:firstLine="480"/>
      </w:pPr>
      <w:bookmarkStart w:id="170" w:name="_Toc92372706"/>
      <w:bookmarkStart w:id="171" w:name="_Toc93926403"/>
      <w:r>
        <w:rPr>
          <w:rFonts w:hint="eastAsia"/>
        </w:rPr>
        <w:t>（三）数据实验</w:t>
      </w:r>
      <w:bookmarkEnd w:id="170"/>
      <w:bookmarkEnd w:id="171"/>
    </w:p>
    <w:p w14:paraId="416AF6CD" w14:textId="77777777" w:rsidR="004651C7" w:rsidRDefault="00BF798C" w:rsidP="00D07ECD">
      <w:pPr>
        <w:pStyle w:val="4"/>
        <w:rPr>
          <w:lang w:eastAsia="zh-Hans"/>
        </w:rPr>
      </w:pPr>
      <w:bookmarkStart w:id="172" w:name="_Toc92372707"/>
      <w:r>
        <w:rPr>
          <w:rFonts w:hint="eastAsia"/>
        </w:rPr>
        <w:t>1</w:t>
      </w:r>
      <w:r>
        <w:rPr>
          <w:rFonts w:cs="华文楷体" w:hint="eastAsia"/>
        </w:rPr>
        <w:t>.</w:t>
      </w:r>
      <w:r>
        <w:rPr>
          <w:rFonts w:hint="eastAsia"/>
          <w:lang w:eastAsia="zh-Hans"/>
        </w:rPr>
        <w:t>GDP预测对比</w:t>
      </w:r>
      <w:bookmarkEnd w:id="172"/>
    </w:p>
    <w:p w14:paraId="3F8AF901"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lang w:eastAsia="zh-Hans"/>
        </w:rPr>
        <w:t>在本实验</w:t>
      </w:r>
      <w:r>
        <w:rPr>
          <w:rFonts w:eastAsia="宋体" w:cs="Times New Roman"/>
          <w:sz w:val="24"/>
          <w:szCs w:val="24"/>
          <w:lang w:eastAsia="zh-Hans"/>
        </w:rPr>
        <w:t>，</w:t>
      </w:r>
      <w:r>
        <w:rPr>
          <w:rFonts w:eastAsia="宋体" w:cs="Times New Roman" w:hint="eastAsia"/>
          <w:sz w:val="24"/>
          <w:szCs w:val="24"/>
          <w:lang w:eastAsia="zh-Hans"/>
        </w:rPr>
        <w:t>我们关注</w:t>
      </w:r>
      <w:r>
        <w:rPr>
          <w:rFonts w:eastAsia="宋体" w:cs="Times New Roman" w:hint="eastAsia"/>
          <w:sz w:val="24"/>
          <w:szCs w:val="24"/>
        </w:rPr>
        <w:t>传统经济模型</w:t>
      </w:r>
      <w:r>
        <w:rPr>
          <w:rFonts w:eastAsia="宋体" w:cs="Times New Roman" w:hint="eastAsia"/>
          <w:sz w:val="24"/>
          <w:szCs w:val="24"/>
        </w:rPr>
        <w:t>BVAR</w:t>
      </w:r>
      <w:r>
        <w:rPr>
          <w:rFonts w:eastAsia="宋体" w:cs="Times New Roman" w:hint="eastAsia"/>
          <w:sz w:val="24"/>
          <w:szCs w:val="24"/>
        </w:rPr>
        <w:t>和</w:t>
      </w:r>
      <w:r>
        <w:rPr>
          <w:rFonts w:eastAsia="宋体" w:cs="Times New Roman" w:hint="eastAsia"/>
          <w:sz w:val="24"/>
          <w:szCs w:val="24"/>
          <w:lang w:eastAsia="zh-Hans"/>
        </w:rPr>
        <w:t>预测平台</w:t>
      </w:r>
      <w:r>
        <w:rPr>
          <w:rFonts w:eastAsia="宋体" w:cs="Times New Roman" w:hint="eastAsia"/>
          <w:sz w:val="24"/>
          <w:szCs w:val="24"/>
        </w:rPr>
        <w:t>对</w:t>
      </w:r>
      <w:r>
        <w:rPr>
          <w:rFonts w:eastAsia="宋体" w:cs="Times New Roman" w:hint="eastAsia"/>
          <w:sz w:val="24"/>
          <w:szCs w:val="24"/>
        </w:rPr>
        <w:t>GDP</w:t>
      </w:r>
      <w:r>
        <w:rPr>
          <w:rFonts w:eastAsia="宋体" w:cs="Times New Roman" w:hint="eastAsia"/>
          <w:sz w:val="24"/>
          <w:szCs w:val="24"/>
        </w:rPr>
        <w:t>数据的预测。模型的训练数据为中国每个季度的</w:t>
      </w:r>
      <w:r>
        <w:rPr>
          <w:rFonts w:eastAsia="宋体" w:cs="Times New Roman" w:hint="eastAsia"/>
          <w:sz w:val="24"/>
          <w:szCs w:val="24"/>
        </w:rPr>
        <w:t>GDP</w:t>
      </w:r>
      <w:r>
        <w:rPr>
          <w:rFonts w:eastAsia="宋体" w:cs="Times New Roman" w:hint="eastAsia"/>
          <w:sz w:val="24"/>
          <w:szCs w:val="24"/>
        </w:rPr>
        <w:t>数据，</w:t>
      </w:r>
      <w:r>
        <w:rPr>
          <w:rFonts w:eastAsia="宋体" w:cs="Times New Roman" w:hint="eastAsia"/>
          <w:sz w:val="24"/>
          <w:szCs w:val="24"/>
        </w:rPr>
        <w:t>BVAR</w:t>
      </w:r>
      <w:r>
        <w:rPr>
          <w:rFonts w:eastAsia="宋体" w:cs="Times New Roman" w:hint="eastAsia"/>
          <w:sz w:val="24"/>
          <w:szCs w:val="24"/>
        </w:rPr>
        <w:t>和</w:t>
      </w:r>
      <w:r>
        <w:rPr>
          <w:rFonts w:eastAsia="宋体" w:cs="Times New Roman" w:hint="eastAsia"/>
          <w:sz w:val="24"/>
          <w:szCs w:val="24"/>
          <w:lang w:eastAsia="zh-Hans"/>
        </w:rPr>
        <w:t>预测平台</w:t>
      </w:r>
      <w:r>
        <w:rPr>
          <w:rFonts w:eastAsia="宋体" w:cs="Times New Roman" w:hint="eastAsia"/>
          <w:sz w:val="24"/>
          <w:szCs w:val="24"/>
        </w:rPr>
        <w:t>的时间窗口均设为</w:t>
      </w:r>
      <w:r>
        <w:rPr>
          <w:rFonts w:eastAsia="宋体" w:cs="Times New Roman" w:hint="eastAsia"/>
          <w:sz w:val="24"/>
          <w:szCs w:val="24"/>
        </w:rPr>
        <w:t>12</w:t>
      </w:r>
      <w:r>
        <w:rPr>
          <w:rFonts w:eastAsia="宋体" w:cs="Times New Roman" w:hint="eastAsia"/>
          <w:sz w:val="24"/>
          <w:szCs w:val="24"/>
        </w:rPr>
        <w:t>，即通过累计</w:t>
      </w:r>
      <w:r>
        <w:rPr>
          <w:rFonts w:eastAsia="宋体" w:cs="Times New Roman" w:hint="eastAsia"/>
          <w:sz w:val="24"/>
          <w:szCs w:val="24"/>
        </w:rPr>
        <w:t>3</w:t>
      </w:r>
      <w:r>
        <w:rPr>
          <w:rFonts w:eastAsia="宋体" w:cs="Times New Roman" w:hint="eastAsia"/>
          <w:sz w:val="24"/>
          <w:szCs w:val="24"/>
        </w:rPr>
        <w:t>年的</w:t>
      </w:r>
      <w:r>
        <w:rPr>
          <w:rFonts w:eastAsia="宋体" w:cs="Times New Roman" w:hint="eastAsia"/>
          <w:sz w:val="24"/>
          <w:szCs w:val="24"/>
        </w:rPr>
        <w:t>GDP</w:t>
      </w:r>
      <w:r>
        <w:rPr>
          <w:rFonts w:eastAsia="宋体" w:cs="Times New Roman" w:hint="eastAsia"/>
          <w:sz w:val="24"/>
          <w:szCs w:val="24"/>
        </w:rPr>
        <w:t>变化信息进行预测。图</w:t>
      </w:r>
      <w:r>
        <w:rPr>
          <w:rFonts w:eastAsia="宋体" w:cs="Times New Roman"/>
          <w:sz w:val="24"/>
          <w:szCs w:val="24"/>
        </w:rPr>
        <w:t>30</w:t>
      </w:r>
      <w:r>
        <w:rPr>
          <w:rFonts w:eastAsia="宋体" w:cs="Times New Roman" w:hint="eastAsia"/>
          <w:sz w:val="24"/>
          <w:szCs w:val="24"/>
        </w:rPr>
        <w:t>显示了</w:t>
      </w:r>
      <w:r>
        <w:rPr>
          <w:rFonts w:eastAsia="宋体" w:cs="Times New Roman" w:hint="eastAsia"/>
          <w:sz w:val="24"/>
          <w:szCs w:val="24"/>
          <w:lang w:eastAsia="zh-Hans"/>
        </w:rPr>
        <w:t>预测平台</w:t>
      </w:r>
      <w:r>
        <w:rPr>
          <w:rFonts w:eastAsia="宋体" w:cs="Times New Roman" w:hint="eastAsia"/>
          <w:sz w:val="24"/>
          <w:szCs w:val="24"/>
        </w:rPr>
        <w:t>和</w:t>
      </w:r>
      <w:r>
        <w:rPr>
          <w:rFonts w:eastAsia="宋体" w:cs="Times New Roman" w:hint="eastAsia"/>
          <w:sz w:val="24"/>
          <w:szCs w:val="24"/>
        </w:rPr>
        <w:t>BVAR</w:t>
      </w:r>
      <w:r>
        <w:rPr>
          <w:rFonts w:eastAsia="宋体" w:cs="Times New Roman" w:hint="eastAsia"/>
          <w:sz w:val="24"/>
          <w:szCs w:val="24"/>
        </w:rPr>
        <w:t>模型的预测和真实</w:t>
      </w:r>
      <w:r>
        <w:rPr>
          <w:rFonts w:eastAsia="宋体" w:cs="Times New Roman" w:hint="eastAsia"/>
          <w:sz w:val="24"/>
          <w:szCs w:val="24"/>
        </w:rPr>
        <w:t>GDP</w:t>
      </w:r>
      <w:r>
        <w:rPr>
          <w:rFonts w:eastAsia="宋体" w:cs="Times New Roman" w:hint="eastAsia"/>
          <w:sz w:val="24"/>
          <w:szCs w:val="24"/>
        </w:rPr>
        <w:t>曲线，</w:t>
      </w:r>
      <w:r>
        <w:rPr>
          <w:rFonts w:eastAsia="宋体" w:cs="Times New Roman" w:hint="eastAsia"/>
          <w:sz w:val="24"/>
          <w:szCs w:val="24"/>
          <w:lang w:eastAsia="zh-Hans"/>
        </w:rPr>
        <w:t>预测平台</w:t>
      </w:r>
      <w:r>
        <w:rPr>
          <w:rFonts w:eastAsia="宋体" w:cs="Times New Roman" w:hint="eastAsia"/>
          <w:sz w:val="24"/>
          <w:szCs w:val="24"/>
        </w:rPr>
        <w:t>在对宏观经济发展趋势和周期都更具优势。具体而言，</w:t>
      </w:r>
      <w:r>
        <w:rPr>
          <w:rFonts w:eastAsia="宋体" w:cs="Times New Roman" w:hint="eastAsia"/>
          <w:sz w:val="24"/>
          <w:szCs w:val="24"/>
          <w:lang w:eastAsia="zh-Hans"/>
        </w:rPr>
        <w:t>预测平台</w:t>
      </w:r>
      <w:r>
        <w:rPr>
          <w:rFonts w:eastAsia="宋体" w:cs="Times New Roman" w:hint="eastAsia"/>
          <w:sz w:val="24"/>
          <w:szCs w:val="24"/>
        </w:rPr>
        <w:t>相对于传统经济模型经济增长速度、变化拐点预测精度上都有显著提高。除此之外，在经济极端环境下，重大波动、疫情动荡时，</w:t>
      </w:r>
      <w:r>
        <w:rPr>
          <w:rFonts w:eastAsia="宋体" w:cs="Times New Roman" w:hint="eastAsia"/>
          <w:sz w:val="24"/>
          <w:szCs w:val="24"/>
          <w:lang w:eastAsia="zh-Hans"/>
        </w:rPr>
        <w:t>预测平台</w:t>
      </w:r>
      <w:r>
        <w:rPr>
          <w:rFonts w:eastAsia="宋体" w:cs="Times New Roman" w:hint="eastAsia"/>
          <w:sz w:val="24"/>
          <w:szCs w:val="24"/>
        </w:rPr>
        <w:t>展现出了远超过经济学模型的性能，如</w:t>
      </w:r>
      <w:r>
        <w:rPr>
          <w:rFonts w:eastAsia="宋体" w:cs="Times New Roman" w:hint="eastAsia"/>
          <w:sz w:val="24"/>
          <w:szCs w:val="24"/>
        </w:rPr>
        <w:t>2020</w:t>
      </w:r>
      <w:r>
        <w:rPr>
          <w:rFonts w:eastAsia="宋体" w:cs="Times New Roman" w:hint="eastAsia"/>
          <w:sz w:val="24"/>
          <w:szCs w:val="24"/>
        </w:rPr>
        <w:t>和</w:t>
      </w:r>
      <w:r>
        <w:rPr>
          <w:rFonts w:eastAsia="宋体" w:cs="Times New Roman" w:hint="eastAsia"/>
          <w:sz w:val="24"/>
          <w:szCs w:val="24"/>
        </w:rPr>
        <w:t>2021</w:t>
      </w:r>
      <w:r>
        <w:rPr>
          <w:rFonts w:eastAsia="宋体" w:cs="Times New Roman" w:hint="eastAsia"/>
          <w:sz w:val="24"/>
          <w:szCs w:val="24"/>
        </w:rPr>
        <w:t>年的</w:t>
      </w:r>
      <w:r>
        <w:rPr>
          <w:rFonts w:eastAsia="宋体" w:cs="Times New Roman" w:hint="eastAsia"/>
          <w:sz w:val="24"/>
          <w:szCs w:val="24"/>
        </w:rPr>
        <w:t>GDP</w:t>
      </w:r>
      <w:r>
        <w:rPr>
          <w:rFonts w:eastAsia="宋体" w:cs="Times New Roman" w:hint="eastAsia"/>
          <w:sz w:val="24"/>
          <w:szCs w:val="24"/>
        </w:rPr>
        <w:t>预测。</w:t>
      </w:r>
    </w:p>
    <w:p w14:paraId="517F6FBB" w14:textId="77777777" w:rsidR="004651C7" w:rsidRDefault="00BF798C" w:rsidP="00FF5AB5">
      <w:pPr>
        <w:pStyle w:val="affd"/>
        <w:rPr>
          <w:lang w:eastAsia="zh-Hans"/>
        </w:rPr>
      </w:pPr>
      <w:r>
        <w:rPr>
          <w:noProof/>
        </w:rPr>
        <w:drawing>
          <wp:inline distT="0" distB="0" distL="0" distR="0" wp14:anchorId="0E08C94F" wp14:editId="021FA030">
            <wp:extent cx="5211445" cy="2727325"/>
            <wp:effectExtent l="0" t="0" r="8255" b="15875"/>
            <wp:docPr id="251" name="图片 251" descr="401630658503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descr="401630658503_.pic_hd"/>
                    <pic:cNvPicPr>
                      <a:picLocks noChangeAspect="1"/>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5229465" cy="2736478"/>
                    </a:xfrm>
                    <a:prstGeom prst="rect">
                      <a:avLst/>
                    </a:prstGeom>
                  </pic:spPr>
                </pic:pic>
              </a:graphicData>
            </a:graphic>
          </wp:inline>
        </w:drawing>
      </w:r>
    </w:p>
    <w:p w14:paraId="20EE4701" w14:textId="77777777" w:rsidR="004651C7" w:rsidRDefault="00BF798C" w:rsidP="00D07ECD">
      <w:pPr>
        <w:pStyle w:val="affc"/>
      </w:pPr>
      <w:r>
        <w:rPr>
          <w:lang w:eastAsia="zh-Hans"/>
        </w:rPr>
        <w:t>图</w:t>
      </w:r>
      <w:r>
        <w:t>30</w:t>
      </w:r>
      <w:r w:rsidR="00D07ECD">
        <w:t xml:space="preserve"> </w:t>
      </w:r>
      <w:r>
        <w:t xml:space="preserve"> </w:t>
      </w:r>
      <w:r>
        <w:rPr>
          <w:lang w:eastAsia="zh-Hans"/>
        </w:rPr>
        <w:t>预测平台</w:t>
      </w:r>
      <w:r>
        <w:t>与</w:t>
      </w:r>
      <w:r>
        <w:t>BVAR</w:t>
      </w:r>
      <w:r>
        <w:t>对</w:t>
      </w:r>
      <w:r>
        <w:t>GDP</w:t>
      </w:r>
      <w:r>
        <w:t>数据的预测曲线对比</w:t>
      </w:r>
    </w:p>
    <w:p w14:paraId="7026C4AE" w14:textId="77777777" w:rsidR="00D07ECD" w:rsidRDefault="00D07ECD" w:rsidP="00D07ECD">
      <w:pPr>
        <w:pStyle w:val="afffc"/>
        <w:rPr>
          <w:lang w:eastAsia="zh-Hans"/>
        </w:rPr>
      </w:pPr>
    </w:p>
    <w:p w14:paraId="1A5446D1"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lang w:eastAsia="zh-Hans"/>
        </w:rPr>
        <w:t>预测平台</w:t>
      </w:r>
      <w:r>
        <w:rPr>
          <w:rFonts w:eastAsia="宋体" w:cs="Times New Roman" w:hint="eastAsia"/>
          <w:sz w:val="24"/>
          <w:szCs w:val="24"/>
        </w:rPr>
        <w:t>的预测曲线呈现了突出的性能，为了在统计上量化预测的精度，</w:t>
      </w:r>
      <w:r>
        <w:rPr>
          <w:rFonts w:eastAsia="宋体" w:cs="Times New Roman" w:hint="eastAsia"/>
          <w:sz w:val="24"/>
          <w:szCs w:val="24"/>
        </w:rPr>
        <w:t>SMAPE</w:t>
      </w:r>
      <w:r>
        <w:rPr>
          <w:rFonts w:eastAsia="宋体" w:cs="Times New Roman" w:hint="eastAsia"/>
          <w:sz w:val="24"/>
          <w:szCs w:val="24"/>
        </w:rPr>
        <w:t>、</w:t>
      </w:r>
      <w:r>
        <w:rPr>
          <w:rFonts w:eastAsia="宋体" w:cs="Times New Roman" w:hint="eastAsia"/>
          <w:sz w:val="24"/>
          <w:szCs w:val="24"/>
        </w:rPr>
        <w:t>MAPE</w:t>
      </w:r>
      <w:r>
        <w:rPr>
          <w:rFonts w:eastAsia="宋体" w:cs="Times New Roman" w:hint="eastAsia"/>
          <w:sz w:val="24"/>
          <w:szCs w:val="24"/>
        </w:rPr>
        <w:t>和</w:t>
      </w:r>
      <w:r>
        <w:rPr>
          <w:rFonts w:eastAsia="宋体" w:cs="Times New Roman" w:hint="eastAsia"/>
          <w:sz w:val="24"/>
          <w:szCs w:val="24"/>
        </w:rPr>
        <w:t>MASE</w:t>
      </w:r>
      <w:r>
        <w:rPr>
          <w:rFonts w:eastAsia="宋体" w:cs="Times New Roman" w:hint="eastAsia"/>
          <w:sz w:val="24"/>
          <w:szCs w:val="24"/>
        </w:rPr>
        <w:t>三种误差被测算，如方程（</w:t>
      </w:r>
      <w:r>
        <w:rPr>
          <w:rFonts w:eastAsia="宋体" w:cs="Times New Roman" w:hint="eastAsia"/>
          <w:sz w:val="24"/>
          <w:szCs w:val="24"/>
        </w:rPr>
        <w:t>7.5</w:t>
      </w:r>
      <w:r>
        <w:rPr>
          <w:rFonts w:eastAsia="宋体" w:cs="Times New Roman" w:hint="eastAsia"/>
          <w:sz w:val="24"/>
          <w:szCs w:val="24"/>
        </w:rPr>
        <w:t>）</w:t>
      </w:r>
      <w:r>
        <w:rPr>
          <w:rFonts w:eastAsia="宋体" w:cs="Times New Roman" w:hint="eastAsia"/>
          <w:sz w:val="24"/>
          <w:szCs w:val="24"/>
        </w:rPr>
        <w:t>-</w:t>
      </w:r>
      <w:r>
        <w:rPr>
          <w:rFonts w:eastAsia="宋体" w:cs="Times New Roman" w:hint="eastAsia"/>
          <w:sz w:val="24"/>
          <w:szCs w:val="24"/>
        </w:rPr>
        <w:t>（</w:t>
      </w:r>
      <w:r>
        <w:rPr>
          <w:rFonts w:eastAsia="宋体" w:cs="Times New Roman" w:hint="eastAsia"/>
          <w:sz w:val="24"/>
          <w:szCs w:val="24"/>
        </w:rPr>
        <w:t>7.7</w:t>
      </w:r>
      <w:r>
        <w:rPr>
          <w:rFonts w:eastAsia="宋体" w:cs="Times New Roman" w:hint="eastAsia"/>
          <w:sz w:val="24"/>
          <w:szCs w:val="24"/>
        </w:rPr>
        <w:t>）所示。图</w:t>
      </w:r>
      <w:r>
        <w:rPr>
          <w:rFonts w:eastAsia="宋体" w:cs="Times New Roman"/>
          <w:sz w:val="24"/>
          <w:szCs w:val="24"/>
        </w:rPr>
        <w:t>31</w:t>
      </w:r>
      <w:r>
        <w:rPr>
          <w:rFonts w:eastAsia="宋体" w:cs="Times New Roman" w:hint="eastAsia"/>
          <w:sz w:val="24"/>
          <w:szCs w:val="24"/>
        </w:rPr>
        <w:t>展示了三种误差衡量方法的箱式图绘制，</w:t>
      </w:r>
      <w:r>
        <w:rPr>
          <w:rFonts w:eastAsia="宋体" w:cs="Times New Roman" w:hint="eastAsia"/>
          <w:sz w:val="24"/>
          <w:szCs w:val="24"/>
          <w:lang w:eastAsia="zh-Hans"/>
        </w:rPr>
        <w:t>预测平台</w:t>
      </w:r>
      <w:r>
        <w:rPr>
          <w:rFonts w:eastAsia="宋体" w:cs="Times New Roman" w:hint="eastAsia"/>
          <w:sz w:val="24"/>
          <w:szCs w:val="24"/>
        </w:rPr>
        <w:t>不但具有更低的误差期望，同时其预测的精度相对于传统经济学方案体现了更高的稳定性。</w:t>
      </w:r>
      <w:r>
        <w:rPr>
          <w:rFonts w:eastAsia="宋体" w:cs="Times New Roman" w:hint="eastAsia"/>
          <w:sz w:val="24"/>
          <w:szCs w:val="24"/>
          <w:lang w:eastAsia="zh-Hans"/>
        </w:rPr>
        <w:t>预测平台</w:t>
      </w:r>
      <w:r>
        <w:rPr>
          <w:rFonts w:eastAsia="宋体" w:cs="Times New Roman" w:hint="eastAsia"/>
          <w:sz w:val="24"/>
          <w:szCs w:val="24"/>
        </w:rPr>
        <w:t>可以在</w:t>
      </w:r>
      <w:r>
        <w:rPr>
          <w:rFonts w:eastAsia="宋体" w:cs="Times New Roman" w:hint="eastAsia"/>
          <w:sz w:val="24"/>
          <w:szCs w:val="24"/>
        </w:rPr>
        <w:t>GDP</w:t>
      </w:r>
      <w:r>
        <w:rPr>
          <w:rFonts w:eastAsia="宋体" w:cs="Times New Roman" w:hint="eastAsia"/>
          <w:sz w:val="24"/>
          <w:szCs w:val="24"/>
        </w:rPr>
        <w:t>预测的平均误差和稳定性上，相对于</w:t>
      </w:r>
      <w:r>
        <w:rPr>
          <w:rFonts w:eastAsia="宋体" w:cs="Times New Roman" w:hint="eastAsia"/>
          <w:sz w:val="24"/>
          <w:szCs w:val="24"/>
        </w:rPr>
        <w:t>BVAR</w:t>
      </w:r>
      <w:r>
        <w:rPr>
          <w:rFonts w:eastAsia="宋体" w:cs="Times New Roman" w:hint="eastAsia"/>
          <w:sz w:val="24"/>
          <w:szCs w:val="24"/>
        </w:rPr>
        <w:t>模型，具有影响力的传统宏观经济预测模型，均保持突出优势。</w:t>
      </w:r>
    </w:p>
    <w:tbl>
      <w:tblPr>
        <w:tblStyle w:val="afe"/>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6"/>
        <w:gridCol w:w="2294"/>
      </w:tblGrid>
      <w:tr w:rsidR="0059314C" w14:paraId="59DF58F0" w14:textId="77777777" w:rsidTr="0059314C">
        <w:tc>
          <w:tcPr>
            <w:tcW w:w="3334" w:type="pct"/>
            <w:vAlign w:val="center"/>
          </w:tcPr>
          <w:p w14:paraId="2E2D804A" w14:textId="77777777" w:rsidR="0059314C" w:rsidRDefault="0059314C" w:rsidP="0059314C">
            <w:pPr>
              <w:pStyle w:val="a1"/>
              <w:snapToGrid w:val="0"/>
              <w:spacing w:beforeLines="50" w:before="120" w:afterLines="50" w:after="120" w:line="240" w:lineRule="auto"/>
              <w:ind w:firstLineChars="0" w:firstLine="0"/>
              <w:jc w:val="center"/>
            </w:pPr>
            <w:r>
              <w:rPr>
                <w:rFonts w:eastAsia="宋体" w:cs="Times New Roman" w:hint="eastAsia"/>
                <w:noProof/>
                <w:sz w:val="24"/>
                <w:szCs w:val="24"/>
              </w:rPr>
              <w:drawing>
                <wp:anchor distT="0" distB="0" distL="114300" distR="114300" simplePos="0" relativeHeight="251695104" behindDoc="0" locked="0" layoutInCell="1" allowOverlap="1" wp14:anchorId="125105AA" wp14:editId="49531563">
                  <wp:simplePos x="0" y="0"/>
                  <wp:positionH relativeFrom="column">
                    <wp:posOffset>654685</wp:posOffset>
                  </wp:positionH>
                  <wp:positionV relativeFrom="paragraph">
                    <wp:posOffset>84455</wp:posOffset>
                  </wp:positionV>
                  <wp:extent cx="2708910" cy="514350"/>
                  <wp:effectExtent l="0" t="0" r="0" b="0"/>
                  <wp:wrapSquare wrapText="bothSides"/>
                  <wp:docPr id="4" name="334E55B0-647D-440b-865C-3EC943EB4CBC-21" descr="wp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334E55B0-647D-440b-865C-3EC943EB4CBC-21" descr="wpsoffice"/>
                          <pic:cNvPicPr>
                            <a:picLocks noChangeAspect="1"/>
                          </pic:cNvPicPr>
                        </pic:nvPicPr>
                        <pic:blipFill>
                          <a:blip r:embed="rId223"/>
                          <a:stretch>
                            <a:fillRect/>
                          </a:stretch>
                        </pic:blipFill>
                        <pic:spPr>
                          <a:xfrm>
                            <a:off x="0" y="0"/>
                            <a:ext cx="2708910" cy="514350"/>
                          </a:xfrm>
                          <a:prstGeom prst="rect">
                            <a:avLst/>
                          </a:prstGeom>
                        </pic:spPr>
                      </pic:pic>
                    </a:graphicData>
                  </a:graphic>
                  <wp14:sizeRelH relativeFrom="margin">
                    <wp14:pctWidth>0</wp14:pctWidth>
                  </wp14:sizeRelH>
                  <wp14:sizeRelV relativeFrom="margin">
                    <wp14:pctHeight>0</wp14:pctHeight>
                  </wp14:sizeRelV>
                </wp:anchor>
              </w:drawing>
            </w:r>
          </w:p>
        </w:tc>
        <w:tc>
          <w:tcPr>
            <w:tcW w:w="1666" w:type="pct"/>
            <w:vAlign w:val="bottom"/>
          </w:tcPr>
          <w:p w14:paraId="229F71D9" w14:textId="77777777" w:rsidR="0059314C" w:rsidRDefault="0059314C" w:rsidP="0059314C">
            <w:pPr>
              <w:pStyle w:val="a1"/>
              <w:snapToGrid w:val="0"/>
              <w:spacing w:before="50" w:after="50" w:line="240" w:lineRule="auto"/>
              <w:ind w:firstLineChars="0" w:firstLine="0"/>
              <w:jc w:val="right"/>
            </w:pPr>
            <w:r>
              <w:rPr>
                <w:rFonts w:eastAsia="宋体" w:cs="Times New Roman" w:hint="eastAsia"/>
                <w:sz w:val="24"/>
                <w:szCs w:val="24"/>
              </w:rPr>
              <w:t>式</w:t>
            </w:r>
            <w:r>
              <w:rPr>
                <w:rFonts w:eastAsia="宋体" w:cs="Times New Roman"/>
                <w:sz w:val="24"/>
                <w:szCs w:val="24"/>
              </w:rPr>
              <w:t>（</w:t>
            </w:r>
            <w:r>
              <w:rPr>
                <w:rFonts w:eastAsia="宋体" w:cs="Times New Roman" w:hint="eastAsia"/>
                <w:sz w:val="24"/>
                <w:szCs w:val="24"/>
              </w:rPr>
              <w:t>7.</w:t>
            </w:r>
            <w:r>
              <w:rPr>
                <w:rFonts w:eastAsia="宋体" w:cs="Times New Roman"/>
                <w:sz w:val="24"/>
                <w:szCs w:val="24"/>
              </w:rPr>
              <w:t>5</w:t>
            </w:r>
            <w:r>
              <w:rPr>
                <w:rFonts w:eastAsia="宋体" w:cs="Times New Roman"/>
                <w:sz w:val="24"/>
                <w:szCs w:val="24"/>
              </w:rPr>
              <w:t>）</w:t>
            </w:r>
          </w:p>
        </w:tc>
      </w:tr>
      <w:tr w:rsidR="0059314C" w14:paraId="39E66345" w14:textId="77777777" w:rsidTr="0059314C">
        <w:tc>
          <w:tcPr>
            <w:tcW w:w="3334" w:type="pct"/>
            <w:vAlign w:val="center"/>
          </w:tcPr>
          <w:p w14:paraId="6863D77C" w14:textId="77777777" w:rsidR="0059314C" w:rsidRDefault="0059314C" w:rsidP="0059314C">
            <w:pPr>
              <w:pStyle w:val="a1"/>
              <w:snapToGrid w:val="0"/>
              <w:spacing w:before="50" w:after="50" w:line="240" w:lineRule="auto"/>
              <w:ind w:firstLineChars="0" w:firstLine="0"/>
              <w:jc w:val="center"/>
            </w:pPr>
            <w:r>
              <w:rPr>
                <w:rFonts w:eastAsia="宋体" w:cs="Times New Roman" w:hint="eastAsia"/>
                <w:noProof/>
                <w:sz w:val="24"/>
                <w:szCs w:val="24"/>
              </w:rPr>
              <w:drawing>
                <wp:anchor distT="0" distB="0" distL="114300" distR="114300" simplePos="0" relativeHeight="251697152" behindDoc="0" locked="0" layoutInCell="1" allowOverlap="1" wp14:anchorId="13686483" wp14:editId="26E4BE7F">
                  <wp:simplePos x="0" y="0"/>
                  <wp:positionH relativeFrom="column">
                    <wp:posOffset>862965</wp:posOffset>
                  </wp:positionH>
                  <wp:positionV relativeFrom="paragraph">
                    <wp:posOffset>251460</wp:posOffset>
                  </wp:positionV>
                  <wp:extent cx="2541905" cy="523875"/>
                  <wp:effectExtent l="0" t="0" r="0" b="9525"/>
                  <wp:wrapSquare wrapText="bothSides"/>
                  <wp:docPr id="5" name="334E55B0-647D-440b-865C-3EC943EB4CBC-22" descr="wp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34E55B0-647D-440b-865C-3EC943EB4CBC-22" descr="wpsoffice"/>
                          <pic:cNvPicPr>
                            <a:picLocks noChangeAspect="1"/>
                          </pic:cNvPicPr>
                        </pic:nvPicPr>
                        <pic:blipFill>
                          <a:blip r:embed="rId224"/>
                          <a:stretch>
                            <a:fillRect/>
                          </a:stretch>
                        </pic:blipFill>
                        <pic:spPr>
                          <a:xfrm>
                            <a:off x="0" y="0"/>
                            <a:ext cx="2541905" cy="523875"/>
                          </a:xfrm>
                          <a:prstGeom prst="rect">
                            <a:avLst/>
                          </a:prstGeom>
                        </pic:spPr>
                      </pic:pic>
                    </a:graphicData>
                  </a:graphic>
                  <wp14:sizeRelH relativeFrom="margin">
                    <wp14:pctWidth>0</wp14:pctWidth>
                  </wp14:sizeRelH>
                  <wp14:sizeRelV relativeFrom="margin">
                    <wp14:pctHeight>0</wp14:pctHeight>
                  </wp14:sizeRelV>
                </wp:anchor>
              </w:drawing>
            </w:r>
          </w:p>
        </w:tc>
        <w:tc>
          <w:tcPr>
            <w:tcW w:w="1666" w:type="pct"/>
            <w:vAlign w:val="bottom"/>
          </w:tcPr>
          <w:p w14:paraId="594EAA41" w14:textId="77777777" w:rsidR="0059314C" w:rsidRDefault="0059314C" w:rsidP="0059314C">
            <w:pPr>
              <w:snapToGrid w:val="0"/>
              <w:spacing w:before="50" w:after="50" w:line="240" w:lineRule="auto"/>
              <w:ind w:firstLine="480"/>
              <w:jc w:val="right"/>
            </w:pPr>
            <w:r>
              <w:rPr>
                <w:rFonts w:eastAsia="宋体" w:cs="Times New Roman" w:hint="eastAsia"/>
                <w:sz w:val="24"/>
                <w:szCs w:val="24"/>
              </w:rPr>
              <w:t>式</w:t>
            </w:r>
            <w:r>
              <w:rPr>
                <w:rFonts w:eastAsia="宋体" w:cs="Times New Roman"/>
                <w:sz w:val="24"/>
                <w:szCs w:val="24"/>
              </w:rPr>
              <w:t>（</w:t>
            </w:r>
            <w:r>
              <w:rPr>
                <w:rFonts w:eastAsia="宋体" w:cs="Times New Roman" w:hint="eastAsia"/>
                <w:sz w:val="24"/>
                <w:szCs w:val="24"/>
              </w:rPr>
              <w:t>7.</w:t>
            </w:r>
            <w:r>
              <w:rPr>
                <w:rFonts w:eastAsia="宋体" w:cs="Times New Roman"/>
                <w:sz w:val="24"/>
                <w:szCs w:val="24"/>
              </w:rPr>
              <w:t>6</w:t>
            </w:r>
            <w:r>
              <w:rPr>
                <w:rFonts w:eastAsia="宋体" w:cs="Times New Roman"/>
                <w:sz w:val="24"/>
                <w:szCs w:val="24"/>
              </w:rPr>
              <w:t>）</w:t>
            </w:r>
          </w:p>
        </w:tc>
      </w:tr>
      <w:tr w:rsidR="0059314C" w14:paraId="4838A56E" w14:textId="77777777" w:rsidTr="0059314C">
        <w:tc>
          <w:tcPr>
            <w:tcW w:w="3334" w:type="pct"/>
            <w:vAlign w:val="center"/>
          </w:tcPr>
          <w:p w14:paraId="567B17DF" w14:textId="77777777" w:rsidR="0059314C" w:rsidRDefault="0059314C" w:rsidP="0059314C">
            <w:pPr>
              <w:pStyle w:val="a1"/>
              <w:snapToGrid w:val="0"/>
              <w:spacing w:before="50" w:after="50" w:line="240" w:lineRule="auto"/>
              <w:ind w:firstLineChars="0" w:firstLine="0"/>
              <w:jc w:val="center"/>
            </w:pPr>
            <w:r>
              <w:rPr>
                <w:rFonts w:eastAsia="宋体" w:cs="Times New Roman" w:hint="eastAsia"/>
                <w:noProof/>
                <w:sz w:val="24"/>
                <w:szCs w:val="32"/>
              </w:rPr>
              <w:drawing>
                <wp:anchor distT="0" distB="0" distL="114300" distR="114300" simplePos="0" relativeHeight="251699200" behindDoc="0" locked="0" layoutInCell="1" allowOverlap="1" wp14:anchorId="306CDDDD" wp14:editId="5B8824F3">
                  <wp:simplePos x="0" y="0"/>
                  <wp:positionH relativeFrom="column">
                    <wp:posOffset>65405</wp:posOffset>
                  </wp:positionH>
                  <wp:positionV relativeFrom="paragraph">
                    <wp:posOffset>289560</wp:posOffset>
                  </wp:positionV>
                  <wp:extent cx="3933825" cy="664845"/>
                  <wp:effectExtent l="0" t="0" r="9525" b="1905"/>
                  <wp:wrapSquare wrapText="bothSides"/>
                  <wp:docPr id="6" name="334E55B0-647D-440b-865C-3EC943EB4CBC-23" descr="wp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334E55B0-647D-440b-865C-3EC943EB4CBC-23" descr="wpsoffice"/>
                          <pic:cNvPicPr>
                            <a:picLocks noChangeAspect="1"/>
                          </pic:cNvPicPr>
                        </pic:nvPicPr>
                        <pic:blipFill>
                          <a:blip r:embed="rId225"/>
                          <a:stretch>
                            <a:fillRect/>
                          </a:stretch>
                        </pic:blipFill>
                        <pic:spPr>
                          <a:xfrm>
                            <a:off x="0" y="0"/>
                            <a:ext cx="3933825" cy="664845"/>
                          </a:xfrm>
                          <a:prstGeom prst="rect">
                            <a:avLst/>
                          </a:prstGeom>
                        </pic:spPr>
                      </pic:pic>
                    </a:graphicData>
                  </a:graphic>
                  <wp14:sizeRelH relativeFrom="margin">
                    <wp14:pctWidth>0</wp14:pctWidth>
                  </wp14:sizeRelH>
                  <wp14:sizeRelV relativeFrom="margin">
                    <wp14:pctHeight>0</wp14:pctHeight>
                  </wp14:sizeRelV>
                </wp:anchor>
              </w:drawing>
            </w:r>
          </w:p>
        </w:tc>
        <w:tc>
          <w:tcPr>
            <w:tcW w:w="1666" w:type="pct"/>
            <w:vAlign w:val="bottom"/>
          </w:tcPr>
          <w:p w14:paraId="4B4F9CA1" w14:textId="77777777" w:rsidR="0059314C" w:rsidRDefault="0059314C" w:rsidP="0059314C">
            <w:pPr>
              <w:pStyle w:val="a1"/>
              <w:snapToGrid w:val="0"/>
              <w:spacing w:before="50" w:after="50" w:line="240" w:lineRule="auto"/>
              <w:ind w:firstLineChars="0" w:firstLine="0"/>
              <w:jc w:val="right"/>
            </w:pPr>
            <w:r>
              <w:rPr>
                <w:rFonts w:eastAsia="宋体" w:cs="Times New Roman" w:hint="eastAsia"/>
                <w:sz w:val="24"/>
                <w:szCs w:val="24"/>
              </w:rPr>
              <w:t>式</w:t>
            </w:r>
            <w:r>
              <w:rPr>
                <w:rFonts w:eastAsia="宋体" w:cs="Times New Roman"/>
                <w:sz w:val="24"/>
                <w:szCs w:val="24"/>
              </w:rPr>
              <w:t>（</w:t>
            </w:r>
            <w:r>
              <w:rPr>
                <w:rFonts w:eastAsia="宋体" w:cs="Times New Roman" w:hint="eastAsia"/>
                <w:sz w:val="24"/>
                <w:szCs w:val="24"/>
              </w:rPr>
              <w:t>7.</w:t>
            </w:r>
            <w:r>
              <w:rPr>
                <w:rFonts w:eastAsia="宋体" w:cs="Times New Roman"/>
                <w:sz w:val="24"/>
                <w:szCs w:val="24"/>
              </w:rPr>
              <w:t>7</w:t>
            </w:r>
            <w:r>
              <w:rPr>
                <w:rFonts w:eastAsia="宋体" w:cs="Times New Roman"/>
                <w:sz w:val="24"/>
                <w:szCs w:val="24"/>
              </w:rPr>
              <w:t>）</w:t>
            </w:r>
          </w:p>
        </w:tc>
      </w:tr>
    </w:tbl>
    <w:p w14:paraId="402F37BD" w14:textId="77777777" w:rsidR="004651C7" w:rsidRDefault="00BF798C" w:rsidP="00FF5AB5">
      <w:pPr>
        <w:pStyle w:val="affd"/>
        <w:rPr>
          <w:lang w:eastAsia="zh-Hans"/>
        </w:rPr>
      </w:pPr>
      <w:r>
        <w:rPr>
          <w:noProof/>
        </w:rPr>
        <w:drawing>
          <wp:inline distT="0" distB="0" distL="0" distR="0" wp14:anchorId="10FE6AED" wp14:editId="0B58C81D">
            <wp:extent cx="4240530" cy="3847465"/>
            <wp:effectExtent l="0" t="0" r="7620" b="635"/>
            <wp:docPr id="86" name="图片 86" descr="211630656902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211630656902_.pic_hd"/>
                    <pic:cNvPicPr>
                      <a:picLocks noChangeAspect="1"/>
                    </pic:cNvPicPr>
                  </pic:nvPicPr>
                  <pic:blipFill>
                    <a:blip r:embed="rId226">
                      <a:extLst>
                        <a:ext uri="{28A0092B-C50C-407E-A947-70E740481C1C}">
                          <a14:useLocalDpi xmlns:a14="http://schemas.microsoft.com/office/drawing/2010/main" val="0"/>
                        </a:ext>
                      </a:extLst>
                    </a:blip>
                    <a:stretch>
                      <a:fillRect/>
                    </a:stretch>
                  </pic:blipFill>
                  <pic:spPr>
                    <a:xfrm>
                      <a:off x="0" y="0"/>
                      <a:ext cx="4260840" cy="3865912"/>
                    </a:xfrm>
                    <a:prstGeom prst="rect">
                      <a:avLst/>
                    </a:prstGeom>
                  </pic:spPr>
                </pic:pic>
              </a:graphicData>
            </a:graphic>
          </wp:inline>
        </w:drawing>
      </w:r>
    </w:p>
    <w:p w14:paraId="6E7A3223" w14:textId="77777777" w:rsidR="004651C7" w:rsidRDefault="00BF798C" w:rsidP="0059314C">
      <w:pPr>
        <w:pStyle w:val="affc"/>
      </w:pPr>
      <w:r>
        <w:rPr>
          <w:lang w:eastAsia="zh-Hans"/>
        </w:rPr>
        <w:t>图</w:t>
      </w:r>
      <w:r>
        <w:t xml:space="preserve">31 </w:t>
      </w:r>
      <w:r w:rsidR="0059314C">
        <w:t xml:space="preserve"> </w:t>
      </w:r>
      <w:r>
        <w:rPr>
          <w:lang w:eastAsia="zh-Hans"/>
        </w:rPr>
        <w:t>预测平台</w:t>
      </w:r>
      <w:r>
        <w:t>与</w:t>
      </w:r>
      <w:r>
        <w:t>BVAR</w:t>
      </w:r>
      <w:r>
        <w:t>对</w:t>
      </w:r>
      <w:r>
        <w:t>GDP</w:t>
      </w:r>
      <w:r>
        <w:t>数据的预测</w:t>
      </w:r>
      <w:r>
        <w:rPr>
          <w:lang w:eastAsia="zh-Hans"/>
        </w:rPr>
        <w:t>误差箱式图</w:t>
      </w:r>
    </w:p>
    <w:p w14:paraId="60E258CE" w14:textId="77777777" w:rsidR="0059314C" w:rsidRDefault="0059314C" w:rsidP="0059314C">
      <w:pPr>
        <w:pStyle w:val="afffc"/>
      </w:pPr>
      <w:bookmarkStart w:id="173" w:name="_Toc92372708"/>
    </w:p>
    <w:p w14:paraId="6675CCD9" w14:textId="77777777" w:rsidR="004651C7" w:rsidRDefault="00BF798C" w:rsidP="0059314C">
      <w:pPr>
        <w:pStyle w:val="4"/>
      </w:pPr>
      <w:r>
        <w:rPr>
          <w:rFonts w:hint="eastAsia"/>
        </w:rPr>
        <w:t>2</w:t>
      </w:r>
      <w:r>
        <w:rPr>
          <w:rFonts w:cs="华文楷体" w:hint="eastAsia"/>
        </w:rPr>
        <w:t>.</w:t>
      </w:r>
      <w:r>
        <w:rPr>
          <w:rFonts w:hint="eastAsia"/>
          <w:lang w:eastAsia="zh-Hans"/>
        </w:rPr>
        <w:t>结构优化分析</w:t>
      </w:r>
      <w:bookmarkEnd w:id="173"/>
    </w:p>
    <w:p w14:paraId="50407DE4" w14:textId="77777777" w:rsidR="004651C7" w:rsidRDefault="00BF798C">
      <w:pPr>
        <w:spacing w:line="360" w:lineRule="auto"/>
        <w:ind w:firstLine="480"/>
        <w:rPr>
          <w:rFonts w:eastAsia="宋体" w:cs="Times New Roman"/>
          <w:sz w:val="24"/>
          <w:szCs w:val="24"/>
          <w:lang w:eastAsia="zh-Hans"/>
        </w:rPr>
      </w:pPr>
      <w:r>
        <w:rPr>
          <w:rFonts w:eastAsia="宋体" w:cs="Times New Roman" w:hint="eastAsia"/>
          <w:sz w:val="24"/>
          <w:szCs w:val="24"/>
          <w:lang w:eastAsia="zh-Hans"/>
        </w:rPr>
        <w:t>在本实验中，预测平台针对不同预测数据属性的结构优化被测试。预测平台可以通过不同的函数约束提供不同拟合方式。最终的预测结果通过预测栈函数的串联累加得到。而通过调整不同预测栈函数的构成和组合顺序，预测平台可适应不同被预测数据的信息特征。在</w:t>
      </w:r>
      <w:r>
        <w:rPr>
          <w:rFonts w:eastAsia="宋体" w:cs="Times New Roman" w:hint="eastAsia"/>
          <w:sz w:val="24"/>
          <w:szCs w:val="24"/>
          <w:lang w:eastAsia="zh-Hans"/>
        </w:rPr>
        <w:t>GDP</w:t>
      </w:r>
      <w:r>
        <w:rPr>
          <w:rFonts w:eastAsia="宋体" w:cs="Times New Roman" w:hint="eastAsia"/>
          <w:sz w:val="24"/>
          <w:szCs w:val="24"/>
          <w:lang w:eastAsia="zh-Hans"/>
        </w:rPr>
        <w:t>预测实验中，预测平台采用的是</w:t>
      </w:r>
      <w:r>
        <w:rPr>
          <w:rFonts w:eastAsia="宋体" w:cs="Times New Roman" w:hint="eastAsia"/>
          <w:sz w:val="24"/>
          <w:szCs w:val="24"/>
          <w:lang w:eastAsia="zh-Hans"/>
        </w:rPr>
        <w:t>S-T-G</w:t>
      </w:r>
      <w:r>
        <w:rPr>
          <w:rFonts w:eastAsia="宋体" w:cs="Times New Roman" w:hint="eastAsia"/>
          <w:sz w:val="24"/>
          <w:szCs w:val="24"/>
          <w:lang w:eastAsia="zh-Hans"/>
        </w:rPr>
        <w:t>的模型结构组合（</w:t>
      </w:r>
      <w:r>
        <w:rPr>
          <w:rFonts w:eastAsia="宋体" w:cs="Times New Roman" w:hint="eastAsia"/>
          <w:sz w:val="24"/>
          <w:szCs w:val="24"/>
          <w:lang w:eastAsia="zh-Hans"/>
        </w:rPr>
        <w:t>S</w:t>
      </w:r>
      <w:r>
        <w:rPr>
          <w:rFonts w:eastAsia="宋体" w:cs="Times New Roman" w:hint="eastAsia"/>
          <w:sz w:val="24"/>
          <w:szCs w:val="24"/>
          <w:lang w:eastAsia="zh-Hans"/>
        </w:rPr>
        <w:t>表示周期调谐函数，</w:t>
      </w:r>
      <w:r>
        <w:rPr>
          <w:rFonts w:eastAsia="宋体" w:cs="Times New Roman" w:hint="eastAsia"/>
          <w:sz w:val="24"/>
          <w:szCs w:val="24"/>
          <w:lang w:eastAsia="zh-Hans"/>
        </w:rPr>
        <w:t>T</w:t>
      </w:r>
      <w:r>
        <w:rPr>
          <w:rFonts w:eastAsia="宋体" w:cs="Times New Roman" w:hint="eastAsia"/>
          <w:sz w:val="24"/>
          <w:szCs w:val="24"/>
          <w:lang w:eastAsia="zh-Hans"/>
        </w:rPr>
        <w:t>表示趋势多项式函数，</w:t>
      </w:r>
      <w:r>
        <w:rPr>
          <w:rFonts w:eastAsia="宋体" w:cs="Times New Roman" w:hint="eastAsia"/>
          <w:sz w:val="24"/>
          <w:szCs w:val="24"/>
          <w:lang w:eastAsia="zh-Hans"/>
        </w:rPr>
        <w:t>G</w:t>
      </w:r>
      <w:r>
        <w:rPr>
          <w:rFonts w:eastAsia="宋体" w:cs="Times New Roman" w:hint="eastAsia"/>
          <w:sz w:val="24"/>
          <w:szCs w:val="24"/>
          <w:lang w:eastAsia="zh-Hans"/>
        </w:rPr>
        <w:t>表示深度神经网络），而通过结构优化可以进一步提高预测精度。</w:t>
      </w:r>
    </w:p>
    <w:p w14:paraId="552A8498" w14:textId="77777777" w:rsidR="004651C7" w:rsidRDefault="00BF798C">
      <w:pPr>
        <w:spacing w:line="360" w:lineRule="auto"/>
        <w:ind w:firstLine="480"/>
        <w:rPr>
          <w:rFonts w:eastAsia="宋体" w:cs="Times New Roman"/>
          <w:sz w:val="24"/>
          <w:szCs w:val="24"/>
          <w:lang w:eastAsia="zh-Hans"/>
        </w:rPr>
      </w:pPr>
      <w:r>
        <w:rPr>
          <w:rFonts w:eastAsia="宋体" w:cs="Times New Roman" w:hint="eastAsia"/>
          <w:sz w:val="24"/>
          <w:szCs w:val="24"/>
          <w:lang w:eastAsia="zh-Hans"/>
        </w:rPr>
        <w:t>图</w:t>
      </w:r>
      <w:r>
        <w:rPr>
          <w:rFonts w:eastAsia="宋体" w:cs="Times New Roman"/>
          <w:sz w:val="24"/>
          <w:szCs w:val="24"/>
          <w:lang w:eastAsia="zh-Hans"/>
        </w:rPr>
        <w:t>32</w:t>
      </w:r>
      <w:r>
        <w:rPr>
          <w:rFonts w:eastAsia="宋体" w:cs="Times New Roman" w:hint="eastAsia"/>
          <w:sz w:val="24"/>
          <w:szCs w:val="24"/>
          <w:lang w:eastAsia="zh-Hans"/>
        </w:rPr>
        <w:t>展示了预测平台不同的模型结构在</w:t>
      </w:r>
      <w:r>
        <w:rPr>
          <w:rFonts w:eastAsia="宋体" w:cs="Times New Roman" w:hint="eastAsia"/>
          <w:sz w:val="24"/>
          <w:szCs w:val="24"/>
          <w:lang w:eastAsia="zh-Hans"/>
        </w:rPr>
        <w:t>GDP</w:t>
      </w:r>
      <w:r>
        <w:rPr>
          <w:rFonts w:eastAsia="宋体" w:cs="Times New Roman" w:hint="eastAsia"/>
          <w:sz w:val="24"/>
          <w:szCs w:val="24"/>
          <w:lang w:eastAsia="zh-Hans"/>
        </w:rPr>
        <w:t>预测中的性能基于</w:t>
      </w:r>
      <w:r>
        <w:rPr>
          <w:rFonts w:eastAsia="宋体" w:cs="Times New Roman" w:hint="eastAsia"/>
          <w:sz w:val="24"/>
          <w:szCs w:val="24"/>
          <w:lang w:eastAsia="zh-Hans"/>
        </w:rPr>
        <w:t>SMAPE</w:t>
      </w:r>
      <w:r>
        <w:rPr>
          <w:rFonts w:eastAsia="宋体" w:cs="Times New Roman" w:hint="eastAsia"/>
          <w:sz w:val="24"/>
          <w:szCs w:val="24"/>
          <w:lang w:eastAsia="zh-Hans"/>
        </w:rPr>
        <w:t>的误差箱式图被比较。结构优化可以带来预测准确度和稳定性的提升，或两者兼升，如</w:t>
      </w:r>
      <w:r>
        <w:rPr>
          <w:rFonts w:eastAsia="宋体" w:cs="Times New Roman" w:hint="eastAsia"/>
          <w:sz w:val="24"/>
          <w:szCs w:val="24"/>
          <w:lang w:eastAsia="zh-Hans"/>
        </w:rPr>
        <w:t>TG</w:t>
      </w:r>
      <w:r>
        <w:rPr>
          <w:rFonts w:eastAsia="宋体" w:cs="Times New Roman" w:hint="eastAsia"/>
          <w:sz w:val="24"/>
          <w:szCs w:val="24"/>
          <w:lang w:eastAsia="zh-Hans"/>
        </w:rPr>
        <w:t>结构对</w:t>
      </w:r>
      <w:r>
        <w:rPr>
          <w:rFonts w:eastAsia="宋体" w:cs="Times New Roman" w:hint="eastAsia"/>
          <w:sz w:val="24"/>
          <w:szCs w:val="24"/>
          <w:lang w:eastAsia="zh-Hans"/>
        </w:rPr>
        <w:t>GDP</w:t>
      </w:r>
      <w:r>
        <w:rPr>
          <w:rFonts w:eastAsia="宋体" w:cs="Times New Roman" w:hint="eastAsia"/>
          <w:sz w:val="24"/>
          <w:szCs w:val="24"/>
          <w:lang w:eastAsia="zh-Hans"/>
        </w:rPr>
        <w:t>预测的优化。需要被强调的是，虽然预测平台是基于深度学习模型，但模型的深度并不一定与预测性能呈正相关，这个结论可以被“</w:t>
      </w:r>
      <w:r>
        <w:rPr>
          <w:rFonts w:eastAsia="宋体" w:cs="Times New Roman" w:hint="eastAsia"/>
          <w:sz w:val="24"/>
          <w:szCs w:val="24"/>
          <w:lang w:eastAsia="zh-Hans"/>
        </w:rPr>
        <w:t>STGG</w:t>
      </w:r>
      <w:r>
        <w:rPr>
          <w:rFonts w:eastAsia="宋体" w:cs="Times New Roman" w:hint="eastAsia"/>
          <w:sz w:val="24"/>
          <w:szCs w:val="24"/>
          <w:lang w:eastAsia="zh-Hans"/>
        </w:rPr>
        <w:t>并未实现最优性能”所得出。</w:t>
      </w:r>
    </w:p>
    <w:p w14:paraId="5B2DA338" w14:textId="77777777" w:rsidR="004651C7" w:rsidRDefault="00BF798C" w:rsidP="00FF5AB5">
      <w:pPr>
        <w:pStyle w:val="affd"/>
        <w:rPr>
          <w:lang w:eastAsia="zh-Hans"/>
        </w:rPr>
      </w:pPr>
      <w:r>
        <w:rPr>
          <w:noProof/>
        </w:rPr>
        <w:drawing>
          <wp:inline distT="0" distB="0" distL="0" distR="0" wp14:anchorId="6801B4FC" wp14:editId="24890715">
            <wp:extent cx="5274310" cy="2110105"/>
            <wp:effectExtent l="0" t="0" r="2540" b="4445"/>
            <wp:docPr id="87" name="图片 87" descr="531630659900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531630659900_.pic_hd"/>
                    <pic:cNvPicPr>
                      <a:picLocks noChangeAspect="1"/>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5274310" cy="2110455"/>
                    </a:xfrm>
                    <a:prstGeom prst="rect">
                      <a:avLst/>
                    </a:prstGeom>
                  </pic:spPr>
                </pic:pic>
              </a:graphicData>
            </a:graphic>
          </wp:inline>
        </w:drawing>
      </w:r>
    </w:p>
    <w:p w14:paraId="00DB79AF" w14:textId="77777777" w:rsidR="004651C7" w:rsidRDefault="00BF798C" w:rsidP="0059314C">
      <w:pPr>
        <w:pStyle w:val="affc"/>
        <w:rPr>
          <w:lang w:eastAsia="zh-Hans"/>
        </w:rPr>
      </w:pPr>
      <w:r>
        <w:rPr>
          <w:lang w:eastAsia="zh-Hans"/>
        </w:rPr>
        <w:t>图</w:t>
      </w:r>
      <w:r>
        <w:rPr>
          <w:lang w:eastAsia="zh-Hans"/>
        </w:rPr>
        <w:t>32</w:t>
      </w:r>
      <w:r>
        <w:t xml:space="preserve"> </w:t>
      </w:r>
      <w:r w:rsidR="0059314C">
        <w:t xml:space="preserve"> </w:t>
      </w:r>
      <w:r>
        <w:rPr>
          <w:lang w:eastAsia="zh-Hans"/>
        </w:rPr>
        <w:t>预测平台不同模型结构对</w:t>
      </w:r>
      <w:r>
        <w:rPr>
          <w:lang w:eastAsia="zh-Hans"/>
        </w:rPr>
        <w:t>GDP</w:t>
      </w:r>
      <w:r>
        <w:rPr>
          <w:lang w:eastAsia="zh-Hans"/>
        </w:rPr>
        <w:t>预测的性能对比</w:t>
      </w:r>
    </w:p>
    <w:p w14:paraId="7ED7D5FC" w14:textId="77777777" w:rsidR="0059314C" w:rsidRDefault="0059314C" w:rsidP="0059314C">
      <w:pPr>
        <w:pStyle w:val="afffc"/>
      </w:pPr>
      <w:bookmarkStart w:id="174" w:name="_Toc92372709"/>
    </w:p>
    <w:p w14:paraId="39391338" w14:textId="77777777" w:rsidR="004651C7" w:rsidRDefault="00BF798C" w:rsidP="0059314C">
      <w:pPr>
        <w:pStyle w:val="4"/>
      </w:pPr>
      <w:r>
        <w:rPr>
          <w:rFonts w:hint="eastAsia"/>
        </w:rPr>
        <w:t>3</w:t>
      </w:r>
      <w:r>
        <w:rPr>
          <w:rFonts w:cs="华文楷体" w:hint="eastAsia"/>
        </w:rPr>
        <w:t>.</w:t>
      </w:r>
      <w:r>
        <w:rPr>
          <w:rFonts w:hint="eastAsia"/>
          <w:lang w:eastAsia="zh-Hans"/>
        </w:rPr>
        <w:t>预测频率模型稳健性分析</w:t>
      </w:r>
      <w:bookmarkEnd w:id="174"/>
    </w:p>
    <w:p w14:paraId="5DA3154C"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lang w:eastAsia="zh-Hans"/>
        </w:rPr>
        <w:t>预测频率</w:t>
      </w:r>
      <w:r>
        <w:rPr>
          <w:rFonts w:eastAsia="宋体" w:cs="Times New Roman" w:hint="eastAsia"/>
          <w:sz w:val="24"/>
          <w:szCs w:val="24"/>
        </w:rPr>
        <w:t>在实际任务中需要根据实际被调整，因而预测结果需要对不同的</w:t>
      </w:r>
      <w:r>
        <w:rPr>
          <w:rFonts w:eastAsia="宋体" w:cs="Times New Roman" w:hint="eastAsia"/>
          <w:sz w:val="24"/>
          <w:szCs w:val="24"/>
          <w:lang w:eastAsia="zh-Hans"/>
        </w:rPr>
        <w:t>频率需求</w:t>
      </w:r>
      <w:r>
        <w:rPr>
          <w:rFonts w:eastAsia="宋体" w:cs="Times New Roman" w:hint="eastAsia"/>
          <w:sz w:val="24"/>
          <w:szCs w:val="24"/>
        </w:rPr>
        <w:t>保持较高的准确性，即</w:t>
      </w:r>
      <w:r>
        <w:rPr>
          <w:rFonts w:eastAsia="宋体" w:cs="Times New Roman" w:hint="eastAsia"/>
          <w:sz w:val="24"/>
          <w:szCs w:val="24"/>
          <w:lang w:eastAsia="zh-Hans"/>
        </w:rPr>
        <w:t>具有高预测频率模型稳健性</w:t>
      </w:r>
      <w:r>
        <w:rPr>
          <w:rFonts w:eastAsia="宋体" w:cs="Times New Roman" w:hint="eastAsia"/>
          <w:sz w:val="24"/>
          <w:szCs w:val="24"/>
        </w:rPr>
        <w:t>。预测误差通常将降低当更多可用的数据可被用于预测，而现实需求可能仅仅能提供较小的</w:t>
      </w:r>
      <w:r>
        <w:rPr>
          <w:rFonts w:eastAsia="宋体" w:cs="Times New Roman" w:hint="eastAsia"/>
          <w:sz w:val="24"/>
          <w:szCs w:val="24"/>
          <w:lang w:eastAsia="zh-Hans"/>
        </w:rPr>
        <w:t>滑动</w:t>
      </w:r>
      <w:r>
        <w:rPr>
          <w:rFonts w:eastAsia="宋体" w:cs="Times New Roman" w:hint="eastAsia"/>
          <w:sz w:val="24"/>
          <w:szCs w:val="24"/>
        </w:rPr>
        <w:t>时间窗口，信息损失对预测性能的影响程度是模型结构的重要指标。</w:t>
      </w:r>
    </w:p>
    <w:p w14:paraId="5474E92A"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图</w:t>
      </w:r>
      <w:r>
        <w:rPr>
          <w:rFonts w:eastAsia="宋体" w:cs="Times New Roman"/>
          <w:sz w:val="24"/>
          <w:szCs w:val="24"/>
        </w:rPr>
        <w:t>33</w:t>
      </w:r>
      <w:r>
        <w:rPr>
          <w:rFonts w:eastAsia="宋体" w:cs="Times New Roman" w:hint="eastAsia"/>
          <w:sz w:val="24"/>
          <w:szCs w:val="24"/>
        </w:rPr>
        <w:t>通过将预测时间窗口从</w:t>
      </w:r>
      <w:r>
        <w:rPr>
          <w:rFonts w:eastAsia="宋体" w:cs="Times New Roman" w:hint="eastAsia"/>
          <w:sz w:val="24"/>
          <w:szCs w:val="24"/>
        </w:rPr>
        <w:t>15</w:t>
      </w:r>
      <w:r>
        <w:rPr>
          <w:rFonts w:eastAsia="宋体" w:cs="Times New Roman" w:hint="eastAsia"/>
          <w:sz w:val="24"/>
          <w:szCs w:val="24"/>
        </w:rPr>
        <w:t>个数据单位缩减为</w:t>
      </w:r>
      <w:r>
        <w:rPr>
          <w:rFonts w:eastAsia="宋体" w:cs="Times New Roman" w:hint="eastAsia"/>
          <w:sz w:val="24"/>
          <w:szCs w:val="24"/>
        </w:rPr>
        <w:t>3</w:t>
      </w:r>
      <w:r>
        <w:rPr>
          <w:rFonts w:eastAsia="宋体" w:cs="Times New Roman" w:hint="eastAsia"/>
          <w:sz w:val="24"/>
          <w:szCs w:val="24"/>
        </w:rPr>
        <w:t>个数据单位，观察预测结果误差变化情况。不同模型展现出了不同的</w:t>
      </w:r>
      <w:r>
        <w:rPr>
          <w:rFonts w:eastAsia="宋体" w:cs="Times New Roman" w:hint="eastAsia"/>
          <w:sz w:val="24"/>
          <w:szCs w:val="24"/>
          <w:lang w:eastAsia="zh-Hans"/>
        </w:rPr>
        <w:t>预测频率模型稳健性</w:t>
      </w:r>
      <w:r>
        <w:rPr>
          <w:rFonts w:eastAsia="宋体" w:cs="Times New Roman" w:hint="eastAsia"/>
          <w:sz w:val="24"/>
          <w:szCs w:val="24"/>
        </w:rPr>
        <w:t>，但即使是将数据</w:t>
      </w:r>
      <w:r>
        <w:rPr>
          <w:rFonts w:eastAsia="宋体" w:cs="Times New Roman" w:hint="eastAsia"/>
          <w:sz w:val="24"/>
          <w:szCs w:val="24"/>
          <w:lang w:eastAsia="zh-Hans"/>
        </w:rPr>
        <w:t>滑动</w:t>
      </w:r>
      <w:r>
        <w:rPr>
          <w:rFonts w:eastAsia="宋体" w:cs="Times New Roman" w:hint="eastAsia"/>
          <w:sz w:val="24"/>
          <w:szCs w:val="24"/>
        </w:rPr>
        <w:t>窗口缩减到</w:t>
      </w:r>
      <w:r>
        <w:rPr>
          <w:rFonts w:eastAsia="宋体" w:cs="Times New Roman" w:hint="eastAsia"/>
          <w:sz w:val="24"/>
          <w:szCs w:val="24"/>
        </w:rPr>
        <w:t>3</w:t>
      </w:r>
      <w:r>
        <w:rPr>
          <w:rFonts w:eastAsia="宋体" w:cs="Times New Roman" w:hint="eastAsia"/>
          <w:sz w:val="24"/>
          <w:szCs w:val="24"/>
        </w:rPr>
        <w:t>，</w:t>
      </w:r>
      <w:r>
        <w:rPr>
          <w:rFonts w:eastAsia="宋体" w:cs="Times New Roman" w:hint="eastAsia"/>
          <w:sz w:val="24"/>
          <w:szCs w:val="24"/>
          <w:lang w:eastAsia="zh-Hans"/>
        </w:rPr>
        <w:t>预测平台</w:t>
      </w:r>
      <w:r>
        <w:rPr>
          <w:rFonts w:eastAsia="宋体" w:cs="Times New Roman" w:hint="eastAsia"/>
          <w:sz w:val="24"/>
          <w:szCs w:val="24"/>
        </w:rPr>
        <w:t>也比窗口为</w:t>
      </w:r>
      <w:r>
        <w:rPr>
          <w:rFonts w:eastAsia="宋体" w:cs="Times New Roman" w:hint="eastAsia"/>
          <w:sz w:val="24"/>
          <w:szCs w:val="24"/>
        </w:rPr>
        <w:t>12</w:t>
      </w:r>
      <w:r>
        <w:rPr>
          <w:rFonts w:eastAsia="宋体" w:cs="Times New Roman" w:hint="eastAsia"/>
          <w:sz w:val="24"/>
          <w:szCs w:val="24"/>
        </w:rPr>
        <w:t>的</w:t>
      </w:r>
      <w:r>
        <w:rPr>
          <w:rFonts w:eastAsia="宋体" w:cs="Times New Roman" w:hint="eastAsia"/>
          <w:sz w:val="24"/>
          <w:szCs w:val="24"/>
        </w:rPr>
        <w:t>BVAR</w:t>
      </w:r>
      <w:r>
        <w:rPr>
          <w:rFonts w:eastAsia="宋体" w:cs="Times New Roman" w:hint="eastAsia"/>
          <w:sz w:val="24"/>
          <w:szCs w:val="24"/>
        </w:rPr>
        <w:t>模型少一倍的预测误差。换言之，</w:t>
      </w:r>
      <w:r>
        <w:rPr>
          <w:rFonts w:eastAsia="宋体" w:cs="Times New Roman" w:hint="eastAsia"/>
          <w:sz w:val="24"/>
          <w:szCs w:val="24"/>
          <w:lang w:eastAsia="zh-Hans"/>
        </w:rPr>
        <w:t>预测平台</w:t>
      </w:r>
      <w:r>
        <w:rPr>
          <w:rFonts w:eastAsia="宋体" w:cs="Times New Roman" w:hint="eastAsia"/>
          <w:sz w:val="24"/>
          <w:szCs w:val="24"/>
        </w:rPr>
        <w:t>仅仅需要四分之一的数据信息，就可以取得比</w:t>
      </w:r>
      <w:r>
        <w:rPr>
          <w:rFonts w:eastAsia="宋体" w:cs="Times New Roman" w:hint="eastAsia"/>
          <w:sz w:val="24"/>
          <w:szCs w:val="24"/>
        </w:rPr>
        <w:t>BVAR</w:t>
      </w:r>
      <w:r>
        <w:rPr>
          <w:rFonts w:eastAsia="宋体" w:cs="Times New Roman" w:hint="eastAsia"/>
          <w:sz w:val="24"/>
          <w:szCs w:val="24"/>
        </w:rPr>
        <w:t>模型优一倍的预测性能。另外一个发现是</w:t>
      </w:r>
      <w:r>
        <w:rPr>
          <w:rFonts w:eastAsia="宋体" w:cs="Times New Roman" w:hint="eastAsia"/>
          <w:sz w:val="24"/>
          <w:szCs w:val="24"/>
          <w:lang w:eastAsia="zh-Hans"/>
        </w:rPr>
        <w:t>滑动</w:t>
      </w:r>
      <w:r>
        <w:rPr>
          <w:rFonts w:eastAsia="宋体" w:cs="Times New Roman" w:hint="eastAsia"/>
          <w:sz w:val="24"/>
          <w:szCs w:val="24"/>
        </w:rPr>
        <w:t>窗口在</w:t>
      </w:r>
      <w:r>
        <w:rPr>
          <w:rFonts w:eastAsia="宋体" w:cs="Times New Roman" w:hint="eastAsia"/>
          <w:sz w:val="24"/>
          <w:szCs w:val="24"/>
        </w:rPr>
        <w:t>6</w:t>
      </w:r>
      <w:r>
        <w:rPr>
          <w:rFonts w:eastAsia="宋体" w:cs="Times New Roman" w:hint="eastAsia"/>
          <w:sz w:val="24"/>
          <w:szCs w:val="24"/>
        </w:rPr>
        <w:t>和</w:t>
      </w:r>
      <w:r>
        <w:rPr>
          <w:rFonts w:eastAsia="宋体" w:cs="Times New Roman" w:hint="eastAsia"/>
          <w:sz w:val="24"/>
          <w:szCs w:val="24"/>
        </w:rPr>
        <w:t>12</w:t>
      </w:r>
      <w:r>
        <w:rPr>
          <w:rFonts w:eastAsia="宋体" w:cs="Times New Roman" w:hint="eastAsia"/>
          <w:sz w:val="24"/>
          <w:szCs w:val="24"/>
        </w:rPr>
        <w:t>时呈现了两个误差的波谷，这两处性能的提升可能是由于</w:t>
      </w:r>
      <w:r>
        <w:rPr>
          <w:rFonts w:eastAsia="宋体" w:cs="Times New Roman" w:hint="eastAsia"/>
          <w:sz w:val="24"/>
          <w:szCs w:val="24"/>
        </w:rPr>
        <w:t>GDP</w:t>
      </w:r>
      <w:r>
        <w:rPr>
          <w:rFonts w:eastAsia="宋体" w:cs="Times New Roman" w:hint="eastAsia"/>
          <w:sz w:val="24"/>
          <w:szCs w:val="24"/>
        </w:rPr>
        <w:t>数据时间跨度为半年</w:t>
      </w:r>
      <w:r>
        <w:rPr>
          <w:rFonts w:eastAsia="宋体" w:cs="Times New Roman" w:hint="eastAsia"/>
          <w:sz w:val="24"/>
          <w:szCs w:val="24"/>
        </w:rPr>
        <w:t>/</w:t>
      </w:r>
      <w:r>
        <w:rPr>
          <w:rFonts w:eastAsia="宋体" w:cs="Times New Roman" w:hint="eastAsia"/>
          <w:sz w:val="24"/>
          <w:szCs w:val="24"/>
        </w:rPr>
        <w:t>一年的整倍数，包含了完整的</w:t>
      </w:r>
      <w:r>
        <w:rPr>
          <w:rFonts w:eastAsia="宋体" w:cs="Times New Roman" w:hint="eastAsia"/>
          <w:sz w:val="24"/>
          <w:szCs w:val="24"/>
        </w:rPr>
        <w:t>GDP</w:t>
      </w:r>
      <w:r>
        <w:rPr>
          <w:rFonts w:eastAsia="宋体" w:cs="Times New Roman" w:hint="eastAsia"/>
          <w:sz w:val="24"/>
          <w:szCs w:val="24"/>
        </w:rPr>
        <w:t>变化周期信息。</w:t>
      </w:r>
    </w:p>
    <w:p w14:paraId="2421C0F5" w14:textId="77777777" w:rsidR="004651C7" w:rsidRDefault="00BF798C" w:rsidP="00FF5AB5">
      <w:pPr>
        <w:pStyle w:val="affd"/>
      </w:pPr>
      <w:r>
        <w:rPr>
          <w:rFonts w:hint="eastAsia"/>
          <w:noProof/>
        </w:rPr>
        <w:drawing>
          <wp:inline distT="0" distB="0" distL="0" distR="0" wp14:anchorId="37E17ACF" wp14:editId="60312A4B">
            <wp:extent cx="3989070" cy="2991485"/>
            <wp:effectExtent l="0" t="0" r="11430" b="18415"/>
            <wp:docPr id="88" name="图片 88" descr="701630916215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701630916215_.pic_hd"/>
                    <pic:cNvPicPr>
                      <a:picLocks noChangeAspect="1"/>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3998364" cy="2998392"/>
                    </a:xfrm>
                    <a:prstGeom prst="rect">
                      <a:avLst/>
                    </a:prstGeom>
                  </pic:spPr>
                </pic:pic>
              </a:graphicData>
            </a:graphic>
          </wp:inline>
        </w:drawing>
      </w:r>
    </w:p>
    <w:p w14:paraId="3DF44288" w14:textId="77777777" w:rsidR="004651C7" w:rsidRDefault="00BF798C" w:rsidP="0059314C">
      <w:pPr>
        <w:pStyle w:val="affc"/>
        <w:rPr>
          <w:lang w:eastAsia="zh-Hans"/>
        </w:rPr>
      </w:pPr>
      <w:r>
        <w:rPr>
          <w:lang w:eastAsia="zh-Hans"/>
        </w:rPr>
        <w:t>图</w:t>
      </w:r>
      <w:r>
        <w:t>33</w:t>
      </w:r>
      <w:r w:rsidR="0059314C">
        <w:t xml:space="preserve"> </w:t>
      </w:r>
      <w:r>
        <w:t xml:space="preserve"> </w:t>
      </w:r>
      <w:r>
        <w:rPr>
          <w:lang w:eastAsia="zh-Hans"/>
        </w:rPr>
        <w:t>不同结构预测频率模型稳健性对比</w:t>
      </w:r>
    </w:p>
    <w:p w14:paraId="5EA938D7" w14:textId="77777777" w:rsidR="0059314C" w:rsidRPr="0059314C" w:rsidRDefault="0059314C" w:rsidP="0059314C">
      <w:pPr>
        <w:pStyle w:val="afffc"/>
      </w:pPr>
    </w:p>
    <w:p w14:paraId="1CF67D5A" w14:textId="77777777" w:rsidR="004651C7" w:rsidRDefault="00BF798C" w:rsidP="0059314C">
      <w:pPr>
        <w:pStyle w:val="4"/>
      </w:pPr>
      <w:bookmarkStart w:id="175" w:name="_Toc92372710"/>
      <w:r>
        <w:rPr>
          <w:rFonts w:hint="eastAsia"/>
        </w:rPr>
        <w:t>4</w:t>
      </w:r>
      <w:r>
        <w:rPr>
          <w:rFonts w:cs="华文楷体" w:hint="eastAsia"/>
        </w:rPr>
        <w:t>.</w:t>
      </w:r>
      <w:r>
        <w:rPr>
          <w:rFonts w:hint="eastAsia"/>
          <w:lang w:eastAsia="zh-Hans"/>
        </w:rPr>
        <w:t>指标扩展模型稳健性分析</w:t>
      </w:r>
      <w:bookmarkEnd w:id="175"/>
    </w:p>
    <w:p w14:paraId="3733B917"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lang w:eastAsia="zh-Hans"/>
        </w:rPr>
        <w:t>我们的预测平台</w:t>
      </w:r>
      <w:r>
        <w:rPr>
          <w:rFonts w:eastAsia="宋体" w:cs="Times New Roman" w:hint="eastAsia"/>
          <w:sz w:val="24"/>
          <w:szCs w:val="24"/>
        </w:rPr>
        <w:t>旨在建立纯数据驱动的经济预测方法，本</w:t>
      </w:r>
      <w:r>
        <w:rPr>
          <w:rFonts w:eastAsia="宋体" w:cs="Times New Roman" w:hint="eastAsia"/>
          <w:sz w:val="24"/>
          <w:szCs w:val="24"/>
          <w:lang w:eastAsia="zh-Hans"/>
        </w:rPr>
        <w:t>实验</w:t>
      </w:r>
      <w:r>
        <w:rPr>
          <w:rFonts w:eastAsia="宋体" w:cs="Times New Roman" w:hint="eastAsia"/>
          <w:sz w:val="24"/>
          <w:szCs w:val="24"/>
        </w:rPr>
        <w:t>将对除</w:t>
      </w:r>
      <w:r>
        <w:rPr>
          <w:rFonts w:eastAsia="宋体" w:cs="Times New Roman" w:hint="eastAsia"/>
          <w:sz w:val="24"/>
          <w:szCs w:val="24"/>
        </w:rPr>
        <w:t>GDP</w:t>
      </w:r>
      <w:r>
        <w:rPr>
          <w:rFonts w:eastAsia="宋体" w:cs="Times New Roman" w:hint="eastAsia"/>
          <w:sz w:val="24"/>
          <w:szCs w:val="24"/>
        </w:rPr>
        <w:t>外其他的宏观经济指标进行预测，检验</w:t>
      </w:r>
      <w:r>
        <w:rPr>
          <w:rFonts w:eastAsia="宋体" w:cs="Times New Roman" w:hint="eastAsia"/>
          <w:sz w:val="24"/>
          <w:szCs w:val="24"/>
          <w:lang w:eastAsia="zh-Hans"/>
        </w:rPr>
        <w:t>预测平台</w:t>
      </w:r>
      <w:r>
        <w:rPr>
          <w:rFonts w:eastAsia="宋体" w:cs="Times New Roman" w:hint="eastAsia"/>
          <w:sz w:val="24"/>
          <w:szCs w:val="24"/>
        </w:rPr>
        <w:t>对于不同</w:t>
      </w:r>
      <w:r>
        <w:rPr>
          <w:rFonts w:eastAsia="宋体" w:cs="Times New Roman" w:hint="eastAsia"/>
          <w:sz w:val="24"/>
          <w:szCs w:val="24"/>
          <w:lang w:eastAsia="zh-Hans"/>
        </w:rPr>
        <w:t>宏观经济指标</w:t>
      </w:r>
      <w:r>
        <w:rPr>
          <w:rFonts w:eastAsia="宋体" w:cs="Times New Roman" w:hint="eastAsia"/>
          <w:sz w:val="24"/>
          <w:szCs w:val="24"/>
        </w:rPr>
        <w:t>的</w:t>
      </w:r>
      <w:r>
        <w:rPr>
          <w:rFonts w:eastAsia="宋体" w:cs="Times New Roman" w:hint="eastAsia"/>
          <w:sz w:val="24"/>
          <w:szCs w:val="24"/>
          <w:lang w:eastAsia="zh-Hans"/>
        </w:rPr>
        <w:t>稳健型</w:t>
      </w:r>
      <w:r>
        <w:rPr>
          <w:rFonts w:eastAsia="宋体" w:cs="Times New Roman" w:hint="eastAsia"/>
          <w:sz w:val="24"/>
          <w:szCs w:val="24"/>
        </w:rPr>
        <w:t>。我们选择了两个典型的指标，采购经理总数（</w:t>
      </w:r>
      <w:r>
        <w:rPr>
          <w:rFonts w:eastAsia="宋体" w:cs="Times New Roman" w:hint="eastAsia"/>
          <w:sz w:val="24"/>
          <w:szCs w:val="24"/>
        </w:rPr>
        <w:t>PMI</w:t>
      </w:r>
      <w:r>
        <w:rPr>
          <w:rFonts w:eastAsia="宋体" w:cs="Times New Roman" w:hint="eastAsia"/>
          <w:sz w:val="24"/>
          <w:szCs w:val="24"/>
        </w:rPr>
        <w:t>）和发电量（</w:t>
      </w:r>
      <w:r>
        <w:rPr>
          <w:rFonts w:eastAsia="宋体" w:cs="Times New Roman" w:hint="eastAsia"/>
          <w:sz w:val="24"/>
          <w:szCs w:val="24"/>
        </w:rPr>
        <w:t>ELEC</w:t>
      </w:r>
      <w:r>
        <w:rPr>
          <w:rFonts w:eastAsia="宋体" w:cs="Times New Roman" w:hint="eastAsia"/>
          <w:sz w:val="24"/>
          <w:szCs w:val="24"/>
        </w:rPr>
        <w:t>）作为测试。采购经理指数（</w:t>
      </w:r>
      <w:r>
        <w:rPr>
          <w:rFonts w:eastAsia="宋体" w:cs="Times New Roman" w:hint="eastAsia"/>
          <w:sz w:val="24"/>
          <w:szCs w:val="24"/>
        </w:rPr>
        <w:t>PMI</w:t>
      </w:r>
      <w:r>
        <w:rPr>
          <w:rFonts w:eastAsia="宋体" w:cs="Times New Roman" w:hint="eastAsia"/>
          <w:sz w:val="24"/>
          <w:szCs w:val="24"/>
        </w:rPr>
        <w:t>），是面对全国企业采购经理的调查指数，体现企业对经济的乐观程度。发电量（</w:t>
      </w:r>
      <w:r>
        <w:rPr>
          <w:rFonts w:eastAsia="宋体" w:cs="Times New Roman" w:hint="eastAsia"/>
          <w:sz w:val="24"/>
          <w:szCs w:val="24"/>
        </w:rPr>
        <w:t>ELEC</w:t>
      </w:r>
      <w:r>
        <w:rPr>
          <w:rFonts w:eastAsia="宋体" w:cs="Times New Roman" w:hint="eastAsia"/>
          <w:sz w:val="24"/>
          <w:szCs w:val="24"/>
        </w:rPr>
        <w:t>）是反映地区工业生产活跃度以及工厂开工率的重要指标。这两个指标分别对应宏观经济中的经济信心和工业基础量，具有典型意义。</w:t>
      </w:r>
    </w:p>
    <w:p w14:paraId="56508790" w14:textId="77777777" w:rsidR="004651C7" w:rsidRDefault="00BF798C" w:rsidP="00FF5AB5">
      <w:pPr>
        <w:pStyle w:val="affd"/>
      </w:pPr>
      <w:r>
        <w:rPr>
          <w:noProof/>
        </w:rPr>
        <w:drawing>
          <wp:inline distT="0" distB="0" distL="0" distR="0" wp14:anchorId="593069F1" wp14:editId="315D3591">
            <wp:extent cx="5268595" cy="2376170"/>
            <wp:effectExtent l="0" t="0" r="8255" b="5080"/>
            <wp:docPr id="89" name="图片 89" descr="实验四PMI曲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实验四PMI曲线图"/>
                    <pic:cNvPicPr>
                      <a:picLocks noChangeAspect="1"/>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5276519" cy="2376170"/>
                    </a:xfrm>
                    <a:prstGeom prst="rect">
                      <a:avLst/>
                    </a:prstGeom>
                  </pic:spPr>
                </pic:pic>
              </a:graphicData>
            </a:graphic>
          </wp:inline>
        </w:drawing>
      </w:r>
    </w:p>
    <w:p w14:paraId="6A6D81D7" w14:textId="77777777" w:rsidR="004651C7" w:rsidRDefault="00BF798C" w:rsidP="0059314C">
      <w:pPr>
        <w:pStyle w:val="affc"/>
      </w:pPr>
      <w:r>
        <w:rPr>
          <w:lang w:eastAsia="zh-Hans"/>
        </w:rPr>
        <w:t>图</w:t>
      </w:r>
      <w:r>
        <w:t xml:space="preserve">34 </w:t>
      </w:r>
      <w:r w:rsidR="0059314C">
        <w:t xml:space="preserve"> </w:t>
      </w:r>
      <w:r>
        <w:rPr>
          <w:lang w:eastAsia="zh-Hans"/>
        </w:rPr>
        <w:t>预测平台</w:t>
      </w:r>
      <w:r>
        <w:t>与</w:t>
      </w:r>
      <w:r>
        <w:t>BVAR</w:t>
      </w:r>
      <w:r>
        <w:t>对</w:t>
      </w:r>
      <w:r>
        <w:rPr>
          <w:lang w:eastAsia="zh-Hans"/>
        </w:rPr>
        <w:t>PMI</w:t>
      </w:r>
      <w:r>
        <w:t>数据的预测曲线对比</w:t>
      </w:r>
    </w:p>
    <w:p w14:paraId="061B0FD8" w14:textId="77777777" w:rsidR="004651C7" w:rsidRDefault="00BF798C" w:rsidP="00FF5AB5">
      <w:pPr>
        <w:pStyle w:val="affd"/>
      </w:pPr>
      <w:r>
        <w:rPr>
          <w:noProof/>
        </w:rPr>
        <w:drawing>
          <wp:inline distT="0" distB="0" distL="0" distR="0" wp14:anchorId="5FDCCE8B" wp14:editId="34ECA6A7">
            <wp:extent cx="3981450" cy="2985770"/>
            <wp:effectExtent l="0" t="0" r="0" b="5080"/>
            <wp:docPr id="90" name="图片 90" descr="8821635407251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8821635407251_.pic_hd"/>
                    <pic:cNvPicPr>
                      <a:picLocks noChangeAspect="1"/>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3984552" cy="2988586"/>
                    </a:xfrm>
                    <a:prstGeom prst="rect">
                      <a:avLst/>
                    </a:prstGeom>
                  </pic:spPr>
                </pic:pic>
              </a:graphicData>
            </a:graphic>
          </wp:inline>
        </w:drawing>
      </w:r>
    </w:p>
    <w:p w14:paraId="573B72D0" w14:textId="77777777" w:rsidR="004651C7" w:rsidRDefault="00BF798C" w:rsidP="0059314C">
      <w:pPr>
        <w:pStyle w:val="affc"/>
        <w:rPr>
          <w:lang w:eastAsia="zh-Hans"/>
        </w:rPr>
      </w:pPr>
      <w:r>
        <w:rPr>
          <w:lang w:eastAsia="zh-Hans"/>
        </w:rPr>
        <w:t>图</w:t>
      </w:r>
      <w:r>
        <w:t xml:space="preserve">34 </w:t>
      </w:r>
      <w:r w:rsidR="0059314C">
        <w:t xml:space="preserve"> </w:t>
      </w:r>
      <w:r>
        <w:rPr>
          <w:lang w:eastAsia="zh-Hans"/>
        </w:rPr>
        <w:t>预测平台</w:t>
      </w:r>
      <w:r>
        <w:t>与</w:t>
      </w:r>
      <w:r>
        <w:t>BVAR</w:t>
      </w:r>
      <w:r>
        <w:t>对</w:t>
      </w:r>
      <w:r>
        <w:rPr>
          <w:lang w:eastAsia="zh-Hans"/>
        </w:rPr>
        <w:t>PMI</w:t>
      </w:r>
      <w:r>
        <w:t>数据的预测</w:t>
      </w:r>
      <w:r>
        <w:rPr>
          <w:lang w:eastAsia="zh-Hans"/>
        </w:rPr>
        <w:t>误差箱式图</w:t>
      </w:r>
    </w:p>
    <w:p w14:paraId="1EB068E3" w14:textId="77777777" w:rsidR="0059314C" w:rsidRDefault="0059314C" w:rsidP="0059314C">
      <w:pPr>
        <w:pStyle w:val="afffc"/>
      </w:pPr>
    </w:p>
    <w:p w14:paraId="70B47F57"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由图</w:t>
      </w:r>
      <w:r>
        <w:rPr>
          <w:rFonts w:eastAsia="宋体" w:cs="Times New Roman"/>
          <w:sz w:val="24"/>
          <w:szCs w:val="24"/>
        </w:rPr>
        <w:t>34</w:t>
      </w:r>
      <w:r>
        <w:rPr>
          <w:rFonts w:eastAsia="宋体" w:cs="Times New Roman" w:hint="eastAsia"/>
          <w:sz w:val="24"/>
          <w:szCs w:val="24"/>
        </w:rPr>
        <w:t>可以看出，</w:t>
      </w:r>
      <w:r>
        <w:rPr>
          <w:rFonts w:eastAsia="宋体" w:cs="Times New Roman" w:hint="eastAsia"/>
          <w:sz w:val="24"/>
          <w:szCs w:val="24"/>
          <w:lang w:eastAsia="zh-Hans"/>
        </w:rPr>
        <w:t>预测平台</w:t>
      </w:r>
      <w:r>
        <w:rPr>
          <w:rFonts w:eastAsia="宋体" w:cs="Times New Roman" w:hint="eastAsia"/>
          <w:sz w:val="24"/>
          <w:szCs w:val="24"/>
        </w:rPr>
        <w:t>与</w:t>
      </w:r>
      <w:r>
        <w:rPr>
          <w:rFonts w:eastAsia="宋体" w:cs="Times New Roman" w:hint="eastAsia"/>
          <w:sz w:val="24"/>
          <w:szCs w:val="24"/>
        </w:rPr>
        <w:t>BVAR</w:t>
      </w:r>
      <w:r>
        <w:rPr>
          <w:rFonts w:eastAsia="宋体" w:cs="Times New Roman" w:hint="eastAsia"/>
          <w:sz w:val="24"/>
          <w:szCs w:val="24"/>
        </w:rPr>
        <w:t>均可对</w:t>
      </w:r>
      <w:r>
        <w:rPr>
          <w:rFonts w:eastAsia="宋体" w:cs="Times New Roman" w:hint="eastAsia"/>
          <w:sz w:val="24"/>
          <w:szCs w:val="24"/>
        </w:rPr>
        <w:t>PMI</w:t>
      </w:r>
      <w:r>
        <w:rPr>
          <w:rFonts w:eastAsia="宋体" w:cs="Times New Roman" w:hint="eastAsia"/>
          <w:sz w:val="24"/>
          <w:szCs w:val="24"/>
        </w:rPr>
        <w:t>进行较好的预测。</w:t>
      </w:r>
      <w:r>
        <w:rPr>
          <w:rFonts w:eastAsia="宋体" w:cs="Times New Roman" w:hint="eastAsia"/>
          <w:sz w:val="24"/>
          <w:szCs w:val="24"/>
          <w:lang w:eastAsia="zh-Hans"/>
        </w:rPr>
        <w:t>预测平台</w:t>
      </w:r>
      <w:r>
        <w:rPr>
          <w:rFonts w:eastAsia="宋体" w:cs="Times New Roman" w:hint="eastAsia"/>
          <w:sz w:val="24"/>
          <w:szCs w:val="24"/>
        </w:rPr>
        <w:t>对于实时数据更敏感，</w:t>
      </w:r>
      <w:r>
        <w:rPr>
          <w:rFonts w:eastAsia="宋体" w:cs="Times New Roman" w:hint="eastAsia"/>
          <w:sz w:val="24"/>
          <w:szCs w:val="24"/>
        </w:rPr>
        <w:t>BVAR</w:t>
      </w:r>
      <w:r>
        <w:rPr>
          <w:rFonts w:eastAsia="宋体" w:cs="Times New Roman" w:hint="eastAsia"/>
          <w:sz w:val="24"/>
          <w:szCs w:val="24"/>
        </w:rPr>
        <w:t>的预测相较于实际数据有明显的滞后。另外在</w:t>
      </w:r>
      <w:r>
        <w:rPr>
          <w:rFonts w:eastAsia="宋体" w:cs="Times New Roman" w:hint="eastAsia"/>
          <w:sz w:val="24"/>
          <w:szCs w:val="24"/>
        </w:rPr>
        <w:t>2020</w:t>
      </w:r>
      <w:r>
        <w:rPr>
          <w:rFonts w:eastAsia="宋体" w:cs="Times New Roman" w:hint="eastAsia"/>
          <w:sz w:val="24"/>
          <w:szCs w:val="24"/>
        </w:rPr>
        <w:t>年，受疫情影响，经济乐观程度收到重大波动，</w:t>
      </w:r>
      <w:r>
        <w:rPr>
          <w:rFonts w:eastAsia="宋体" w:cs="Times New Roman" w:hint="eastAsia"/>
          <w:sz w:val="24"/>
          <w:szCs w:val="24"/>
          <w:lang w:eastAsia="zh-Hans"/>
        </w:rPr>
        <w:t>预测平台</w:t>
      </w:r>
      <w:r>
        <w:rPr>
          <w:rFonts w:eastAsia="宋体" w:cs="Times New Roman" w:hint="eastAsia"/>
          <w:sz w:val="24"/>
          <w:szCs w:val="24"/>
        </w:rPr>
        <w:t>对于这类突发异常的分析和对于后续演进的预测显著优于传统经济学方法。</w:t>
      </w:r>
    </w:p>
    <w:p w14:paraId="57861342" w14:textId="77777777" w:rsidR="0059314C" w:rsidRDefault="00BF798C" w:rsidP="00FF5AB5">
      <w:pPr>
        <w:pStyle w:val="affd"/>
        <w:rPr>
          <w:lang w:eastAsia="zh-Hans"/>
        </w:rPr>
      </w:pPr>
      <w:r>
        <w:rPr>
          <w:noProof/>
        </w:rPr>
        <w:drawing>
          <wp:inline distT="0" distB="0" distL="0" distR="0" wp14:anchorId="75C22DAE" wp14:editId="355F6452">
            <wp:extent cx="5168900" cy="2352040"/>
            <wp:effectExtent l="0" t="0" r="12700" b="10160"/>
            <wp:docPr id="91" name="图片 91" descr="9271635664618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9271635664618_.pic_hd"/>
                    <pic:cNvPicPr>
                      <a:picLocks noChangeAspect="1"/>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5168900" cy="2352040"/>
                    </a:xfrm>
                    <a:prstGeom prst="rect">
                      <a:avLst/>
                    </a:prstGeom>
                  </pic:spPr>
                </pic:pic>
              </a:graphicData>
            </a:graphic>
          </wp:inline>
        </w:drawing>
      </w:r>
    </w:p>
    <w:p w14:paraId="4D9D9F1F" w14:textId="77777777" w:rsidR="004651C7" w:rsidRDefault="00BF798C" w:rsidP="0059314C">
      <w:pPr>
        <w:pStyle w:val="affc"/>
      </w:pPr>
      <w:r>
        <w:rPr>
          <w:lang w:eastAsia="zh-Hans"/>
        </w:rPr>
        <w:t>图</w:t>
      </w:r>
      <w:r>
        <w:t xml:space="preserve">35 </w:t>
      </w:r>
      <w:r w:rsidR="0059314C">
        <w:t xml:space="preserve"> </w:t>
      </w:r>
      <w:r>
        <w:rPr>
          <w:lang w:eastAsia="zh-Hans"/>
        </w:rPr>
        <w:t>预测平台</w:t>
      </w:r>
      <w:r>
        <w:t>与</w:t>
      </w:r>
      <w:r>
        <w:t>BVAR</w:t>
      </w:r>
      <w:r>
        <w:t>对</w:t>
      </w:r>
      <w:r>
        <w:rPr>
          <w:lang w:eastAsia="zh-Hans"/>
        </w:rPr>
        <w:t>ELEC</w:t>
      </w:r>
      <w:r>
        <w:t>数据的预测曲线对比</w:t>
      </w:r>
    </w:p>
    <w:p w14:paraId="32EE416D" w14:textId="77777777" w:rsidR="0059314C" w:rsidRDefault="0059314C" w:rsidP="0059314C">
      <w:pPr>
        <w:pStyle w:val="afffc"/>
        <w:rPr>
          <w:lang w:eastAsia="zh-Hans"/>
        </w:rPr>
      </w:pPr>
    </w:p>
    <w:p w14:paraId="7950D247"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图</w:t>
      </w:r>
      <w:r>
        <w:rPr>
          <w:rFonts w:eastAsia="宋体" w:cs="Times New Roman"/>
          <w:sz w:val="24"/>
          <w:szCs w:val="24"/>
        </w:rPr>
        <w:t>35</w:t>
      </w:r>
      <w:r>
        <w:rPr>
          <w:rFonts w:eastAsia="宋体" w:cs="Times New Roman" w:hint="eastAsia"/>
          <w:sz w:val="24"/>
          <w:szCs w:val="24"/>
        </w:rPr>
        <w:t>展示了</w:t>
      </w:r>
      <w:r>
        <w:rPr>
          <w:rFonts w:eastAsia="宋体" w:cs="Times New Roman" w:hint="eastAsia"/>
          <w:sz w:val="24"/>
          <w:szCs w:val="24"/>
          <w:lang w:eastAsia="zh-Hans"/>
        </w:rPr>
        <w:t>预测平台</w:t>
      </w:r>
      <w:r>
        <w:rPr>
          <w:rFonts w:eastAsia="宋体" w:cs="Times New Roman" w:hint="eastAsia"/>
          <w:sz w:val="24"/>
          <w:szCs w:val="24"/>
        </w:rPr>
        <w:t>与</w:t>
      </w:r>
      <w:r>
        <w:rPr>
          <w:rFonts w:eastAsia="宋体" w:cs="Times New Roman" w:hint="eastAsia"/>
          <w:sz w:val="24"/>
          <w:szCs w:val="24"/>
        </w:rPr>
        <w:t>BVAR</w:t>
      </w:r>
      <w:r>
        <w:rPr>
          <w:rFonts w:eastAsia="宋体" w:cs="Times New Roman" w:hint="eastAsia"/>
          <w:sz w:val="24"/>
          <w:szCs w:val="24"/>
        </w:rPr>
        <w:t>对发电量（</w:t>
      </w:r>
      <w:r>
        <w:rPr>
          <w:rFonts w:eastAsia="宋体" w:cs="Times New Roman" w:hint="eastAsia"/>
          <w:sz w:val="24"/>
          <w:szCs w:val="24"/>
        </w:rPr>
        <w:t>ELEC</w:t>
      </w:r>
      <w:r>
        <w:rPr>
          <w:rFonts w:eastAsia="宋体" w:cs="Times New Roman" w:hint="eastAsia"/>
          <w:sz w:val="24"/>
          <w:szCs w:val="24"/>
        </w:rPr>
        <w:t>）的预测曲线。从中可以看出，当</w:t>
      </w:r>
      <w:r>
        <w:rPr>
          <w:rFonts w:eastAsia="宋体" w:cs="Times New Roman" w:hint="eastAsia"/>
          <w:sz w:val="24"/>
          <w:szCs w:val="24"/>
        </w:rPr>
        <w:t>ELEC</w:t>
      </w:r>
      <w:r>
        <w:rPr>
          <w:rFonts w:eastAsia="宋体" w:cs="Times New Roman" w:hint="eastAsia"/>
          <w:sz w:val="24"/>
          <w:szCs w:val="24"/>
        </w:rPr>
        <w:t>呈现较高稳定时，两种方法都可以实现相对高的准确率，且</w:t>
      </w:r>
      <w:r>
        <w:rPr>
          <w:rFonts w:eastAsia="宋体" w:cs="Times New Roman" w:hint="eastAsia"/>
          <w:sz w:val="24"/>
          <w:szCs w:val="24"/>
          <w:lang w:eastAsia="zh-Hans"/>
        </w:rPr>
        <w:t>预测平台</w:t>
      </w:r>
      <w:r>
        <w:rPr>
          <w:rFonts w:eastAsia="宋体" w:cs="Times New Roman" w:hint="eastAsia"/>
          <w:sz w:val="24"/>
          <w:szCs w:val="24"/>
        </w:rPr>
        <w:t>更优。但是当近年来指标发生非规律波动时，两种方法的预测都出现了失真。图</w:t>
      </w:r>
      <w:r>
        <w:rPr>
          <w:rFonts w:eastAsia="宋体" w:cs="Times New Roman"/>
          <w:sz w:val="24"/>
          <w:szCs w:val="24"/>
        </w:rPr>
        <w:t>36</w:t>
      </w:r>
      <w:r>
        <w:rPr>
          <w:rFonts w:eastAsia="宋体" w:cs="Times New Roman" w:hint="eastAsia"/>
          <w:sz w:val="24"/>
          <w:szCs w:val="24"/>
        </w:rPr>
        <w:t>显示了</w:t>
      </w:r>
      <w:r>
        <w:rPr>
          <w:rFonts w:eastAsia="宋体" w:cs="Times New Roman" w:hint="eastAsia"/>
          <w:sz w:val="24"/>
          <w:szCs w:val="24"/>
          <w:lang w:eastAsia="zh-Hans"/>
        </w:rPr>
        <w:t>预测平台</w:t>
      </w:r>
      <w:r>
        <w:rPr>
          <w:rFonts w:eastAsia="宋体" w:cs="Times New Roman" w:hint="eastAsia"/>
          <w:sz w:val="24"/>
          <w:szCs w:val="24"/>
        </w:rPr>
        <w:t>多种不同结构对</w:t>
      </w:r>
      <w:r>
        <w:rPr>
          <w:rFonts w:eastAsia="宋体" w:cs="Times New Roman" w:hint="eastAsia"/>
          <w:sz w:val="24"/>
          <w:szCs w:val="24"/>
        </w:rPr>
        <w:t>ELEC</w:t>
      </w:r>
      <w:r>
        <w:rPr>
          <w:rFonts w:eastAsia="宋体" w:cs="Times New Roman" w:hint="eastAsia"/>
          <w:sz w:val="24"/>
          <w:szCs w:val="24"/>
        </w:rPr>
        <w:t>的预测误差。</w:t>
      </w:r>
      <w:r>
        <w:rPr>
          <w:rFonts w:eastAsia="宋体" w:cs="Times New Roman" w:hint="eastAsia"/>
          <w:sz w:val="24"/>
          <w:szCs w:val="24"/>
          <w:lang w:eastAsia="zh-Hans"/>
        </w:rPr>
        <w:t>预测平台</w:t>
      </w:r>
      <w:r>
        <w:rPr>
          <w:rFonts w:eastAsia="宋体" w:cs="Times New Roman" w:hint="eastAsia"/>
          <w:sz w:val="24"/>
          <w:szCs w:val="24"/>
        </w:rPr>
        <w:t>的预测更具稳定性，异常点更少，且</w:t>
      </w:r>
      <w:r>
        <w:rPr>
          <w:rFonts w:eastAsia="宋体" w:cs="Times New Roman" w:hint="eastAsia"/>
          <w:sz w:val="24"/>
          <w:szCs w:val="24"/>
        </w:rPr>
        <w:t>TSGG</w:t>
      </w:r>
      <w:r>
        <w:rPr>
          <w:rFonts w:eastAsia="宋体" w:cs="Times New Roman" w:hint="eastAsia"/>
          <w:sz w:val="24"/>
          <w:szCs w:val="24"/>
        </w:rPr>
        <w:t>结构的预测误差期望小于</w:t>
      </w:r>
      <w:r>
        <w:rPr>
          <w:rFonts w:eastAsia="宋体" w:cs="Times New Roman" w:hint="eastAsia"/>
          <w:sz w:val="24"/>
          <w:szCs w:val="24"/>
        </w:rPr>
        <w:t>BVAR</w:t>
      </w:r>
      <w:r>
        <w:rPr>
          <w:rFonts w:eastAsia="宋体" w:cs="Times New Roman" w:hint="eastAsia"/>
          <w:sz w:val="24"/>
          <w:szCs w:val="24"/>
        </w:rPr>
        <w:t>。</w:t>
      </w:r>
    </w:p>
    <w:p w14:paraId="2C9FEC46" w14:textId="77777777" w:rsidR="004651C7" w:rsidRDefault="00BF798C" w:rsidP="00FF5AB5">
      <w:pPr>
        <w:pStyle w:val="affd"/>
      </w:pPr>
      <w:r>
        <w:rPr>
          <w:rFonts w:hint="eastAsia"/>
          <w:noProof/>
        </w:rPr>
        <w:drawing>
          <wp:inline distT="0" distB="0" distL="0" distR="0" wp14:anchorId="27987E39" wp14:editId="202F21C8">
            <wp:extent cx="4242435" cy="3181350"/>
            <wp:effectExtent l="0" t="0" r="5715" b="0"/>
            <wp:docPr id="92" name="图片 92" descr="9281635664618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9281635664618_.pic_hd"/>
                    <pic:cNvPicPr>
                      <a:picLocks noChangeAspect="1"/>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4245290" cy="3183610"/>
                    </a:xfrm>
                    <a:prstGeom prst="rect">
                      <a:avLst/>
                    </a:prstGeom>
                  </pic:spPr>
                </pic:pic>
              </a:graphicData>
            </a:graphic>
          </wp:inline>
        </w:drawing>
      </w:r>
    </w:p>
    <w:p w14:paraId="0E380449" w14:textId="77777777" w:rsidR="004651C7" w:rsidRDefault="00BF798C" w:rsidP="0059314C">
      <w:pPr>
        <w:pStyle w:val="affc"/>
        <w:rPr>
          <w:lang w:eastAsia="zh-Hans"/>
        </w:rPr>
      </w:pPr>
      <w:r>
        <w:rPr>
          <w:lang w:eastAsia="zh-Hans"/>
        </w:rPr>
        <w:t>图</w:t>
      </w:r>
      <w:r>
        <w:t>36</w:t>
      </w:r>
      <w:r w:rsidR="0059314C">
        <w:t xml:space="preserve"> </w:t>
      </w:r>
      <w:r>
        <w:t xml:space="preserve"> </w:t>
      </w:r>
      <w:r>
        <w:rPr>
          <w:lang w:eastAsia="zh-Hans"/>
        </w:rPr>
        <w:t>预测平台</w:t>
      </w:r>
      <w:r>
        <w:t>与</w:t>
      </w:r>
      <w:r>
        <w:t>BVAR</w:t>
      </w:r>
      <w:r>
        <w:t>对</w:t>
      </w:r>
      <w:r>
        <w:rPr>
          <w:lang w:eastAsia="zh-Hans"/>
        </w:rPr>
        <w:t>ELEC</w:t>
      </w:r>
      <w:r>
        <w:t>数据的预测</w:t>
      </w:r>
      <w:r>
        <w:rPr>
          <w:lang w:eastAsia="zh-Hans"/>
        </w:rPr>
        <w:t>误差箱式图</w:t>
      </w:r>
    </w:p>
    <w:p w14:paraId="1609299B" w14:textId="77777777" w:rsidR="0059314C" w:rsidRPr="0059314C" w:rsidRDefault="0059314C" w:rsidP="0059314C">
      <w:pPr>
        <w:pStyle w:val="afffc"/>
      </w:pPr>
    </w:p>
    <w:p w14:paraId="788DE4EA"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图</w:t>
      </w:r>
      <w:r>
        <w:rPr>
          <w:rFonts w:eastAsia="宋体" w:cs="Times New Roman"/>
          <w:sz w:val="24"/>
          <w:szCs w:val="24"/>
        </w:rPr>
        <w:t>36</w:t>
      </w:r>
      <w:r>
        <w:rPr>
          <w:rFonts w:eastAsia="宋体" w:cs="Times New Roman" w:hint="eastAsia"/>
          <w:sz w:val="24"/>
          <w:szCs w:val="24"/>
        </w:rPr>
        <w:t>显示了不同</w:t>
      </w:r>
      <w:r>
        <w:rPr>
          <w:rFonts w:eastAsia="宋体" w:cs="Times New Roman" w:hint="eastAsia"/>
          <w:sz w:val="24"/>
          <w:szCs w:val="24"/>
          <w:lang w:eastAsia="zh-Hans"/>
        </w:rPr>
        <w:t>预测平台</w:t>
      </w:r>
      <w:r>
        <w:rPr>
          <w:rFonts w:eastAsia="宋体" w:cs="Times New Roman" w:hint="eastAsia"/>
          <w:sz w:val="24"/>
          <w:szCs w:val="24"/>
        </w:rPr>
        <w:t>模型结构对于</w:t>
      </w:r>
      <w:r>
        <w:rPr>
          <w:rFonts w:eastAsia="宋体" w:cs="Times New Roman" w:hint="eastAsia"/>
          <w:sz w:val="24"/>
          <w:szCs w:val="24"/>
        </w:rPr>
        <w:t>PMI</w:t>
      </w:r>
      <w:r>
        <w:rPr>
          <w:rFonts w:eastAsia="宋体" w:cs="Times New Roman" w:hint="eastAsia"/>
          <w:sz w:val="24"/>
          <w:szCs w:val="24"/>
        </w:rPr>
        <w:t>进行预测的误差情况。</w:t>
      </w:r>
      <w:r>
        <w:rPr>
          <w:rFonts w:eastAsia="宋体" w:cs="Times New Roman" w:hint="eastAsia"/>
          <w:sz w:val="24"/>
          <w:szCs w:val="24"/>
          <w:lang w:eastAsia="zh-Hans"/>
        </w:rPr>
        <w:t>预测平台</w:t>
      </w:r>
      <w:r>
        <w:rPr>
          <w:rFonts w:eastAsia="宋体" w:cs="Times New Roman" w:hint="eastAsia"/>
          <w:sz w:val="24"/>
          <w:szCs w:val="24"/>
        </w:rPr>
        <w:t>对于</w:t>
      </w:r>
      <w:r>
        <w:rPr>
          <w:rFonts w:eastAsia="宋体" w:cs="Times New Roman" w:hint="eastAsia"/>
          <w:sz w:val="24"/>
          <w:szCs w:val="24"/>
        </w:rPr>
        <w:t>PMI</w:t>
      </w:r>
      <w:r>
        <w:rPr>
          <w:rFonts w:eastAsia="宋体" w:cs="Times New Roman" w:hint="eastAsia"/>
          <w:sz w:val="24"/>
          <w:szCs w:val="24"/>
        </w:rPr>
        <w:t>预测的误差均值与</w:t>
      </w:r>
      <w:r>
        <w:rPr>
          <w:rFonts w:eastAsia="宋体" w:cs="Times New Roman" w:hint="eastAsia"/>
          <w:sz w:val="24"/>
          <w:szCs w:val="24"/>
        </w:rPr>
        <w:t>BVAR</w:t>
      </w:r>
      <w:r>
        <w:rPr>
          <w:rFonts w:eastAsia="宋体" w:cs="Times New Roman" w:hint="eastAsia"/>
          <w:sz w:val="24"/>
          <w:szCs w:val="24"/>
        </w:rPr>
        <w:t>相似，但是稳定性显著突出。面对</w:t>
      </w:r>
      <w:r>
        <w:rPr>
          <w:rFonts w:eastAsia="宋体" w:cs="Times New Roman" w:hint="eastAsia"/>
          <w:sz w:val="24"/>
          <w:szCs w:val="24"/>
        </w:rPr>
        <w:t>PMI</w:t>
      </w:r>
      <w:r>
        <w:rPr>
          <w:rFonts w:eastAsia="宋体" w:cs="Times New Roman" w:hint="eastAsia"/>
          <w:sz w:val="24"/>
          <w:szCs w:val="24"/>
        </w:rPr>
        <w:t>这类波动大的指数，</w:t>
      </w:r>
      <w:r>
        <w:rPr>
          <w:rFonts w:eastAsia="宋体" w:cs="Times New Roman" w:hint="eastAsia"/>
          <w:sz w:val="24"/>
          <w:szCs w:val="24"/>
        </w:rPr>
        <w:t>BVAR</w:t>
      </w:r>
      <w:r>
        <w:rPr>
          <w:rFonts w:eastAsia="宋体" w:cs="Times New Roman" w:hint="eastAsia"/>
          <w:sz w:val="24"/>
          <w:szCs w:val="24"/>
        </w:rPr>
        <w:t>的预测高误差异常点明显多于</w:t>
      </w:r>
      <w:r>
        <w:rPr>
          <w:rFonts w:eastAsia="宋体" w:cs="Times New Roman" w:hint="eastAsia"/>
          <w:sz w:val="24"/>
          <w:szCs w:val="24"/>
          <w:lang w:eastAsia="zh-Hans"/>
        </w:rPr>
        <w:t>预测平台</w:t>
      </w:r>
      <w:r>
        <w:rPr>
          <w:rFonts w:eastAsia="宋体" w:cs="Times New Roman" w:hint="eastAsia"/>
          <w:sz w:val="24"/>
          <w:szCs w:val="24"/>
        </w:rPr>
        <w:t>。</w:t>
      </w:r>
    </w:p>
    <w:p w14:paraId="7693DB64" w14:textId="77777777" w:rsidR="004651C7" w:rsidRDefault="00BF798C" w:rsidP="0059314C">
      <w:pPr>
        <w:pStyle w:val="4"/>
      </w:pPr>
      <w:bookmarkStart w:id="176" w:name="_Toc92372711"/>
      <w:r>
        <w:rPr>
          <w:rFonts w:hint="eastAsia"/>
        </w:rPr>
        <w:t>5</w:t>
      </w:r>
      <w:r>
        <w:rPr>
          <w:rFonts w:cs="华文楷体" w:hint="eastAsia"/>
        </w:rPr>
        <w:t>.</w:t>
      </w:r>
      <w:r>
        <w:rPr>
          <w:rFonts w:hint="eastAsia"/>
          <w:lang w:eastAsia="zh-Hans"/>
        </w:rPr>
        <w:t>可解释性分析</w:t>
      </w:r>
      <w:bookmarkEnd w:id="176"/>
    </w:p>
    <w:p w14:paraId="21548B3C" w14:textId="77777777" w:rsidR="004651C7" w:rsidRDefault="00BF798C" w:rsidP="00FF5AB5">
      <w:pPr>
        <w:pStyle w:val="affd"/>
        <w:rPr>
          <w:lang w:eastAsia="zh-Hans"/>
        </w:rPr>
      </w:pPr>
      <w:r>
        <w:rPr>
          <w:noProof/>
        </w:rPr>
        <w:drawing>
          <wp:inline distT="0" distB="0" distL="114300" distR="114300" wp14:anchorId="4B2FBDA9" wp14:editId="018BEB98">
            <wp:extent cx="5274310" cy="2398395"/>
            <wp:effectExtent l="0" t="0" r="2540" b="1905"/>
            <wp:docPr id="93" name="图片 93" descr="8851635407264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8851635407264_.pic_hd"/>
                    <pic:cNvPicPr>
                      <a:picLocks noChangeAspect="1"/>
                    </pic:cNvPicPr>
                  </pic:nvPicPr>
                  <pic:blipFill>
                    <a:blip r:embed="rId233"/>
                    <a:stretch>
                      <a:fillRect/>
                    </a:stretch>
                  </pic:blipFill>
                  <pic:spPr>
                    <a:xfrm>
                      <a:off x="0" y="0"/>
                      <a:ext cx="5274310" cy="2398799"/>
                    </a:xfrm>
                    <a:prstGeom prst="rect">
                      <a:avLst/>
                    </a:prstGeom>
                  </pic:spPr>
                </pic:pic>
              </a:graphicData>
            </a:graphic>
          </wp:inline>
        </w:drawing>
      </w:r>
    </w:p>
    <w:p w14:paraId="436E32AC" w14:textId="77777777" w:rsidR="004651C7" w:rsidRDefault="00BF798C" w:rsidP="0059314C">
      <w:pPr>
        <w:pStyle w:val="affc"/>
        <w:rPr>
          <w:lang w:eastAsia="zh-Hans"/>
        </w:rPr>
      </w:pPr>
      <w:r>
        <w:rPr>
          <w:lang w:eastAsia="zh-Hans"/>
        </w:rPr>
        <w:t>图</w:t>
      </w:r>
      <w:r>
        <w:t xml:space="preserve">37 </w:t>
      </w:r>
      <w:r w:rsidR="0059314C">
        <w:t xml:space="preserve"> </w:t>
      </w:r>
      <w:r>
        <w:rPr>
          <w:lang w:eastAsia="zh-Hans"/>
        </w:rPr>
        <w:t>预测平台逆向分解与可解释性</w:t>
      </w:r>
    </w:p>
    <w:p w14:paraId="759ABAF6" w14:textId="77777777" w:rsidR="0059314C" w:rsidRPr="0059314C" w:rsidRDefault="0059314C" w:rsidP="0059314C">
      <w:pPr>
        <w:pStyle w:val="afffc"/>
      </w:pPr>
    </w:p>
    <w:p w14:paraId="4C035E56" w14:textId="77777777" w:rsidR="004651C7" w:rsidRDefault="00BF798C">
      <w:pPr>
        <w:spacing w:line="360" w:lineRule="auto"/>
        <w:ind w:firstLine="480"/>
        <w:rPr>
          <w:rFonts w:eastAsia="宋体" w:cs="Times New Roman"/>
          <w:sz w:val="24"/>
          <w:szCs w:val="24"/>
          <w:lang w:eastAsia="zh-Hans"/>
        </w:rPr>
      </w:pPr>
      <w:r>
        <w:rPr>
          <w:rFonts w:eastAsia="宋体" w:cs="Times New Roman" w:hint="eastAsia"/>
          <w:sz w:val="24"/>
          <w:szCs w:val="24"/>
          <w:lang w:eastAsia="zh-Hans"/>
        </w:rPr>
        <w:t>纯数据驱动的深度学习模型往往是“黑箱”，考虑到宏观经济领域的应用需求，预测平台开发了预测的可解释功能。</w:t>
      </w:r>
    </w:p>
    <w:p w14:paraId="3846E388" w14:textId="77777777" w:rsidR="004651C7" w:rsidRDefault="00BF798C">
      <w:pPr>
        <w:spacing w:line="360" w:lineRule="auto"/>
        <w:ind w:firstLine="480"/>
        <w:rPr>
          <w:rFonts w:eastAsia="宋体" w:cs="Times New Roman"/>
          <w:sz w:val="24"/>
          <w:szCs w:val="24"/>
          <w:lang w:eastAsia="zh-Hans"/>
        </w:rPr>
      </w:pPr>
      <w:r>
        <w:rPr>
          <w:rFonts w:eastAsia="宋体" w:cs="Times New Roman" w:hint="eastAsia"/>
          <w:sz w:val="24"/>
          <w:szCs w:val="24"/>
          <w:lang w:eastAsia="zh-Hans"/>
        </w:rPr>
        <w:t>可解释功能的开发基于预测平台的预测栈模型结构。通过将预测栈约束为可解释函数，并在训练完成后实现模型分解以实现可解释性，如图</w:t>
      </w:r>
      <w:r>
        <w:rPr>
          <w:rFonts w:eastAsia="宋体" w:cs="Times New Roman"/>
          <w:sz w:val="24"/>
          <w:szCs w:val="24"/>
        </w:rPr>
        <w:t>37</w:t>
      </w:r>
      <w:r>
        <w:rPr>
          <w:rFonts w:eastAsia="宋体" w:cs="Times New Roman" w:hint="eastAsia"/>
          <w:sz w:val="24"/>
          <w:szCs w:val="24"/>
          <w:lang w:eastAsia="zh-Hans"/>
        </w:rPr>
        <w:t>所示。</w:t>
      </w:r>
      <w:r>
        <w:rPr>
          <w:rFonts w:eastAsia="宋体" w:cs="Times New Roman" w:hint="eastAsia"/>
          <w:sz w:val="24"/>
          <w:szCs w:val="24"/>
          <w:lang w:eastAsia="zh-Hans"/>
        </w:rPr>
        <w:t>T</w:t>
      </w:r>
      <w:r>
        <w:rPr>
          <w:rFonts w:eastAsia="宋体" w:cs="Times New Roman" w:hint="eastAsia"/>
          <w:sz w:val="24"/>
          <w:szCs w:val="24"/>
          <w:lang w:eastAsia="zh-Hans"/>
        </w:rPr>
        <w:t>、</w:t>
      </w:r>
      <w:r>
        <w:rPr>
          <w:rFonts w:eastAsia="宋体" w:cs="Times New Roman" w:hint="eastAsia"/>
          <w:sz w:val="24"/>
          <w:szCs w:val="24"/>
          <w:lang w:eastAsia="zh-Hans"/>
        </w:rPr>
        <w:t>S</w:t>
      </w:r>
      <w:r>
        <w:rPr>
          <w:rFonts w:eastAsia="宋体" w:cs="Times New Roman" w:hint="eastAsia"/>
          <w:sz w:val="24"/>
          <w:szCs w:val="24"/>
          <w:lang w:eastAsia="zh-Hans"/>
        </w:rPr>
        <w:t>、</w:t>
      </w:r>
      <w:r>
        <w:rPr>
          <w:rFonts w:eastAsia="宋体" w:cs="Times New Roman" w:hint="eastAsia"/>
          <w:sz w:val="24"/>
          <w:szCs w:val="24"/>
          <w:lang w:eastAsia="zh-Hans"/>
        </w:rPr>
        <w:t>G</w:t>
      </w:r>
      <w:r>
        <w:rPr>
          <w:rFonts w:eastAsia="宋体" w:cs="Times New Roman" w:hint="eastAsia"/>
          <w:sz w:val="24"/>
          <w:szCs w:val="24"/>
          <w:lang w:eastAsia="zh-Hans"/>
        </w:rPr>
        <w:t>即为预测栈的约束函数，</w:t>
      </w:r>
      <w:r>
        <w:rPr>
          <w:rFonts w:eastAsia="宋体" w:cs="Times New Roman" w:hint="eastAsia"/>
          <w:sz w:val="24"/>
          <w:szCs w:val="24"/>
          <w:lang w:eastAsia="zh-Hans"/>
        </w:rPr>
        <w:t>T</w:t>
      </w:r>
      <w:r>
        <w:rPr>
          <w:rFonts w:eastAsia="宋体" w:cs="Times New Roman" w:hint="eastAsia"/>
          <w:sz w:val="24"/>
          <w:szCs w:val="24"/>
          <w:lang w:eastAsia="zh-Hans"/>
        </w:rPr>
        <w:t>是用趋势的方法拟合经济变化，</w:t>
      </w:r>
      <w:r>
        <w:rPr>
          <w:rFonts w:eastAsia="宋体" w:cs="Times New Roman" w:hint="eastAsia"/>
          <w:sz w:val="24"/>
          <w:szCs w:val="24"/>
          <w:lang w:eastAsia="zh-Hans"/>
        </w:rPr>
        <w:t>S</w:t>
      </w:r>
      <w:r>
        <w:rPr>
          <w:rFonts w:eastAsia="宋体" w:cs="Times New Roman" w:hint="eastAsia"/>
          <w:sz w:val="24"/>
          <w:szCs w:val="24"/>
          <w:lang w:eastAsia="zh-Hans"/>
        </w:rPr>
        <w:t>是用周期的方法拟合，</w:t>
      </w:r>
      <w:r>
        <w:rPr>
          <w:rFonts w:eastAsia="宋体" w:cs="Times New Roman" w:hint="eastAsia"/>
          <w:sz w:val="24"/>
          <w:szCs w:val="24"/>
          <w:lang w:eastAsia="zh-Hans"/>
        </w:rPr>
        <w:t>G</w:t>
      </w:r>
      <w:r>
        <w:rPr>
          <w:rFonts w:eastAsia="宋体" w:cs="Times New Roman" w:hint="eastAsia"/>
          <w:sz w:val="24"/>
          <w:szCs w:val="24"/>
          <w:lang w:eastAsia="zh-Hans"/>
        </w:rPr>
        <w:t>是采用深度神经网络。</w:t>
      </w:r>
    </w:p>
    <w:p w14:paraId="1293AD87" w14:textId="77777777" w:rsidR="004651C7" w:rsidRDefault="00BF798C" w:rsidP="0059314C">
      <w:pPr>
        <w:pStyle w:val="3"/>
        <w:spacing w:before="192" w:after="240"/>
        <w:ind w:firstLine="480"/>
      </w:pPr>
      <w:bookmarkStart w:id="177" w:name="_Toc92372712"/>
      <w:bookmarkStart w:id="178" w:name="_Toc93926404"/>
      <w:r>
        <w:rPr>
          <w:rFonts w:hint="eastAsia"/>
        </w:rPr>
        <w:t>（四）结论展望</w:t>
      </w:r>
      <w:bookmarkEnd w:id="177"/>
      <w:bookmarkEnd w:id="178"/>
    </w:p>
    <w:p w14:paraId="4674D4B5"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lang w:eastAsia="zh-Hans"/>
        </w:rPr>
        <w:t>这项工作主要有四方面的意义：首先在工程上，预测平台预测曲线可分解为</w:t>
      </w:r>
      <w:r>
        <w:rPr>
          <w:rFonts w:eastAsia="宋体" w:cs="Times New Roman" w:hint="eastAsia"/>
          <w:sz w:val="24"/>
          <w:szCs w:val="24"/>
          <w:lang w:eastAsia="zh-Hans"/>
        </w:rPr>
        <w:t>STG</w:t>
      </w:r>
      <w:r>
        <w:rPr>
          <w:rFonts w:eastAsia="宋体" w:cs="Times New Roman" w:hint="eastAsia"/>
          <w:sz w:val="24"/>
          <w:szCs w:val="24"/>
          <w:lang w:eastAsia="zh-Hans"/>
        </w:rPr>
        <w:t>意味着，我们给深度学习网络加了“约束”，即，必须采用多项式函数拟合、而这些约束往往是具有可解释性的（如周期函数和多项式函数）。第二，</w:t>
      </w:r>
      <w:r>
        <w:rPr>
          <w:rFonts w:eastAsia="宋体" w:cs="Times New Roman" w:hint="eastAsia"/>
          <w:sz w:val="24"/>
          <w:szCs w:val="24"/>
          <w:lang w:eastAsia="zh-Hans"/>
        </w:rPr>
        <w:t>T</w:t>
      </w:r>
      <w:r>
        <w:rPr>
          <w:rFonts w:eastAsia="宋体" w:cs="Times New Roman" w:hint="eastAsia"/>
          <w:sz w:val="24"/>
          <w:szCs w:val="24"/>
          <w:lang w:eastAsia="zh-Hans"/>
        </w:rPr>
        <w:t>和</w:t>
      </w:r>
      <w:r>
        <w:rPr>
          <w:rFonts w:eastAsia="宋体" w:cs="Times New Roman" w:hint="eastAsia"/>
          <w:sz w:val="24"/>
          <w:szCs w:val="24"/>
          <w:lang w:eastAsia="zh-Hans"/>
        </w:rPr>
        <w:t>S</w:t>
      </w:r>
      <w:r>
        <w:rPr>
          <w:rFonts w:eastAsia="宋体" w:cs="Times New Roman" w:hint="eastAsia"/>
          <w:sz w:val="24"/>
          <w:szCs w:val="24"/>
          <w:lang w:eastAsia="zh-Hans"/>
        </w:rPr>
        <w:t>的存在为模型和经济的对接实现了接口，如，根据拟合出的</w:t>
      </w:r>
      <w:r>
        <w:rPr>
          <w:rFonts w:eastAsia="宋体" w:cs="Times New Roman" w:hint="eastAsia"/>
          <w:sz w:val="24"/>
          <w:szCs w:val="24"/>
          <w:lang w:eastAsia="zh-Hans"/>
        </w:rPr>
        <w:t>S</w:t>
      </w:r>
      <w:r>
        <w:rPr>
          <w:rFonts w:eastAsia="宋体" w:cs="Times New Roman" w:hint="eastAsia"/>
          <w:sz w:val="24"/>
          <w:szCs w:val="24"/>
          <w:lang w:eastAsia="zh-Hans"/>
        </w:rPr>
        <w:t>模型，提取</w:t>
      </w:r>
      <w:r>
        <w:rPr>
          <w:rFonts w:eastAsia="宋体" w:cs="Times New Roman" w:hint="eastAsia"/>
          <w:sz w:val="24"/>
          <w:szCs w:val="24"/>
          <w:lang w:eastAsia="zh-Hans"/>
        </w:rPr>
        <w:t>S</w:t>
      </w:r>
      <w:r>
        <w:rPr>
          <w:rFonts w:eastAsia="宋体" w:cs="Times New Roman" w:hint="eastAsia"/>
          <w:sz w:val="24"/>
          <w:szCs w:val="24"/>
          <w:lang w:eastAsia="zh-Hans"/>
        </w:rPr>
        <w:t>的参数，可以反推宏观经济变化的周期，根据拟合出的</w:t>
      </w:r>
      <w:r>
        <w:rPr>
          <w:rFonts w:eastAsia="宋体" w:cs="Times New Roman" w:hint="eastAsia"/>
          <w:sz w:val="24"/>
          <w:szCs w:val="24"/>
          <w:lang w:eastAsia="zh-Hans"/>
        </w:rPr>
        <w:t>T</w:t>
      </w:r>
      <w:r>
        <w:rPr>
          <w:rFonts w:eastAsia="宋体" w:cs="Times New Roman" w:hint="eastAsia"/>
          <w:sz w:val="24"/>
          <w:szCs w:val="24"/>
          <w:lang w:eastAsia="zh-Hans"/>
        </w:rPr>
        <w:t>模型，可以反推国家经济变化的主体趋势。第三，预测平台可以通过逆向分解分析宏观经济的主导项，如增长趋势和经济周期分别在国家经济变化的中起到了多少的作用。第四，预测平台还为经济学知识的引入提供了可能，如将函数约束设置为某种特定的经济公式，不断提高预测平台预测准确率。</w:t>
      </w:r>
    </w:p>
    <w:p w14:paraId="0B10F43B" w14:textId="77777777" w:rsidR="004651C7" w:rsidRDefault="00BF798C" w:rsidP="0059314C">
      <w:pPr>
        <w:pStyle w:val="2"/>
        <w:ind w:firstLine="480"/>
      </w:pPr>
      <w:bookmarkStart w:id="179" w:name="_Toc92372713"/>
      <w:bookmarkStart w:id="180" w:name="_Toc93841348"/>
      <w:bookmarkStart w:id="181" w:name="_Toc93926405"/>
      <w:r>
        <w:rPr>
          <w:rFonts w:hint="eastAsia"/>
        </w:rPr>
        <w:t>八、总结与展望</w:t>
      </w:r>
      <w:bookmarkEnd w:id="179"/>
      <w:bookmarkEnd w:id="180"/>
      <w:bookmarkEnd w:id="181"/>
    </w:p>
    <w:p w14:paraId="2476320F" w14:textId="77777777" w:rsidR="004651C7" w:rsidRDefault="00BF798C" w:rsidP="0059314C">
      <w:pPr>
        <w:pStyle w:val="3"/>
        <w:spacing w:before="192" w:after="240"/>
        <w:ind w:firstLine="480"/>
      </w:pPr>
      <w:bookmarkStart w:id="182" w:name="_Toc92372714"/>
      <w:bookmarkStart w:id="183" w:name="_Toc93926406"/>
      <w:r>
        <w:rPr>
          <w:rFonts w:hint="eastAsia"/>
        </w:rPr>
        <w:t>（一）总结</w:t>
      </w:r>
      <w:bookmarkEnd w:id="182"/>
      <w:bookmarkEnd w:id="183"/>
    </w:p>
    <w:p w14:paraId="656B2CE2" w14:textId="77777777" w:rsidR="004651C7" w:rsidRDefault="00BF798C">
      <w:pPr>
        <w:spacing w:line="360" w:lineRule="auto"/>
        <w:ind w:firstLine="482"/>
        <w:rPr>
          <w:rFonts w:eastAsia="宋体" w:cs="Times New Roman"/>
          <w:sz w:val="24"/>
          <w:szCs w:val="24"/>
        </w:rPr>
      </w:pPr>
      <w:r>
        <w:rPr>
          <w:rFonts w:eastAsia="宋体" w:cs="Times New Roman" w:hint="eastAsia"/>
          <w:b/>
          <w:bCs/>
          <w:sz w:val="24"/>
          <w:szCs w:val="24"/>
        </w:rPr>
        <w:t>课题组围绕以利用机器学习等大数据算法支撑宏观经济监测预测研究为主线。：一方面构建了理论框架</w:t>
      </w:r>
      <w:r>
        <w:rPr>
          <w:rFonts w:eastAsia="宋体" w:cs="Times New Roman" w:hint="eastAsia"/>
          <w:sz w:val="24"/>
          <w:szCs w:val="24"/>
        </w:rPr>
        <w:t>，方法融合与学科交叉是未来科学研究的大趋势，本研究充分吸收国内外经济预测的理论基础和模型方法精髓，构建了利用机器学习、深度学习技术支撑宏观经济监测预测研究方法理论框架。</w:t>
      </w:r>
      <w:r>
        <w:rPr>
          <w:rFonts w:eastAsia="宋体" w:cs="Times New Roman" w:hint="eastAsia"/>
          <w:b/>
          <w:bCs/>
          <w:sz w:val="24"/>
          <w:szCs w:val="24"/>
        </w:rPr>
        <w:t>另一方面聚焦了成果应用</w:t>
      </w:r>
      <w:r>
        <w:rPr>
          <w:rFonts w:eastAsia="宋体" w:cs="Times New Roman" w:hint="eastAsia"/>
          <w:sz w:val="24"/>
          <w:szCs w:val="24"/>
        </w:rPr>
        <w:t>，鉴于预测传统统计指标对实操性要求较高，本研究利用开源软件搭建实验平台，通过遵循行动研究范式，在推进过程中与有关专家充分互动，切实提升了预测方法的科学性和有效性。本研究主要贡献包括：</w:t>
      </w:r>
    </w:p>
    <w:p w14:paraId="5BA5C639" w14:textId="77777777" w:rsidR="004651C7" w:rsidRDefault="00BF798C">
      <w:pPr>
        <w:spacing w:line="360" w:lineRule="auto"/>
        <w:ind w:firstLine="482"/>
        <w:rPr>
          <w:rFonts w:eastAsia="宋体" w:cs="Times New Roman"/>
          <w:sz w:val="24"/>
          <w:szCs w:val="24"/>
        </w:rPr>
      </w:pPr>
      <w:r>
        <w:rPr>
          <w:rFonts w:eastAsia="宋体" w:cs="Times New Roman" w:hint="eastAsia"/>
          <w:b/>
          <w:bCs/>
          <w:sz w:val="24"/>
          <w:szCs w:val="24"/>
        </w:rPr>
        <w:t>一是开展了基于传统时序预测方法的宏观经济指标预测研究</w:t>
      </w:r>
      <w:r>
        <w:rPr>
          <w:rFonts w:eastAsia="宋体" w:cs="Times New Roman" w:hint="eastAsia"/>
          <w:sz w:val="24"/>
          <w:szCs w:val="24"/>
        </w:rPr>
        <w:t>，依托国家信息中心大数据发展部所掌握的覆盖全国范围</w:t>
      </w:r>
      <w:r>
        <w:rPr>
          <w:rFonts w:eastAsia="宋体" w:cs="Times New Roman"/>
          <w:sz w:val="24"/>
          <w:szCs w:val="24"/>
        </w:rPr>
        <w:t>1.1</w:t>
      </w:r>
      <w:r>
        <w:rPr>
          <w:rFonts w:eastAsia="宋体" w:cs="Times New Roman" w:hint="eastAsia"/>
          <w:sz w:val="24"/>
          <w:szCs w:val="24"/>
        </w:rPr>
        <w:t>亿家企业和个体工商户工商注册、就业招聘、招投标等数据的企业生产经营行为大数据平台，利用传统</w:t>
      </w:r>
      <w:r>
        <w:rPr>
          <w:rFonts w:eastAsia="宋体" w:cs="Times New Roman" w:hint="eastAsia"/>
          <w:sz w:val="24"/>
          <w:szCs w:val="24"/>
        </w:rPr>
        <w:t>ARIMA</w:t>
      </w:r>
      <w:r>
        <w:rPr>
          <w:rFonts w:eastAsia="宋体" w:cs="Times New Roman" w:hint="eastAsia"/>
          <w:sz w:val="24"/>
          <w:szCs w:val="24"/>
        </w:rPr>
        <w:t>和</w:t>
      </w:r>
      <w:r>
        <w:rPr>
          <w:rFonts w:eastAsia="宋体" w:cs="Times New Roman" w:hint="eastAsia"/>
          <w:sz w:val="24"/>
          <w:szCs w:val="24"/>
        </w:rPr>
        <w:t>Prophet</w:t>
      </w:r>
      <w:r>
        <w:rPr>
          <w:rFonts w:eastAsia="宋体" w:cs="Times New Roman" w:hint="eastAsia"/>
          <w:sz w:val="24"/>
          <w:szCs w:val="24"/>
        </w:rPr>
        <w:t>模型开展了单变量时序预测实验，利用传统</w:t>
      </w:r>
      <w:r>
        <w:rPr>
          <w:rFonts w:eastAsia="宋体" w:cs="Times New Roman" w:hint="eastAsia"/>
          <w:sz w:val="24"/>
          <w:szCs w:val="24"/>
        </w:rPr>
        <w:t>LASSO</w:t>
      </w:r>
      <w:r>
        <w:rPr>
          <w:rFonts w:eastAsia="宋体" w:cs="Times New Roman" w:hint="eastAsia"/>
          <w:sz w:val="24"/>
          <w:szCs w:val="24"/>
        </w:rPr>
        <w:t>和</w:t>
      </w:r>
      <w:r>
        <w:rPr>
          <w:rFonts w:eastAsia="宋体" w:cs="Times New Roman" w:hint="eastAsia"/>
          <w:sz w:val="24"/>
          <w:szCs w:val="24"/>
        </w:rPr>
        <w:t>BSTS</w:t>
      </w:r>
      <w:r>
        <w:rPr>
          <w:rFonts w:eastAsia="宋体" w:cs="Times New Roman" w:hint="eastAsia"/>
          <w:sz w:val="24"/>
          <w:szCs w:val="24"/>
        </w:rPr>
        <w:t>模型开展了多变量时序预测实验，分析发现无论单变量预测还是基于外部数据的多变量预测，传统时序预测模型均有明显的局限性，现有模型对指标的定性预测关注不足，其本质都是以趋势、季节、特殊事件以及数值间的距离为中心的定量预测，而在评估预测结果时，最常用的标准则是数值误差的大小。但在实际预测中，波动模式的预测相对简单，而精准的数值预测难度较大，特别是对于</w:t>
      </w:r>
      <w:r>
        <w:rPr>
          <w:rFonts w:eastAsia="宋体" w:cs="Times New Roman" w:hint="eastAsia"/>
          <w:sz w:val="24"/>
          <w:szCs w:val="24"/>
        </w:rPr>
        <w:t>P</w:t>
      </w:r>
      <w:r>
        <w:rPr>
          <w:rFonts w:eastAsia="宋体" w:cs="Times New Roman"/>
          <w:sz w:val="24"/>
          <w:szCs w:val="24"/>
        </w:rPr>
        <w:t>MI</w:t>
      </w:r>
      <w:r>
        <w:rPr>
          <w:rFonts w:eastAsia="宋体" w:cs="Times New Roman" w:hint="eastAsia"/>
          <w:sz w:val="24"/>
          <w:szCs w:val="24"/>
        </w:rPr>
        <w:t>这一类存在参照阈值的指标，如果通过预测值无法判断实际值未来是高于还是低于荣枯线，那么预测结果的价值将大打折扣。</w:t>
      </w:r>
    </w:p>
    <w:p w14:paraId="01B256AC" w14:textId="77777777" w:rsidR="004651C7" w:rsidRDefault="00BF798C">
      <w:pPr>
        <w:spacing w:line="360" w:lineRule="auto"/>
        <w:ind w:firstLine="482"/>
        <w:rPr>
          <w:rFonts w:eastAsia="宋体" w:cs="Times New Roman"/>
          <w:sz w:val="24"/>
          <w:szCs w:val="24"/>
        </w:rPr>
      </w:pPr>
      <w:r>
        <w:rPr>
          <w:rFonts w:eastAsia="宋体" w:cs="Times New Roman" w:hint="eastAsia"/>
          <w:b/>
          <w:bCs/>
          <w:sz w:val="24"/>
          <w:szCs w:val="24"/>
        </w:rPr>
        <w:t>二是开展了基于机器学习方法的宏观经济指标分类预测研究</w:t>
      </w:r>
      <w:r>
        <w:rPr>
          <w:rFonts w:eastAsia="宋体" w:cs="Times New Roman" w:hint="eastAsia"/>
          <w:sz w:val="24"/>
          <w:szCs w:val="24"/>
        </w:rPr>
        <w:t>，针对上述传统方法存在突出的问题，本研究提出“三库碰撞”方法，尝试通过机器学习分类算法判断未来预测值的性质。课题组从国家统计局官方网站获取月度统计数据并整理构成监测指标库，共</w:t>
      </w:r>
      <w:r>
        <w:rPr>
          <w:rFonts w:eastAsia="宋体" w:cs="Times New Roman" w:hint="eastAsia"/>
          <w:sz w:val="24"/>
          <w:szCs w:val="24"/>
        </w:rPr>
        <w:t>1</w:t>
      </w:r>
      <w:r>
        <w:rPr>
          <w:rFonts w:eastAsia="宋体" w:cs="Times New Roman"/>
          <w:sz w:val="24"/>
          <w:szCs w:val="24"/>
        </w:rPr>
        <w:t>1</w:t>
      </w:r>
      <w:r>
        <w:rPr>
          <w:rFonts w:eastAsia="宋体" w:cs="Times New Roman" w:hint="eastAsia"/>
          <w:sz w:val="24"/>
          <w:szCs w:val="24"/>
        </w:rPr>
        <w:t>类</w:t>
      </w:r>
      <w:r>
        <w:rPr>
          <w:rFonts w:eastAsia="宋体" w:cs="Times New Roman" w:hint="eastAsia"/>
          <w:sz w:val="24"/>
          <w:szCs w:val="24"/>
        </w:rPr>
        <w:t>4</w:t>
      </w:r>
      <w:r>
        <w:rPr>
          <w:rFonts w:eastAsia="宋体" w:cs="Times New Roman"/>
          <w:sz w:val="24"/>
          <w:szCs w:val="24"/>
        </w:rPr>
        <w:t>89</w:t>
      </w:r>
      <w:r>
        <w:rPr>
          <w:rFonts w:eastAsia="宋体" w:cs="Times New Roman" w:hint="eastAsia"/>
          <w:sz w:val="24"/>
          <w:szCs w:val="24"/>
        </w:rPr>
        <w:t>个指标</w:t>
      </w:r>
      <w:r>
        <w:rPr>
          <w:rFonts w:eastAsia="宋体" w:cs="Times New Roman" w:hint="eastAsia"/>
          <w:sz w:val="24"/>
          <w:szCs w:val="24"/>
        </w:rPr>
        <w:t>8</w:t>
      </w:r>
      <w:r>
        <w:rPr>
          <w:rFonts w:eastAsia="宋体" w:cs="Times New Roman"/>
          <w:sz w:val="24"/>
          <w:szCs w:val="24"/>
        </w:rPr>
        <w:t>4034</w:t>
      </w:r>
      <w:r>
        <w:rPr>
          <w:rFonts w:eastAsia="宋体" w:cs="Times New Roman" w:hint="eastAsia"/>
          <w:sz w:val="24"/>
          <w:szCs w:val="24"/>
        </w:rPr>
        <w:t>条数据，用以作为“三库碰撞”实验的预测目标。之后，从企业生产经营行为大数据平台提取出抽取</w:t>
      </w:r>
      <w:r>
        <w:rPr>
          <w:rFonts w:eastAsia="宋体" w:cs="Times New Roman" w:hint="eastAsia"/>
          <w:sz w:val="24"/>
          <w:szCs w:val="24"/>
        </w:rPr>
        <w:t>6</w:t>
      </w:r>
      <w:r>
        <w:rPr>
          <w:rFonts w:eastAsia="宋体" w:cs="Times New Roman" w:hint="eastAsia"/>
          <w:sz w:val="24"/>
          <w:szCs w:val="24"/>
        </w:rPr>
        <w:t>项企业数据，按地域（</w:t>
      </w:r>
      <w:r>
        <w:rPr>
          <w:rFonts w:eastAsia="宋体" w:cs="Times New Roman" w:hint="eastAsia"/>
          <w:sz w:val="24"/>
          <w:szCs w:val="24"/>
        </w:rPr>
        <w:t>3</w:t>
      </w:r>
      <w:r>
        <w:rPr>
          <w:rFonts w:eastAsia="宋体" w:cs="Times New Roman"/>
          <w:sz w:val="24"/>
          <w:szCs w:val="24"/>
        </w:rPr>
        <w:t>1</w:t>
      </w:r>
      <w:r>
        <w:rPr>
          <w:rFonts w:eastAsia="宋体" w:cs="Times New Roman" w:hint="eastAsia"/>
          <w:sz w:val="24"/>
          <w:szCs w:val="24"/>
        </w:rPr>
        <w:t>个省份）、性质（国企、民企、外企）、行业分类（</w:t>
      </w:r>
      <w:r>
        <w:rPr>
          <w:rFonts w:eastAsia="宋体" w:cs="Times New Roman" w:hint="eastAsia"/>
          <w:sz w:val="24"/>
          <w:szCs w:val="24"/>
        </w:rPr>
        <w:t>2</w:t>
      </w:r>
      <w:r>
        <w:rPr>
          <w:rFonts w:eastAsia="宋体" w:cs="Times New Roman"/>
          <w:sz w:val="24"/>
          <w:szCs w:val="24"/>
        </w:rPr>
        <w:t>0</w:t>
      </w:r>
      <w:r>
        <w:rPr>
          <w:rFonts w:eastAsia="宋体" w:cs="Times New Roman" w:hint="eastAsia"/>
          <w:sz w:val="24"/>
          <w:szCs w:val="24"/>
        </w:rPr>
        <w:t>个行业大类）进行多种数值变换处理，经过数据抽取维度、数据分类维度和数值加工处理维度等交叉匹配，最终形成共</w:t>
      </w:r>
      <w:r>
        <w:rPr>
          <w:rFonts w:eastAsia="宋体" w:cs="Times New Roman" w:hint="eastAsia"/>
          <w:sz w:val="24"/>
          <w:szCs w:val="24"/>
        </w:rPr>
        <w:t>1296</w:t>
      </w:r>
      <w:r>
        <w:rPr>
          <w:rFonts w:eastAsia="宋体" w:cs="Times New Roman" w:hint="eastAsia"/>
          <w:sz w:val="24"/>
          <w:szCs w:val="24"/>
        </w:rPr>
        <w:t>个数据特征，用作机器学习分类预测的数据特征库。实验结果发现，与监测指标的历史上升下降或荣枯背景分布概率相比，该方法对大部分经济指标</w:t>
      </w:r>
      <w:r>
        <w:rPr>
          <w:rFonts w:eastAsia="宋体" w:cs="Times New Roman" w:hint="eastAsia"/>
          <w:sz w:val="24"/>
          <w:szCs w:val="24"/>
        </w:rPr>
        <w:t>T+1</w:t>
      </w:r>
      <w:r>
        <w:rPr>
          <w:rFonts w:eastAsia="宋体" w:cs="Times New Roman" w:hint="eastAsia"/>
          <w:sz w:val="24"/>
          <w:szCs w:val="24"/>
        </w:rPr>
        <w:t>预测的准确率均有明显提升（准确率最高提升</w:t>
      </w:r>
      <w:r>
        <w:rPr>
          <w:rFonts w:eastAsia="宋体" w:cs="Times New Roman" w:hint="eastAsia"/>
          <w:sz w:val="24"/>
          <w:szCs w:val="24"/>
        </w:rPr>
        <w:t>3</w:t>
      </w:r>
      <w:r>
        <w:rPr>
          <w:rFonts w:eastAsia="宋体" w:cs="Times New Roman"/>
          <w:sz w:val="24"/>
          <w:szCs w:val="24"/>
        </w:rPr>
        <w:t>3</w:t>
      </w:r>
      <w:r>
        <w:rPr>
          <w:rFonts w:eastAsia="宋体" w:cs="Times New Roman" w:hint="eastAsia"/>
          <w:sz w:val="24"/>
          <w:szCs w:val="24"/>
        </w:rPr>
        <w:t>%</w:t>
      </w:r>
      <w:r>
        <w:rPr>
          <w:rFonts w:eastAsia="宋体" w:cs="Times New Roman" w:hint="eastAsia"/>
          <w:sz w:val="24"/>
          <w:szCs w:val="24"/>
        </w:rPr>
        <w:t>），从目前实验结果看，“三库碰撞”方式可适用于大部分经济指标的升降预测或荣枯预测，特别是，对于建筑材料及非金属矿类购进价格指数和制造业采购经理指数等部分经济指标，在使用该方法前提下随着训练时间的推移预测准确率能够持续提升。</w:t>
      </w:r>
    </w:p>
    <w:p w14:paraId="31B3AF6B" w14:textId="77777777" w:rsidR="004651C7" w:rsidRDefault="00BF798C">
      <w:pPr>
        <w:spacing w:line="360" w:lineRule="auto"/>
        <w:ind w:firstLine="482"/>
        <w:rPr>
          <w:rFonts w:eastAsia="宋体" w:cs="Times New Roman"/>
          <w:sz w:val="24"/>
          <w:szCs w:val="24"/>
        </w:rPr>
      </w:pPr>
      <w:r>
        <w:rPr>
          <w:rFonts w:eastAsia="宋体" w:cs="Times New Roman" w:hint="eastAsia"/>
          <w:b/>
          <w:bCs/>
          <w:sz w:val="24"/>
          <w:szCs w:val="24"/>
        </w:rPr>
        <w:t>三是开展了基于机器学习方法的宏观经济指标数值预测研究</w:t>
      </w:r>
      <w:r>
        <w:rPr>
          <w:rFonts w:eastAsia="宋体" w:cs="Times New Roman" w:hint="eastAsia"/>
          <w:sz w:val="24"/>
          <w:szCs w:val="24"/>
        </w:rPr>
        <w:t>，针对大部分宏观经济指标历史数据较为缺乏、可获取的宏观经济指标影响因素数据较多等特点，可兼容自变量多、因变量少的机器学习预测方法为宏观经济指标数值预测研究提供了新的解决思路。课题组对融合机器学习算法与多重数据特征的数值型预测方法开展了研究。一方面是白条鸡日均交易量数值预测研究，该</w:t>
      </w:r>
      <w:r>
        <w:rPr>
          <w:rFonts w:eastAsia="宋体" w:cs="Times New Roman"/>
          <w:sz w:val="24"/>
          <w:szCs w:val="24"/>
        </w:rPr>
        <w:t>研究在数据特征选取过程中，兼顾鸡禽类产业、互联网舆情信息、网民需求意愿、白条鸡相关统计数据等多种趋势变化，综合考虑多方面因素对白条鸡交易量的影响</w:t>
      </w:r>
      <w:r>
        <w:rPr>
          <w:rFonts w:eastAsia="宋体" w:cs="Times New Roman" w:hint="eastAsia"/>
          <w:sz w:val="24"/>
          <w:szCs w:val="24"/>
        </w:rPr>
        <w:t>，</w:t>
      </w:r>
      <w:r>
        <w:rPr>
          <w:rFonts w:eastAsia="宋体" w:cs="Times New Roman"/>
          <w:sz w:val="24"/>
          <w:szCs w:val="24"/>
        </w:rPr>
        <w:t>共提取了</w:t>
      </w:r>
      <w:r>
        <w:rPr>
          <w:rFonts w:eastAsia="宋体" w:cs="Times New Roman"/>
          <w:sz w:val="24"/>
          <w:szCs w:val="24"/>
        </w:rPr>
        <w:t>50</w:t>
      </w:r>
      <w:r>
        <w:rPr>
          <w:rFonts w:eastAsia="宋体" w:cs="Times New Roman"/>
          <w:sz w:val="24"/>
          <w:szCs w:val="24"/>
        </w:rPr>
        <w:t>个可能与白条鸡日均交易量预测有关的变量作为数据特征，包括市场主体特征</w:t>
      </w:r>
      <w:r>
        <w:rPr>
          <w:rFonts w:eastAsia="宋体" w:cs="Times New Roman"/>
          <w:sz w:val="24"/>
          <w:szCs w:val="24"/>
        </w:rPr>
        <w:t>30</w:t>
      </w:r>
      <w:r>
        <w:rPr>
          <w:rFonts w:eastAsia="宋体" w:cs="Times New Roman"/>
          <w:sz w:val="24"/>
          <w:szCs w:val="24"/>
        </w:rPr>
        <w:t>个、舆情信息特征</w:t>
      </w:r>
      <w:r>
        <w:rPr>
          <w:rFonts w:eastAsia="宋体" w:cs="Times New Roman"/>
          <w:sz w:val="24"/>
          <w:szCs w:val="24"/>
        </w:rPr>
        <w:t>2</w:t>
      </w:r>
      <w:r>
        <w:rPr>
          <w:rFonts w:eastAsia="宋体" w:cs="Times New Roman"/>
          <w:sz w:val="24"/>
          <w:szCs w:val="24"/>
        </w:rPr>
        <w:t>个、搜索意愿特征</w:t>
      </w:r>
      <w:r>
        <w:rPr>
          <w:rFonts w:eastAsia="宋体" w:cs="Times New Roman"/>
          <w:sz w:val="24"/>
          <w:szCs w:val="24"/>
        </w:rPr>
        <w:t>14</w:t>
      </w:r>
      <w:r>
        <w:rPr>
          <w:rFonts w:eastAsia="宋体" w:cs="Times New Roman"/>
          <w:sz w:val="24"/>
          <w:szCs w:val="24"/>
        </w:rPr>
        <w:t>个和统计数据特征</w:t>
      </w:r>
      <w:r>
        <w:rPr>
          <w:rFonts w:eastAsia="宋体" w:cs="Times New Roman"/>
          <w:sz w:val="24"/>
          <w:szCs w:val="24"/>
        </w:rPr>
        <w:t>4</w:t>
      </w:r>
      <w:r>
        <w:rPr>
          <w:rFonts w:eastAsia="宋体" w:cs="Times New Roman"/>
          <w:sz w:val="24"/>
          <w:szCs w:val="24"/>
        </w:rPr>
        <w:t>个</w:t>
      </w:r>
      <w:r>
        <w:rPr>
          <w:rFonts w:eastAsia="宋体" w:cs="Times New Roman" w:hint="eastAsia"/>
          <w:sz w:val="24"/>
          <w:szCs w:val="24"/>
        </w:rPr>
        <w:t>。</w:t>
      </w:r>
      <w:r>
        <w:rPr>
          <w:rFonts w:eastAsia="宋体" w:cs="Times New Roman"/>
          <w:sz w:val="24"/>
          <w:szCs w:val="24"/>
        </w:rPr>
        <w:t>实验结果显示，除线性回归算法在预测效果稳定性表现不佳外，其余三个算法均具有预测效果的稳定性，且预测效果从优至劣依次为：</w:t>
      </w:r>
      <w:r>
        <w:rPr>
          <w:rFonts w:eastAsia="宋体" w:cs="Times New Roman"/>
          <w:sz w:val="24"/>
          <w:szCs w:val="24"/>
        </w:rPr>
        <w:t>GBRT</w:t>
      </w:r>
      <w:r>
        <w:rPr>
          <w:rFonts w:eastAsia="宋体" w:cs="Times New Roman"/>
          <w:sz w:val="24"/>
          <w:szCs w:val="24"/>
        </w:rPr>
        <w:t>、</w:t>
      </w:r>
      <w:r>
        <w:rPr>
          <w:rFonts w:eastAsia="宋体" w:cs="Times New Roman"/>
          <w:sz w:val="24"/>
          <w:szCs w:val="24"/>
        </w:rPr>
        <w:t>RandomForest</w:t>
      </w:r>
      <w:r>
        <w:rPr>
          <w:rFonts w:eastAsia="宋体" w:cs="Times New Roman"/>
          <w:sz w:val="24"/>
          <w:szCs w:val="24"/>
        </w:rPr>
        <w:t>、</w:t>
      </w:r>
      <w:r>
        <w:rPr>
          <w:rFonts w:eastAsia="宋体" w:cs="Times New Roman"/>
          <w:sz w:val="24"/>
          <w:szCs w:val="24"/>
        </w:rPr>
        <w:t>ElasticNet</w:t>
      </w:r>
      <w:r>
        <w:rPr>
          <w:rFonts w:eastAsia="宋体" w:cs="Times New Roman"/>
          <w:sz w:val="24"/>
          <w:szCs w:val="24"/>
        </w:rPr>
        <w:t>、</w:t>
      </w:r>
      <w:r>
        <w:rPr>
          <w:rFonts w:eastAsia="宋体" w:cs="Times New Roman"/>
          <w:sz w:val="24"/>
          <w:szCs w:val="24"/>
        </w:rPr>
        <w:t>LinearRegression</w:t>
      </w:r>
      <w:r>
        <w:rPr>
          <w:rFonts w:eastAsia="宋体" w:cs="Times New Roman" w:hint="eastAsia"/>
          <w:sz w:val="24"/>
          <w:szCs w:val="24"/>
        </w:rPr>
        <w:t>，</w:t>
      </w:r>
      <w:r>
        <w:rPr>
          <w:rFonts w:eastAsia="宋体" w:cs="Times New Roman"/>
          <w:sz w:val="24"/>
          <w:szCs w:val="24"/>
        </w:rPr>
        <w:t>随着时间不断积累以及训练样本数量不断增加，白条鸡日均交易量预测效果不断提升</w:t>
      </w:r>
      <w:r>
        <w:rPr>
          <w:rFonts w:eastAsia="宋体" w:cs="Times New Roman" w:hint="eastAsia"/>
          <w:sz w:val="24"/>
          <w:szCs w:val="24"/>
        </w:rPr>
        <w:t>。另一方面是某市规模以上工业增加值数值预测研究，课题组选定某市规模以上工业增加值数据作为因变量，选定某市统计数据、某市企业工商登记注册数据、某市互联网招聘数据作为自变量构建预测函数，采用平均绝对误差（</w:t>
      </w:r>
      <w:r>
        <w:rPr>
          <w:rFonts w:eastAsia="宋体" w:cs="Times New Roman" w:hint="eastAsia"/>
          <w:sz w:val="24"/>
          <w:szCs w:val="24"/>
        </w:rPr>
        <w:t>MAE</w:t>
      </w:r>
      <w:r>
        <w:rPr>
          <w:rFonts w:eastAsia="宋体" w:cs="Times New Roman" w:hint="eastAsia"/>
          <w:sz w:val="24"/>
          <w:szCs w:val="24"/>
        </w:rPr>
        <w:t>）和均方根误差（</w:t>
      </w:r>
      <w:r>
        <w:rPr>
          <w:rFonts w:eastAsia="宋体" w:cs="Times New Roman" w:hint="eastAsia"/>
          <w:sz w:val="24"/>
          <w:szCs w:val="24"/>
        </w:rPr>
        <w:t>RMSE</w:t>
      </w:r>
      <w:r>
        <w:rPr>
          <w:rFonts w:eastAsia="宋体" w:cs="Times New Roman" w:hint="eastAsia"/>
          <w:sz w:val="24"/>
          <w:szCs w:val="24"/>
        </w:rPr>
        <w:t>）进行效果评估，设计了数据特征、模型算法、训练样本、提前周期</w:t>
      </w:r>
      <w:r>
        <w:rPr>
          <w:rFonts w:eastAsia="宋体" w:cs="Times New Roman" w:hint="eastAsia"/>
          <w:sz w:val="24"/>
          <w:szCs w:val="24"/>
        </w:rPr>
        <w:t>4</w:t>
      </w:r>
      <w:r>
        <w:rPr>
          <w:rFonts w:eastAsia="宋体" w:cs="Times New Roman" w:hint="eastAsia"/>
          <w:sz w:val="24"/>
          <w:szCs w:val="24"/>
        </w:rPr>
        <w:t>组对比实验。实验结果表明利用高频数据和机器学习算法开展某市逐月统计数据预测表现出了最高的平均预测准确率，即利用机器学习和多重数据特征的方法对某市规模以上工业增加值的预测起到重要作用。</w:t>
      </w:r>
    </w:p>
    <w:p w14:paraId="555D78C9" w14:textId="77777777" w:rsidR="004651C7" w:rsidRDefault="00BF798C">
      <w:pPr>
        <w:spacing w:line="360" w:lineRule="auto"/>
        <w:ind w:firstLine="482"/>
        <w:rPr>
          <w:rFonts w:eastAsia="宋体" w:cs="Times New Roman"/>
          <w:sz w:val="24"/>
          <w:szCs w:val="24"/>
        </w:rPr>
      </w:pPr>
      <w:r>
        <w:rPr>
          <w:rFonts w:eastAsia="宋体" w:cs="Times New Roman" w:hint="eastAsia"/>
          <w:b/>
          <w:bCs/>
          <w:sz w:val="24"/>
          <w:szCs w:val="24"/>
        </w:rPr>
        <w:t>四是开展了基于可解释性深度学习方法的宏观经济数值预测研究</w:t>
      </w:r>
      <w:r>
        <w:rPr>
          <w:rFonts w:eastAsia="宋体" w:cs="Times New Roman" w:hint="eastAsia"/>
          <w:sz w:val="24"/>
          <w:szCs w:val="24"/>
        </w:rPr>
        <w:t>，课题组选用了全球目前较为先进的</w:t>
      </w:r>
      <w:r>
        <w:rPr>
          <w:rFonts w:eastAsia="宋体" w:cs="Times New Roman"/>
          <w:sz w:val="24"/>
          <w:szCs w:val="24"/>
        </w:rPr>
        <w:t>N-BEATS</w:t>
      </w:r>
      <w:r>
        <w:rPr>
          <w:rFonts w:eastAsia="宋体" w:cs="Times New Roman" w:hint="eastAsia"/>
          <w:sz w:val="24"/>
          <w:szCs w:val="24"/>
        </w:rPr>
        <w:t>深度学习模型开展宏观经济数值预测研究，通过对</w:t>
      </w:r>
      <w:r>
        <w:rPr>
          <w:rFonts w:eastAsia="宋体" w:cs="Times New Roman" w:hint="eastAsia"/>
          <w:sz w:val="24"/>
          <w:szCs w:val="24"/>
        </w:rPr>
        <w:t>N-BEATS</w:t>
      </w:r>
      <w:r>
        <w:rPr>
          <w:rFonts w:eastAsia="宋体" w:cs="Times New Roman" w:hint="eastAsia"/>
          <w:sz w:val="24"/>
          <w:szCs w:val="24"/>
        </w:rPr>
        <w:t>的模型原理、技术体系及平台架构进行研究剖析，我们搭建了基于</w:t>
      </w:r>
      <w:r>
        <w:rPr>
          <w:rFonts w:eastAsia="宋体" w:cs="Times New Roman"/>
          <w:sz w:val="24"/>
          <w:szCs w:val="24"/>
        </w:rPr>
        <w:t>N-BEATS</w:t>
      </w:r>
      <w:r>
        <w:rPr>
          <w:rFonts w:eastAsia="宋体" w:cs="Times New Roman" w:hint="eastAsia"/>
          <w:sz w:val="24"/>
          <w:szCs w:val="24"/>
        </w:rPr>
        <w:t>深度学习技术的宏观经济监测预测实验平台，该预测平台采用三层次的多级信号编码，包括全连接神经网络层（</w:t>
      </w:r>
      <w:r>
        <w:rPr>
          <w:rFonts w:eastAsia="宋体" w:cs="Times New Roman" w:hint="eastAsia"/>
          <w:sz w:val="24"/>
          <w:szCs w:val="24"/>
        </w:rPr>
        <w:t>FCNN</w:t>
      </w:r>
      <w:r>
        <w:rPr>
          <w:rFonts w:eastAsia="宋体" w:cs="Times New Roman" w:hint="eastAsia"/>
          <w:sz w:val="24"/>
          <w:szCs w:val="24"/>
        </w:rPr>
        <w:t>）、预测块层和预测栈层，其中，全连接神经网络层实现了预测和拟合两方面的信息提取，分别用于时序预测和信息拟合的参数学习；预测块层之间通过残差数据流连接，使得预测块的拟合函数可对输入进行顺序过滤；预测栈层用于构成预测平台的顶层系统，每个栈被限制为不同的归纳函数，如趋势和周期函数。根据数据实验结果持续对</w:t>
      </w:r>
      <w:r>
        <w:rPr>
          <w:rFonts w:eastAsia="宋体" w:cs="Times New Roman" w:hint="eastAsia"/>
          <w:sz w:val="24"/>
          <w:szCs w:val="24"/>
        </w:rPr>
        <w:t>N-BEATS</w:t>
      </w:r>
      <w:r>
        <w:rPr>
          <w:rFonts w:eastAsia="宋体" w:cs="Times New Roman" w:hint="eastAsia"/>
          <w:sz w:val="24"/>
          <w:szCs w:val="24"/>
        </w:rPr>
        <w:t>模型进行参数调优，开展与目前较为流行的</w:t>
      </w:r>
      <w:r>
        <w:rPr>
          <w:rFonts w:eastAsia="宋体" w:cs="Times New Roman" w:hint="eastAsia"/>
          <w:sz w:val="24"/>
          <w:szCs w:val="24"/>
        </w:rPr>
        <w:t>BVAR</w:t>
      </w:r>
      <w:r>
        <w:rPr>
          <w:rFonts w:eastAsia="宋体" w:cs="Times New Roman" w:hint="eastAsia"/>
          <w:sz w:val="24"/>
          <w:szCs w:val="24"/>
        </w:rPr>
        <w:t>等传统时序预测模型对比实验。结果表明在经济极端环境下，如重大事件产生的波动或疫情动荡时，</w:t>
      </w:r>
      <w:r>
        <w:rPr>
          <w:rFonts w:eastAsia="宋体" w:cs="Times New Roman" w:hint="eastAsia"/>
          <w:sz w:val="24"/>
          <w:szCs w:val="24"/>
        </w:rPr>
        <w:t>N-BEATS</w:t>
      </w:r>
      <w:r>
        <w:rPr>
          <w:rFonts w:eastAsia="宋体" w:cs="Times New Roman" w:hint="eastAsia"/>
          <w:sz w:val="24"/>
          <w:szCs w:val="24"/>
        </w:rPr>
        <w:t>模型展现出了远超过经济学模型的性能。此外也为经济学知识的引入提供了可能，如将函数约束设置为某种特定的经济公式，可进一步提高</w:t>
      </w:r>
      <w:r>
        <w:rPr>
          <w:rFonts w:eastAsia="宋体" w:cs="Times New Roman" w:hint="eastAsia"/>
          <w:sz w:val="24"/>
          <w:szCs w:val="24"/>
        </w:rPr>
        <w:t>N-BEATS</w:t>
      </w:r>
      <w:r>
        <w:rPr>
          <w:rFonts w:eastAsia="宋体" w:cs="Times New Roman" w:hint="eastAsia"/>
          <w:sz w:val="24"/>
          <w:szCs w:val="24"/>
        </w:rPr>
        <w:t>模型预测准确率。</w:t>
      </w:r>
    </w:p>
    <w:p w14:paraId="7DEF8A7C" w14:textId="77777777" w:rsidR="004651C7" w:rsidRDefault="00BF798C" w:rsidP="0059314C">
      <w:pPr>
        <w:pStyle w:val="3"/>
        <w:spacing w:before="192" w:after="240"/>
        <w:ind w:firstLine="480"/>
      </w:pPr>
      <w:bookmarkStart w:id="184" w:name="_Toc92372715"/>
      <w:bookmarkStart w:id="185" w:name="_Toc93926407"/>
      <w:r>
        <w:rPr>
          <w:rFonts w:hint="eastAsia"/>
        </w:rPr>
        <w:t>（二）展望</w:t>
      </w:r>
      <w:bookmarkEnd w:id="184"/>
      <w:bookmarkEnd w:id="185"/>
    </w:p>
    <w:p w14:paraId="69A0C496"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未来，应吸收借鉴美国、澳大利亚、新加坡等国通过归集数据开展宏观决策的成功经验，充分发挥我国独特的制度优势，有效归集和开发利用全社会范围内经济运行相关数据，全面应用机器学习、深度学习等新技术，建设集宏中微观经济运行分析于一体的“国家经济大脑”，助力实现国家治理体系和治理能力现代化。</w:t>
      </w:r>
    </w:p>
    <w:p w14:paraId="57A28CFA" w14:textId="77777777" w:rsidR="004651C7" w:rsidRDefault="00BF798C" w:rsidP="00FF5AB5">
      <w:pPr>
        <w:pStyle w:val="affd"/>
      </w:pPr>
      <w:r>
        <w:rPr>
          <w:noProof/>
        </w:rPr>
        <w:drawing>
          <wp:inline distT="0" distB="0" distL="0" distR="0" wp14:anchorId="6FD9C89C" wp14:editId="10F1F0D4">
            <wp:extent cx="5272405" cy="2962275"/>
            <wp:effectExtent l="0" t="0" r="4445" b="9525"/>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a:xfrm>
                      <a:off x="0" y="0"/>
                      <a:ext cx="5272405" cy="2962275"/>
                    </a:xfrm>
                    <a:prstGeom prst="rect">
                      <a:avLst/>
                    </a:prstGeom>
                    <a:noFill/>
                    <a:ln>
                      <a:noFill/>
                    </a:ln>
                  </pic:spPr>
                </pic:pic>
              </a:graphicData>
            </a:graphic>
          </wp:inline>
        </w:drawing>
      </w:r>
    </w:p>
    <w:p w14:paraId="12072E89" w14:textId="77777777" w:rsidR="004651C7" w:rsidRDefault="00BF798C" w:rsidP="0059314C">
      <w:pPr>
        <w:pStyle w:val="affc"/>
      </w:pPr>
      <w:r>
        <w:t>图</w:t>
      </w:r>
      <w:r>
        <w:t xml:space="preserve">38 </w:t>
      </w:r>
      <w:r w:rsidR="0059314C">
        <w:t xml:space="preserve"> </w:t>
      </w:r>
      <w:r>
        <w:t>国家经济大脑的总体框架</w:t>
      </w:r>
    </w:p>
    <w:p w14:paraId="3890FDD6" w14:textId="77777777" w:rsidR="0059314C" w:rsidRPr="0059314C" w:rsidRDefault="0059314C" w:rsidP="0059314C">
      <w:pPr>
        <w:pStyle w:val="afffc"/>
      </w:pPr>
    </w:p>
    <w:p w14:paraId="2D66B9D5" w14:textId="77777777" w:rsidR="004651C7" w:rsidRDefault="00BF798C">
      <w:pPr>
        <w:spacing w:line="360" w:lineRule="auto"/>
        <w:ind w:firstLine="480"/>
        <w:rPr>
          <w:rFonts w:eastAsia="宋体" w:cs="Times New Roman"/>
          <w:sz w:val="24"/>
          <w:szCs w:val="24"/>
        </w:rPr>
      </w:pPr>
      <w:r>
        <w:rPr>
          <w:rFonts w:eastAsia="宋体" w:cs="Times New Roman" w:hint="eastAsia"/>
          <w:sz w:val="24"/>
          <w:szCs w:val="24"/>
        </w:rPr>
        <w:t>“国家经济大脑”概念框架如图</w:t>
      </w:r>
      <w:r>
        <w:rPr>
          <w:rFonts w:eastAsia="宋体" w:cs="Times New Roman"/>
          <w:sz w:val="24"/>
          <w:szCs w:val="24"/>
        </w:rPr>
        <w:t>38</w:t>
      </w:r>
      <w:r>
        <w:rPr>
          <w:rFonts w:eastAsia="宋体" w:cs="Times New Roman" w:hint="eastAsia"/>
          <w:sz w:val="24"/>
          <w:szCs w:val="24"/>
        </w:rPr>
        <w:t>所示，一是在国家经济大脑建设的微观层面，应当着眼于利用大数据手段快速构建领域本体和通用本体，形成对海量微观主体行为演变和关系网络的快速挖掘能力。二是构建国家经济大脑的中观系统，要整合复杂网络、自然语言理解和时空分析三大类算法模型，将其作为模拟仿真中观经济现象的技术支撑。三是基于微观层面经济动态本体和中观层面经济涌现仿真分析平台的坚实基础，在宏观层面，可以进一步围绕经济运行和重大风险防范等需求，依托机器学习、深度学习等技术构建经济运行监测、经济预测和风险识别“三位一体”的宏观经济监测预测大数据平台</w:t>
      </w:r>
      <w:r>
        <w:rPr>
          <w:rFonts w:eastAsia="宋体" w:cs="Times New Roman"/>
          <w:sz w:val="24"/>
          <w:szCs w:val="24"/>
        </w:rPr>
        <w:t>。</w:t>
      </w:r>
      <w:r>
        <w:rPr>
          <w:rFonts w:eastAsia="宋体" w:cs="Times New Roman"/>
          <w:sz w:val="24"/>
          <w:szCs w:val="24"/>
        </w:rPr>
        <w:br w:type="page"/>
      </w:r>
    </w:p>
    <w:p w14:paraId="58F3F7F8" w14:textId="77777777" w:rsidR="004651C7" w:rsidRDefault="004651C7">
      <w:pPr>
        <w:spacing w:line="360" w:lineRule="auto"/>
        <w:ind w:firstLineChars="0" w:firstLine="0"/>
        <w:rPr>
          <w:rFonts w:eastAsia="宋体"/>
          <w:sz w:val="24"/>
        </w:rPr>
        <w:sectPr w:rsidR="004651C7" w:rsidSect="00AC36FD">
          <w:footnotePr>
            <w:numRestart w:val="eachPage"/>
          </w:footnotePr>
          <w:endnotePr>
            <w:numFmt w:val="decimal"/>
          </w:endnotePr>
          <w:type w:val="nextColumn"/>
          <w:pgSz w:w="11906" w:h="16838" w:code="9"/>
          <w:pgMar w:top="1554" w:right="1588" w:bottom="1440" w:left="1588" w:header="1021" w:footer="992" w:gutter="0"/>
          <w:cols w:space="425"/>
          <w:docGrid w:linePitch="414"/>
        </w:sectPr>
      </w:pPr>
    </w:p>
    <w:p w14:paraId="227CCBE6" w14:textId="77777777" w:rsidR="004651C7" w:rsidRDefault="00BF798C" w:rsidP="00C13C7F">
      <w:pPr>
        <w:pStyle w:val="2"/>
        <w:ind w:firstLine="480"/>
      </w:pPr>
      <w:bookmarkStart w:id="186" w:name="_Toc92372718"/>
      <w:bookmarkStart w:id="187" w:name="_Toc93841349"/>
      <w:bookmarkStart w:id="188" w:name="_Toc93926408"/>
      <w:r>
        <w:rPr>
          <w:rFonts w:hint="eastAsia"/>
        </w:rPr>
        <w:t>参考文献</w:t>
      </w:r>
      <w:bookmarkEnd w:id="186"/>
      <w:bookmarkEnd w:id="187"/>
      <w:bookmarkEnd w:id="188"/>
    </w:p>
    <w:p w14:paraId="28A6F220"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hint="eastAsia"/>
          <w:szCs w:val="21"/>
        </w:rPr>
        <w:t>国务院关于印发促进大数据发展行动纲要的通知</w:t>
      </w:r>
      <w:r w:rsidRPr="00C13C7F">
        <w:rPr>
          <w:rFonts w:ascii="Times New Roman" w:hAnsi="Times New Roman" w:hint="eastAsia"/>
          <w:szCs w:val="21"/>
        </w:rPr>
        <w:t>[EB/OL].http://www.gov.cn/zhengce/content/2015-09/05/content_10137.htm, 2015-09.</w:t>
      </w:r>
    </w:p>
    <w:p w14:paraId="27A3789D"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hint="eastAsia"/>
          <w:szCs w:val="21"/>
        </w:rPr>
        <w:t>中共中央关于深化党和国家机构改革的决定</w:t>
      </w:r>
      <w:r w:rsidRPr="00C13C7F">
        <w:rPr>
          <w:rFonts w:ascii="Times New Roman" w:hAnsi="Times New Roman" w:hint="eastAsia"/>
          <w:szCs w:val="21"/>
        </w:rPr>
        <w:t>[EB/OL].http://www.gov.cn/xinwen/2018-03/04/content_5270704.htm, 2018-03.</w:t>
      </w:r>
    </w:p>
    <w:p w14:paraId="4556E159"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hint="eastAsia"/>
          <w:szCs w:val="21"/>
        </w:rPr>
        <w:t>中共中央关于坚持和完善中国特色社会主义制度</w:t>
      </w:r>
      <w:r w:rsidRPr="00C13C7F">
        <w:rPr>
          <w:rFonts w:ascii="Times New Roman" w:hAnsi="Times New Roman" w:hint="eastAsia"/>
          <w:szCs w:val="21"/>
        </w:rPr>
        <w:t xml:space="preserve"> </w:t>
      </w:r>
      <w:r w:rsidRPr="00C13C7F">
        <w:rPr>
          <w:rFonts w:ascii="Times New Roman" w:hAnsi="Times New Roman" w:hint="eastAsia"/>
          <w:szCs w:val="21"/>
        </w:rPr>
        <w:t>推进国家治理体系和治理能力现代化若干重大问题的决定</w:t>
      </w:r>
      <w:r w:rsidRPr="00C13C7F">
        <w:rPr>
          <w:rFonts w:ascii="Times New Roman" w:hAnsi="Times New Roman" w:hint="eastAsia"/>
          <w:szCs w:val="21"/>
        </w:rPr>
        <w:t>[EB/OL]. http://www.gov.cn/zhengce/2019-11/05/content_5449023.htm, 2019-11.</w:t>
      </w:r>
    </w:p>
    <w:p w14:paraId="310FE3A8"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szCs w:val="21"/>
        </w:rPr>
        <w:t>Clarke A</w:t>
      </w:r>
      <w:r w:rsidRPr="00C13C7F">
        <w:rPr>
          <w:rFonts w:ascii="Times New Roman" w:hAnsi="Times New Roman" w:hint="eastAsia"/>
          <w:szCs w:val="21"/>
        </w:rPr>
        <w:t xml:space="preserve">, </w:t>
      </w:r>
      <w:r w:rsidRPr="00C13C7F">
        <w:rPr>
          <w:rFonts w:ascii="Times New Roman" w:hAnsi="Times New Roman"/>
          <w:szCs w:val="21"/>
        </w:rPr>
        <w:t>Margetts H. Governments and citizens getting to know each other? Open</w:t>
      </w:r>
      <w:r w:rsidRPr="00C13C7F">
        <w:rPr>
          <w:rFonts w:ascii="Times New Roman" w:hAnsi="Times New Roman" w:hint="eastAsia"/>
          <w:szCs w:val="21"/>
        </w:rPr>
        <w:t xml:space="preserve">, </w:t>
      </w:r>
      <w:r w:rsidRPr="00C13C7F">
        <w:rPr>
          <w:rFonts w:ascii="Times New Roman" w:hAnsi="Times New Roman"/>
          <w:szCs w:val="21"/>
        </w:rPr>
        <w:t>closed</w:t>
      </w:r>
      <w:r w:rsidRPr="00C13C7F">
        <w:rPr>
          <w:rFonts w:ascii="Times New Roman" w:hAnsi="Times New Roman" w:hint="eastAsia"/>
          <w:szCs w:val="21"/>
        </w:rPr>
        <w:t xml:space="preserve">, </w:t>
      </w:r>
      <w:r w:rsidRPr="00C13C7F">
        <w:rPr>
          <w:rFonts w:ascii="Times New Roman" w:hAnsi="Times New Roman"/>
          <w:szCs w:val="21"/>
        </w:rPr>
        <w:t>and big data</w:t>
      </w:r>
      <w:r w:rsidRPr="00C13C7F">
        <w:rPr>
          <w:rFonts w:ascii="Times New Roman" w:hAnsi="Times New Roman" w:hint="eastAsia"/>
          <w:szCs w:val="21"/>
        </w:rPr>
        <w:t xml:space="preserve"> </w:t>
      </w:r>
      <w:r w:rsidRPr="00C13C7F">
        <w:rPr>
          <w:rFonts w:ascii="Times New Roman" w:hAnsi="Times New Roman"/>
          <w:szCs w:val="21"/>
        </w:rPr>
        <w:t>in public management reform[J]. Policy &amp; Internet</w:t>
      </w:r>
      <w:r w:rsidRPr="00C13C7F">
        <w:rPr>
          <w:rFonts w:ascii="Times New Roman" w:hAnsi="Times New Roman" w:hint="eastAsia"/>
          <w:szCs w:val="21"/>
        </w:rPr>
        <w:t xml:space="preserve">, </w:t>
      </w:r>
      <w:r w:rsidRPr="00C13C7F">
        <w:rPr>
          <w:rFonts w:ascii="Times New Roman" w:hAnsi="Times New Roman"/>
          <w:szCs w:val="21"/>
        </w:rPr>
        <w:t>2014</w:t>
      </w:r>
      <w:r w:rsidRPr="00C13C7F">
        <w:rPr>
          <w:rFonts w:ascii="Times New Roman" w:hAnsi="Times New Roman" w:hint="eastAsia"/>
          <w:szCs w:val="21"/>
        </w:rPr>
        <w:t xml:space="preserve">, </w:t>
      </w:r>
      <w:r w:rsidRPr="00C13C7F">
        <w:rPr>
          <w:rFonts w:ascii="Times New Roman" w:hAnsi="Times New Roman"/>
          <w:szCs w:val="21"/>
        </w:rPr>
        <w:t>6(4): 393-417.</w:t>
      </w:r>
    </w:p>
    <w:p w14:paraId="499D7315"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hint="eastAsia"/>
          <w:szCs w:val="21"/>
        </w:rPr>
        <w:t>习近平</w:t>
      </w:r>
      <w:r w:rsidRPr="00C13C7F">
        <w:rPr>
          <w:rFonts w:ascii="Times New Roman" w:hAnsi="Times New Roman" w:hint="eastAsia"/>
          <w:szCs w:val="21"/>
        </w:rPr>
        <w:t xml:space="preserve">. </w:t>
      </w:r>
      <w:r w:rsidRPr="00C13C7F">
        <w:rPr>
          <w:rFonts w:ascii="Times New Roman" w:hAnsi="Times New Roman" w:hint="eastAsia"/>
          <w:szCs w:val="21"/>
        </w:rPr>
        <w:t>坚持开放包容</w:t>
      </w:r>
      <w:r w:rsidRPr="00C13C7F">
        <w:rPr>
          <w:rFonts w:ascii="Times New Roman" w:hAnsi="Times New Roman" w:hint="eastAsia"/>
          <w:szCs w:val="21"/>
        </w:rPr>
        <w:t xml:space="preserve"> </w:t>
      </w:r>
      <w:r w:rsidRPr="00C13C7F">
        <w:rPr>
          <w:rFonts w:ascii="Times New Roman" w:hAnsi="Times New Roman" w:hint="eastAsia"/>
          <w:szCs w:val="21"/>
        </w:rPr>
        <w:t>推动联动增长——在二十国集团领导人汉堡峰会上关于世界经济形势的讲话</w:t>
      </w:r>
      <w:r w:rsidRPr="00C13C7F">
        <w:rPr>
          <w:rFonts w:ascii="Times New Roman" w:hAnsi="Times New Roman" w:hint="eastAsia"/>
          <w:szCs w:val="21"/>
        </w:rPr>
        <w:t>.[EB/OL]. http://jhsjk.people.cn/article/29391615, 2017-07.</w:t>
      </w:r>
    </w:p>
    <w:p w14:paraId="3854B84F"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szCs w:val="21"/>
        </w:rPr>
        <w:t>Varian H R. Big data: New tricks for econometrics[J]. Journal of Economic Perspectives</w:t>
      </w:r>
      <w:r w:rsidRPr="00C13C7F">
        <w:rPr>
          <w:rFonts w:ascii="Times New Roman" w:hAnsi="Times New Roman" w:hint="eastAsia"/>
          <w:szCs w:val="21"/>
        </w:rPr>
        <w:t xml:space="preserve">, </w:t>
      </w:r>
      <w:r w:rsidRPr="00C13C7F">
        <w:rPr>
          <w:rFonts w:ascii="Times New Roman" w:hAnsi="Times New Roman"/>
          <w:szCs w:val="21"/>
        </w:rPr>
        <w:t>2014</w:t>
      </w:r>
      <w:r w:rsidRPr="00C13C7F">
        <w:rPr>
          <w:rFonts w:ascii="Times New Roman" w:hAnsi="Times New Roman" w:hint="eastAsia"/>
          <w:szCs w:val="21"/>
        </w:rPr>
        <w:t xml:space="preserve">, </w:t>
      </w:r>
      <w:r w:rsidRPr="00C13C7F">
        <w:rPr>
          <w:rFonts w:ascii="Times New Roman" w:hAnsi="Times New Roman"/>
          <w:szCs w:val="21"/>
        </w:rPr>
        <w:t>28(2): 3-28.</w:t>
      </w:r>
    </w:p>
    <w:p w14:paraId="252F73B6"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hint="eastAsia"/>
          <w:szCs w:val="21"/>
        </w:rPr>
        <w:t>冯</w:t>
      </w:r>
      <w:r w:rsidRPr="00C13C7F">
        <w:rPr>
          <w:rFonts w:ascii="Times New Roman" w:hAnsi="Times New Roman" w:hint="eastAsia"/>
          <w:szCs w:val="21"/>
        </w:rPr>
        <w:t>.</w:t>
      </w:r>
      <w:r w:rsidRPr="00C13C7F">
        <w:rPr>
          <w:rFonts w:ascii="Times New Roman" w:hAnsi="Times New Roman" w:hint="eastAsia"/>
          <w:szCs w:val="21"/>
        </w:rPr>
        <w:t>诺依曼</w:t>
      </w:r>
      <w:r w:rsidRPr="00C13C7F">
        <w:rPr>
          <w:rFonts w:ascii="Times New Roman" w:hAnsi="Times New Roman" w:hint="eastAsia"/>
          <w:szCs w:val="21"/>
        </w:rPr>
        <w:t xml:space="preserve">. </w:t>
      </w:r>
      <w:r w:rsidRPr="00C13C7F">
        <w:rPr>
          <w:rFonts w:ascii="Times New Roman" w:hAnsi="Times New Roman" w:hint="eastAsia"/>
          <w:szCs w:val="21"/>
        </w:rPr>
        <w:t>数学在科学和社会中的作用</w:t>
      </w:r>
      <w:r w:rsidRPr="00C13C7F">
        <w:rPr>
          <w:rFonts w:ascii="Times New Roman" w:hAnsi="Times New Roman" w:hint="eastAsia"/>
          <w:szCs w:val="21"/>
        </w:rPr>
        <w:t xml:space="preserve">[M]. </w:t>
      </w:r>
      <w:r w:rsidRPr="00C13C7F">
        <w:rPr>
          <w:rFonts w:ascii="Times New Roman" w:hAnsi="Times New Roman" w:hint="eastAsia"/>
          <w:szCs w:val="21"/>
        </w:rPr>
        <w:t>大连：大连理工大学出版社</w:t>
      </w:r>
      <w:r w:rsidRPr="00C13C7F">
        <w:rPr>
          <w:rFonts w:ascii="Times New Roman" w:hAnsi="Times New Roman" w:hint="eastAsia"/>
          <w:szCs w:val="21"/>
        </w:rPr>
        <w:t>. 2009:</w:t>
      </w:r>
      <w:r w:rsidRPr="00C13C7F">
        <w:rPr>
          <w:rFonts w:ascii="Times New Roman" w:hAnsi="Times New Roman"/>
          <w:szCs w:val="21"/>
        </w:rPr>
        <w:t xml:space="preserve"> </w:t>
      </w:r>
      <w:r w:rsidRPr="00C13C7F">
        <w:rPr>
          <w:rFonts w:ascii="Times New Roman" w:hAnsi="Times New Roman" w:hint="eastAsia"/>
          <w:szCs w:val="21"/>
        </w:rPr>
        <w:t>58.</w:t>
      </w:r>
    </w:p>
    <w:p w14:paraId="2876CBC2"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hint="eastAsia"/>
          <w:szCs w:val="21"/>
        </w:rPr>
        <w:t>陈禹</w:t>
      </w:r>
      <w:r w:rsidRPr="00C13C7F">
        <w:rPr>
          <w:rFonts w:ascii="Times New Roman" w:hAnsi="Times New Roman" w:hint="eastAsia"/>
          <w:szCs w:val="21"/>
        </w:rPr>
        <w:t xml:space="preserve">, </w:t>
      </w:r>
      <w:r w:rsidRPr="00C13C7F">
        <w:rPr>
          <w:rFonts w:ascii="Times New Roman" w:hAnsi="Times New Roman" w:hint="eastAsia"/>
          <w:szCs w:val="21"/>
        </w:rPr>
        <w:t>方美琪</w:t>
      </w:r>
      <w:r w:rsidRPr="00C13C7F">
        <w:rPr>
          <w:rFonts w:ascii="Times New Roman" w:hAnsi="Times New Roman" w:hint="eastAsia"/>
          <w:szCs w:val="21"/>
        </w:rPr>
        <w:t xml:space="preserve">. </w:t>
      </w:r>
      <w:r w:rsidRPr="00C13C7F">
        <w:rPr>
          <w:rFonts w:ascii="Times New Roman" w:hAnsi="Times New Roman" w:hint="eastAsia"/>
          <w:szCs w:val="21"/>
        </w:rPr>
        <w:t>复杂性研究视角中的经济系统</w:t>
      </w:r>
      <w:r w:rsidRPr="00C13C7F">
        <w:rPr>
          <w:rFonts w:ascii="Times New Roman" w:hAnsi="Times New Roman" w:hint="eastAsia"/>
          <w:szCs w:val="21"/>
        </w:rPr>
        <w:t xml:space="preserve">[M]. </w:t>
      </w:r>
      <w:r w:rsidRPr="00C13C7F">
        <w:rPr>
          <w:rFonts w:ascii="Times New Roman" w:hAnsi="Times New Roman" w:hint="eastAsia"/>
          <w:szCs w:val="21"/>
        </w:rPr>
        <w:t>北京：商务印书馆</w:t>
      </w:r>
      <w:r w:rsidRPr="00C13C7F">
        <w:rPr>
          <w:rFonts w:ascii="Times New Roman" w:hAnsi="Times New Roman" w:hint="eastAsia"/>
          <w:szCs w:val="21"/>
        </w:rPr>
        <w:t>. 2015: 52-53.</w:t>
      </w:r>
    </w:p>
    <w:p w14:paraId="7073A59E"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hint="eastAsia"/>
          <w:szCs w:val="21"/>
        </w:rPr>
        <w:t>Big Data is a Big Deal[EB/OL][2012-04-20]. http://www.whitehouse.gov/blog/2012/03/29/big-data-big-deal, 2012-03.</w:t>
      </w:r>
    </w:p>
    <w:p w14:paraId="1FA59DEE"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hint="eastAsia"/>
          <w:szCs w:val="21"/>
        </w:rPr>
        <w:t>张勇进</w:t>
      </w:r>
      <w:r w:rsidRPr="00C13C7F">
        <w:rPr>
          <w:rFonts w:ascii="Times New Roman" w:hAnsi="Times New Roman" w:hint="eastAsia"/>
          <w:szCs w:val="21"/>
        </w:rPr>
        <w:t>,</w:t>
      </w:r>
      <w:r w:rsidRPr="00C13C7F">
        <w:rPr>
          <w:rFonts w:ascii="Times New Roman" w:hAnsi="Times New Roman" w:hint="eastAsia"/>
          <w:szCs w:val="21"/>
        </w:rPr>
        <w:t>王璟璇</w:t>
      </w:r>
      <w:r w:rsidRPr="00C13C7F">
        <w:rPr>
          <w:rFonts w:ascii="Times New Roman" w:hAnsi="Times New Roman" w:hint="eastAsia"/>
          <w:szCs w:val="21"/>
        </w:rPr>
        <w:t xml:space="preserve">. </w:t>
      </w:r>
      <w:r w:rsidRPr="00C13C7F">
        <w:rPr>
          <w:rFonts w:ascii="Times New Roman" w:hAnsi="Times New Roman" w:hint="eastAsia"/>
          <w:szCs w:val="21"/>
        </w:rPr>
        <w:t>主要发达国家大数据政策比较研究</w:t>
      </w:r>
      <w:r w:rsidRPr="00C13C7F">
        <w:rPr>
          <w:rFonts w:ascii="Times New Roman" w:hAnsi="Times New Roman" w:hint="eastAsia"/>
          <w:szCs w:val="21"/>
        </w:rPr>
        <w:t xml:space="preserve">[J]. </w:t>
      </w:r>
      <w:r w:rsidRPr="00C13C7F">
        <w:rPr>
          <w:rFonts w:ascii="Times New Roman" w:hAnsi="Times New Roman" w:hint="eastAsia"/>
          <w:szCs w:val="21"/>
        </w:rPr>
        <w:t>中国行政管理</w:t>
      </w:r>
      <w:r w:rsidRPr="00C13C7F">
        <w:rPr>
          <w:rFonts w:ascii="Times New Roman" w:hAnsi="Times New Roman" w:hint="eastAsia"/>
          <w:szCs w:val="21"/>
        </w:rPr>
        <w:t>. 2014(12): 114-117.</w:t>
      </w:r>
    </w:p>
    <w:p w14:paraId="2FA86CEF"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szCs w:val="21"/>
        </w:rPr>
        <w:t>Chen J C</w:t>
      </w:r>
      <w:r w:rsidRPr="00C13C7F">
        <w:rPr>
          <w:rFonts w:ascii="Times New Roman" w:hAnsi="Times New Roman" w:hint="eastAsia"/>
          <w:szCs w:val="21"/>
        </w:rPr>
        <w:t xml:space="preserve">, </w:t>
      </w:r>
      <w:r w:rsidRPr="00C13C7F">
        <w:rPr>
          <w:rFonts w:ascii="Times New Roman" w:hAnsi="Times New Roman"/>
          <w:szCs w:val="21"/>
        </w:rPr>
        <w:t>Dunn A</w:t>
      </w:r>
      <w:r w:rsidRPr="00C13C7F">
        <w:rPr>
          <w:rFonts w:ascii="Times New Roman" w:hAnsi="Times New Roman" w:hint="eastAsia"/>
          <w:szCs w:val="21"/>
        </w:rPr>
        <w:t xml:space="preserve">, </w:t>
      </w:r>
      <w:r w:rsidRPr="00C13C7F">
        <w:rPr>
          <w:rFonts w:ascii="Times New Roman" w:hAnsi="Times New Roman"/>
          <w:szCs w:val="21"/>
        </w:rPr>
        <w:t>Hood K</w:t>
      </w:r>
      <w:r w:rsidRPr="00C13C7F">
        <w:rPr>
          <w:rFonts w:ascii="Times New Roman" w:hAnsi="Times New Roman" w:hint="eastAsia"/>
          <w:szCs w:val="21"/>
        </w:rPr>
        <w:t xml:space="preserve">, </w:t>
      </w:r>
      <w:r w:rsidRPr="00C13C7F">
        <w:rPr>
          <w:rFonts w:ascii="Times New Roman" w:hAnsi="Times New Roman"/>
          <w:szCs w:val="21"/>
        </w:rPr>
        <w:t>et al. Off to the races: A comparison of machine learning and alternative data for predicting economic indicators[M]. Big Data for 21st Century Economic Statistics. University of Chicago Press</w:t>
      </w:r>
      <w:r w:rsidRPr="00C13C7F">
        <w:rPr>
          <w:rFonts w:ascii="Times New Roman" w:hAnsi="Times New Roman" w:hint="eastAsia"/>
          <w:szCs w:val="21"/>
        </w:rPr>
        <w:t xml:space="preserve">, </w:t>
      </w:r>
      <w:r w:rsidRPr="00C13C7F">
        <w:rPr>
          <w:rFonts w:ascii="Times New Roman" w:hAnsi="Times New Roman"/>
          <w:szCs w:val="21"/>
        </w:rPr>
        <w:t>2019.</w:t>
      </w:r>
    </w:p>
    <w:p w14:paraId="6B67CC83"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szCs w:val="21"/>
        </w:rPr>
        <w:t>Konny C G</w:t>
      </w:r>
      <w:r w:rsidRPr="00C13C7F">
        <w:rPr>
          <w:rFonts w:ascii="Times New Roman" w:hAnsi="Times New Roman" w:hint="eastAsia"/>
          <w:szCs w:val="21"/>
        </w:rPr>
        <w:t xml:space="preserve">, </w:t>
      </w:r>
      <w:r w:rsidRPr="00C13C7F">
        <w:rPr>
          <w:rFonts w:ascii="Times New Roman" w:hAnsi="Times New Roman"/>
          <w:szCs w:val="21"/>
        </w:rPr>
        <w:t>Williams B K</w:t>
      </w:r>
      <w:r w:rsidRPr="00C13C7F">
        <w:rPr>
          <w:rFonts w:ascii="Times New Roman" w:hAnsi="Times New Roman" w:hint="eastAsia"/>
          <w:szCs w:val="21"/>
        </w:rPr>
        <w:t xml:space="preserve">, </w:t>
      </w:r>
      <w:r w:rsidRPr="00C13C7F">
        <w:rPr>
          <w:rFonts w:ascii="Times New Roman" w:hAnsi="Times New Roman"/>
          <w:szCs w:val="21"/>
        </w:rPr>
        <w:t>Friedman D M. Big Data in the US Consumer Price Index: Experiences and Plans[M]. Big Data for 21st Century Economic Statistics. University of Chicago Press</w:t>
      </w:r>
      <w:r w:rsidRPr="00C13C7F">
        <w:rPr>
          <w:rFonts w:ascii="Times New Roman" w:hAnsi="Times New Roman" w:hint="eastAsia"/>
          <w:szCs w:val="21"/>
        </w:rPr>
        <w:t xml:space="preserve">, </w:t>
      </w:r>
      <w:r w:rsidRPr="00C13C7F">
        <w:rPr>
          <w:rFonts w:ascii="Times New Roman" w:hAnsi="Times New Roman"/>
          <w:szCs w:val="21"/>
        </w:rPr>
        <w:t>2019.</w:t>
      </w:r>
    </w:p>
    <w:p w14:paraId="081DA691"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szCs w:val="21"/>
        </w:rPr>
        <w:t>Cuffe J</w:t>
      </w:r>
      <w:r w:rsidRPr="00C13C7F">
        <w:rPr>
          <w:rFonts w:ascii="Times New Roman" w:hAnsi="Times New Roman" w:hint="eastAsia"/>
          <w:szCs w:val="21"/>
        </w:rPr>
        <w:t xml:space="preserve">, </w:t>
      </w:r>
      <w:r w:rsidRPr="00C13C7F">
        <w:rPr>
          <w:rFonts w:ascii="Times New Roman" w:hAnsi="Times New Roman"/>
          <w:szCs w:val="21"/>
        </w:rPr>
        <w:t>Bhattacharjee S</w:t>
      </w:r>
      <w:r w:rsidRPr="00C13C7F">
        <w:rPr>
          <w:rFonts w:ascii="Times New Roman" w:hAnsi="Times New Roman" w:hint="eastAsia"/>
          <w:szCs w:val="21"/>
        </w:rPr>
        <w:t xml:space="preserve">, </w:t>
      </w:r>
      <w:r w:rsidRPr="00C13C7F">
        <w:rPr>
          <w:rFonts w:ascii="Times New Roman" w:hAnsi="Times New Roman"/>
          <w:szCs w:val="21"/>
        </w:rPr>
        <w:t>Etudo U</w:t>
      </w:r>
      <w:r w:rsidRPr="00C13C7F">
        <w:rPr>
          <w:rFonts w:ascii="Times New Roman" w:hAnsi="Times New Roman" w:hint="eastAsia"/>
          <w:szCs w:val="21"/>
        </w:rPr>
        <w:t xml:space="preserve">, </w:t>
      </w:r>
      <w:r w:rsidRPr="00C13C7F">
        <w:rPr>
          <w:rFonts w:ascii="Times New Roman" w:hAnsi="Times New Roman"/>
          <w:szCs w:val="21"/>
        </w:rPr>
        <w:t>et al. Using Public Data to Generate Industrial Classification Codes[M]. Big Data for 21st Century Economic Statistics. University of Chicago Press</w:t>
      </w:r>
      <w:r w:rsidRPr="00C13C7F">
        <w:rPr>
          <w:rFonts w:ascii="Times New Roman" w:hAnsi="Times New Roman" w:hint="eastAsia"/>
          <w:szCs w:val="21"/>
        </w:rPr>
        <w:t xml:space="preserve">, </w:t>
      </w:r>
      <w:r w:rsidRPr="00C13C7F">
        <w:rPr>
          <w:rFonts w:ascii="Times New Roman" w:hAnsi="Times New Roman"/>
          <w:szCs w:val="21"/>
        </w:rPr>
        <w:t>2019.</w:t>
      </w:r>
    </w:p>
    <w:p w14:paraId="748BCE95"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hint="eastAsia"/>
          <w:szCs w:val="21"/>
        </w:rPr>
        <w:t>王建冬</w:t>
      </w:r>
      <w:r w:rsidRPr="00C13C7F">
        <w:rPr>
          <w:rFonts w:ascii="Times New Roman" w:hAnsi="Times New Roman" w:hint="eastAsia"/>
          <w:szCs w:val="21"/>
        </w:rPr>
        <w:t xml:space="preserve">, </w:t>
      </w:r>
      <w:r w:rsidRPr="00C13C7F">
        <w:rPr>
          <w:rFonts w:ascii="Times New Roman" w:hAnsi="Times New Roman" w:hint="eastAsia"/>
          <w:szCs w:val="21"/>
        </w:rPr>
        <w:t>童楠楠</w:t>
      </w:r>
      <w:r w:rsidRPr="00C13C7F">
        <w:rPr>
          <w:rFonts w:ascii="Times New Roman" w:hAnsi="Times New Roman" w:hint="eastAsia"/>
          <w:szCs w:val="21"/>
        </w:rPr>
        <w:t xml:space="preserve">, </w:t>
      </w:r>
      <w:r w:rsidRPr="00C13C7F">
        <w:rPr>
          <w:rFonts w:ascii="Times New Roman" w:hAnsi="Times New Roman" w:hint="eastAsia"/>
          <w:szCs w:val="21"/>
        </w:rPr>
        <w:t>易成岐</w:t>
      </w:r>
      <w:r w:rsidRPr="00C13C7F">
        <w:rPr>
          <w:rFonts w:ascii="Times New Roman" w:hAnsi="Times New Roman" w:hint="eastAsia"/>
          <w:szCs w:val="21"/>
        </w:rPr>
        <w:t xml:space="preserve">. </w:t>
      </w:r>
      <w:r w:rsidRPr="00C13C7F">
        <w:rPr>
          <w:rFonts w:ascii="Times New Roman" w:hAnsi="Times New Roman" w:hint="eastAsia"/>
          <w:szCs w:val="21"/>
        </w:rPr>
        <w:t>大数据时代公共政策评估的变革：理论、方法与实践</w:t>
      </w:r>
      <w:r w:rsidRPr="00C13C7F">
        <w:rPr>
          <w:rFonts w:ascii="Times New Roman" w:hAnsi="Times New Roman" w:hint="eastAsia"/>
          <w:szCs w:val="21"/>
        </w:rPr>
        <w:t xml:space="preserve">[M]. </w:t>
      </w:r>
      <w:r w:rsidRPr="00C13C7F">
        <w:rPr>
          <w:rFonts w:ascii="Times New Roman" w:hAnsi="Times New Roman" w:hint="eastAsia"/>
          <w:szCs w:val="21"/>
        </w:rPr>
        <w:t>北京：社科文献出版社</w:t>
      </w:r>
      <w:r w:rsidRPr="00C13C7F">
        <w:rPr>
          <w:rFonts w:ascii="Times New Roman" w:hAnsi="Times New Roman" w:hint="eastAsia"/>
          <w:szCs w:val="21"/>
        </w:rPr>
        <w:t>. 2019:</w:t>
      </w:r>
      <w:r w:rsidRPr="00C13C7F">
        <w:rPr>
          <w:rFonts w:ascii="Times New Roman" w:hAnsi="Times New Roman"/>
          <w:szCs w:val="21"/>
        </w:rPr>
        <w:t xml:space="preserve"> </w:t>
      </w:r>
      <w:r w:rsidRPr="00C13C7F">
        <w:rPr>
          <w:rFonts w:ascii="Times New Roman" w:hAnsi="Times New Roman" w:hint="eastAsia"/>
          <w:szCs w:val="21"/>
        </w:rPr>
        <w:t xml:space="preserve">54-55. </w:t>
      </w:r>
    </w:p>
    <w:p w14:paraId="32811607"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szCs w:val="21"/>
        </w:rPr>
        <w:t>Vintar M. Information Polity: The International Journal of Goverment and Democracy in the Information Age[M]. IOS Press</w:t>
      </w:r>
      <w:r w:rsidRPr="00C13C7F">
        <w:rPr>
          <w:rFonts w:ascii="Times New Roman" w:hAnsi="Times New Roman" w:hint="eastAsia"/>
          <w:szCs w:val="21"/>
        </w:rPr>
        <w:t xml:space="preserve">, </w:t>
      </w:r>
      <w:r w:rsidRPr="00C13C7F">
        <w:rPr>
          <w:rFonts w:ascii="Times New Roman" w:hAnsi="Times New Roman"/>
          <w:szCs w:val="21"/>
        </w:rPr>
        <w:t>2006.</w:t>
      </w:r>
    </w:p>
    <w:p w14:paraId="1D36D39A"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szCs w:val="21"/>
        </w:rPr>
        <w:t>Hundt R. From Carbon to Clean—How to Attract Investment in Smart Grid Infrastructures[M]. Broadband Networks</w:t>
      </w:r>
      <w:r w:rsidRPr="00C13C7F">
        <w:rPr>
          <w:rFonts w:ascii="Times New Roman" w:hAnsi="Times New Roman" w:hint="eastAsia"/>
          <w:szCs w:val="21"/>
        </w:rPr>
        <w:t xml:space="preserve">, </w:t>
      </w:r>
      <w:r w:rsidRPr="00C13C7F">
        <w:rPr>
          <w:rFonts w:ascii="Times New Roman" w:hAnsi="Times New Roman"/>
          <w:szCs w:val="21"/>
        </w:rPr>
        <w:t>Smart Grids and Climate Change. Springer</w:t>
      </w:r>
      <w:r w:rsidRPr="00C13C7F">
        <w:rPr>
          <w:rFonts w:ascii="Times New Roman" w:hAnsi="Times New Roman" w:hint="eastAsia"/>
          <w:szCs w:val="21"/>
        </w:rPr>
        <w:t xml:space="preserve">, </w:t>
      </w:r>
      <w:r w:rsidRPr="00C13C7F">
        <w:rPr>
          <w:rFonts w:ascii="Times New Roman" w:hAnsi="Times New Roman"/>
          <w:szCs w:val="21"/>
        </w:rPr>
        <w:t>New York</w:t>
      </w:r>
      <w:r w:rsidRPr="00C13C7F">
        <w:rPr>
          <w:rFonts w:ascii="Times New Roman" w:hAnsi="Times New Roman" w:hint="eastAsia"/>
          <w:szCs w:val="21"/>
        </w:rPr>
        <w:t xml:space="preserve">, </w:t>
      </w:r>
      <w:r w:rsidRPr="00C13C7F">
        <w:rPr>
          <w:rFonts w:ascii="Times New Roman" w:hAnsi="Times New Roman"/>
          <w:szCs w:val="21"/>
        </w:rPr>
        <w:t>NY</w:t>
      </w:r>
      <w:r w:rsidRPr="00C13C7F">
        <w:rPr>
          <w:rFonts w:ascii="Times New Roman" w:hAnsi="Times New Roman" w:hint="eastAsia"/>
          <w:szCs w:val="21"/>
        </w:rPr>
        <w:t xml:space="preserve">, </w:t>
      </w:r>
      <w:r w:rsidRPr="00C13C7F">
        <w:rPr>
          <w:rFonts w:ascii="Times New Roman" w:hAnsi="Times New Roman"/>
          <w:szCs w:val="21"/>
        </w:rPr>
        <w:t>2013: 39-45.</w:t>
      </w:r>
    </w:p>
    <w:p w14:paraId="5B60723E"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szCs w:val="21"/>
        </w:rPr>
        <w:t>Clarke A</w:t>
      </w:r>
      <w:r w:rsidRPr="00C13C7F">
        <w:rPr>
          <w:rFonts w:ascii="Times New Roman" w:hAnsi="Times New Roman" w:hint="eastAsia"/>
          <w:szCs w:val="21"/>
        </w:rPr>
        <w:t xml:space="preserve">, </w:t>
      </w:r>
      <w:r w:rsidRPr="00C13C7F">
        <w:rPr>
          <w:rFonts w:ascii="Times New Roman" w:hAnsi="Times New Roman"/>
          <w:szCs w:val="21"/>
        </w:rPr>
        <w:t>Margetts H. Governments and citizens getting to know each other? Open</w:t>
      </w:r>
      <w:r w:rsidRPr="00C13C7F">
        <w:rPr>
          <w:rFonts w:ascii="Times New Roman" w:hAnsi="Times New Roman" w:hint="eastAsia"/>
          <w:szCs w:val="21"/>
        </w:rPr>
        <w:t xml:space="preserve">, </w:t>
      </w:r>
      <w:r w:rsidRPr="00C13C7F">
        <w:rPr>
          <w:rFonts w:ascii="Times New Roman" w:hAnsi="Times New Roman"/>
          <w:szCs w:val="21"/>
        </w:rPr>
        <w:t>closed</w:t>
      </w:r>
      <w:r w:rsidRPr="00C13C7F">
        <w:rPr>
          <w:rFonts w:ascii="Times New Roman" w:hAnsi="Times New Roman" w:hint="eastAsia"/>
          <w:szCs w:val="21"/>
        </w:rPr>
        <w:t xml:space="preserve">, </w:t>
      </w:r>
      <w:r w:rsidRPr="00C13C7F">
        <w:rPr>
          <w:rFonts w:ascii="Times New Roman" w:hAnsi="Times New Roman"/>
          <w:szCs w:val="21"/>
        </w:rPr>
        <w:t>and big data in public management reform[J]. Policy &amp; Internet</w:t>
      </w:r>
      <w:r w:rsidRPr="00C13C7F">
        <w:rPr>
          <w:rFonts w:ascii="Times New Roman" w:hAnsi="Times New Roman" w:hint="eastAsia"/>
          <w:szCs w:val="21"/>
        </w:rPr>
        <w:t xml:space="preserve">, </w:t>
      </w:r>
      <w:r w:rsidRPr="00C13C7F">
        <w:rPr>
          <w:rFonts w:ascii="Times New Roman" w:hAnsi="Times New Roman"/>
          <w:szCs w:val="21"/>
        </w:rPr>
        <w:t>2014</w:t>
      </w:r>
      <w:r w:rsidRPr="00C13C7F">
        <w:rPr>
          <w:rFonts w:ascii="Times New Roman" w:hAnsi="Times New Roman" w:hint="eastAsia"/>
          <w:szCs w:val="21"/>
        </w:rPr>
        <w:t xml:space="preserve">, </w:t>
      </w:r>
      <w:r w:rsidRPr="00C13C7F">
        <w:rPr>
          <w:rFonts w:ascii="Times New Roman" w:hAnsi="Times New Roman"/>
          <w:szCs w:val="21"/>
        </w:rPr>
        <w:t>6(4): 393-417.</w:t>
      </w:r>
    </w:p>
    <w:p w14:paraId="1E0B9050"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szCs w:val="21"/>
        </w:rPr>
        <w:t>Milakovich M E. Anticipatory government: Integrating big data for smaller government[J]. Internet</w:t>
      </w:r>
      <w:r w:rsidRPr="00C13C7F">
        <w:rPr>
          <w:rFonts w:ascii="Times New Roman" w:hAnsi="Times New Roman" w:hint="eastAsia"/>
          <w:szCs w:val="21"/>
        </w:rPr>
        <w:t xml:space="preserve">, </w:t>
      </w:r>
      <w:r w:rsidRPr="00C13C7F">
        <w:rPr>
          <w:rFonts w:ascii="Times New Roman" w:hAnsi="Times New Roman"/>
          <w:szCs w:val="21"/>
        </w:rPr>
        <w:t>politics</w:t>
      </w:r>
      <w:r w:rsidRPr="00C13C7F">
        <w:rPr>
          <w:rFonts w:ascii="Times New Roman" w:hAnsi="Times New Roman" w:hint="eastAsia"/>
          <w:szCs w:val="21"/>
        </w:rPr>
        <w:t xml:space="preserve">, </w:t>
      </w:r>
      <w:r w:rsidRPr="00C13C7F">
        <w:rPr>
          <w:rFonts w:ascii="Times New Roman" w:hAnsi="Times New Roman"/>
          <w:szCs w:val="21"/>
        </w:rPr>
        <w:t>policy 2012: Big data</w:t>
      </w:r>
      <w:r w:rsidRPr="00C13C7F">
        <w:rPr>
          <w:rFonts w:ascii="Times New Roman" w:hAnsi="Times New Roman" w:hint="eastAsia"/>
          <w:szCs w:val="21"/>
        </w:rPr>
        <w:t xml:space="preserve">, </w:t>
      </w:r>
      <w:r w:rsidRPr="00C13C7F">
        <w:rPr>
          <w:rFonts w:ascii="Times New Roman" w:hAnsi="Times New Roman"/>
          <w:szCs w:val="21"/>
        </w:rPr>
        <w:t>big challenges</w:t>
      </w:r>
      <w:r w:rsidRPr="00C13C7F">
        <w:rPr>
          <w:rFonts w:ascii="Times New Roman" w:hAnsi="Times New Roman" w:hint="eastAsia"/>
          <w:szCs w:val="21"/>
        </w:rPr>
        <w:t xml:space="preserve">, </w:t>
      </w:r>
      <w:r w:rsidRPr="00C13C7F">
        <w:rPr>
          <w:rFonts w:ascii="Times New Roman" w:hAnsi="Times New Roman"/>
          <w:szCs w:val="21"/>
        </w:rPr>
        <w:t>2012.</w:t>
      </w:r>
    </w:p>
    <w:p w14:paraId="3CAC1418" w14:textId="77777777" w:rsidR="004651C7" w:rsidRPr="00C13C7F" w:rsidRDefault="00BF798C" w:rsidP="00C13C7F">
      <w:pPr>
        <w:pStyle w:val="aff7"/>
        <w:numPr>
          <w:ilvl w:val="0"/>
          <w:numId w:val="15"/>
        </w:numPr>
        <w:spacing w:line="360" w:lineRule="auto"/>
        <w:ind w:firstLineChars="0"/>
        <w:jc w:val="left"/>
        <w:rPr>
          <w:rFonts w:ascii="Times New Roman" w:hAnsi="Times New Roman"/>
          <w:szCs w:val="21"/>
        </w:rPr>
      </w:pPr>
      <w:r w:rsidRPr="00C13C7F">
        <w:rPr>
          <w:rFonts w:ascii="Times New Roman" w:hAnsi="Times New Roman" w:hint="eastAsia"/>
          <w:szCs w:val="21"/>
        </w:rPr>
        <w:t>陈敏尔：让智能化为经济赋能为生活添彩</w:t>
      </w:r>
      <w:r w:rsidRPr="00C13C7F">
        <w:rPr>
          <w:rFonts w:ascii="Times New Roman" w:hAnsi="Times New Roman" w:hint="eastAsia"/>
          <w:szCs w:val="21"/>
        </w:rPr>
        <w:t>[EB/OL] http://difang.gmw.cn/cq/2019-07/03/content_32968465.htm, 2019-07.</w:t>
      </w:r>
    </w:p>
    <w:p w14:paraId="308BBE0D"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hint="eastAsia"/>
          <w:szCs w:val="21"/>
        </w:rPr>
        <w:t>牛文胜</w:t>
      </w:r>
      <w:r w:rsidRPr="00C13C7F">
        <w:rPr>
          <w:rFonts w:ascii="Times New Roman" w:hAnsi="Times New Roman" w:hint="eastAsia"/>
          <w:szCs w:val="21"/>
        </w:rPr>
        <w:t xml:space="preserve">, </w:t>
      </w:r>
      <w:r w:rsidRPr="00C13C7F">
        <w:rPr>
          <w:rFonts w:ascii="Times New Roman" w:hAnsi="Times New Roman" w:hint="eastAsia"/>
          <w:szCs w:val="21"/>
        </w:rPr>
        <w:t>董晓博</w:t>
      </w:r>
      <w:r w:rsidRPr="00C13C7F">
        <w:rPr>
          <w:rFonts w:ascii="Times New Roman" w:hAnsi="Times New Roman" w:hint="eastAsia"/>
          <w:szCs w:val="21"/>
        </w:rPr>
        <w:t xml:space="preserve">, </w:t>
      </w:r>
      <w:r w:rsidRPr="00C13C7F">
        <w:rPr>
          <w:rFonts w:ascii="Times New Roman" w:hAnsi="Times New Roman" w:hint="eastAsia"/>
          <w:szCs w:val="21"/>
        </w:rPr>
        <w:t>吴又奎</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政务信息资源目录及宏观经济大数据系统的建设及应用</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价值工程</w:t>
      </w:r>
      <w:r w:rsidRPr="00C13C7F">
        <w:rPr>
          <w:rFonts w:ascii="Times New Roman" w:hAnsi="Times New Roman" w:hint="eastAsia"/>
          <w:szCs w:val="21"/>
        </w:rPr>
        <w:t>, 2018, 37(20):</w:t>
      </w:r>
      <w:r w:rsidRPr="00C13C7F">
        <w:rPr>
          <w:rFonts w:ascii="Times New Roman" w:hAnsi="Times New Roman"/>
          <w:szCs w:val="21"/>
        </w:rPr>
        <w:t xml:space="preserve"> </w:t>
      </w:r>
      <w:r w:rsidRPr="00C13C7F">
        <w:rPr>
          <w:rFonts w:ascii="Times New Roman" w:hAnsi="Times New Roman" w:hint="eastAsia"/>
          <w:szCs w:val="21"/>
        </w:rPr>
        <w:t>251-255.</w:t>
      </w:r>
    </w:p>
    <w:p w14:paraId="7C06D0AF" w14:textId="77777777" w:rsidR="004651C7" w:rsidRPr="00C13C7F" w:rsidRDefault="00BF798C" w:rsidP="00C13C7F">
      <w:pPr>
        <w:pStyle w:val="aff7"/>
        <w:numPr>
          <w:ilvl w:val="0"/>
          <w:numId w:val="15"/>
        </w:numPr>
        <w:spacing w:line="360" w:lineRule="auto"/>
        <w:ind w:firstLineChars="0"/>
        <w:jc w:val="left"/>
        <w:rPr>
          <w:rFonts w:ascii="Times New Roman" w:hAnsi="Times New Roman"/>
          <w:szCs w:val="21"/>
        </w:rPr>
      </w:pPr>
      <w:r w:rsidRPr="00C13C7F">
        <w:rPr>
          <w:rFonts w:ascii="Times New Roman" w:hAnsi="Times New Roman" w:hint="eastAsia"/>
          <w:szCs w:val="21"/>
        </w:rPr>
        <w:t>《</w:t>
      </w:r>
      <w:r w:rsidRPr="00C13C7F">
        <w:rPr>
          <w:rFonts w:ascii="Times New Roman" w:hAnsi="Times New Roman" w:hint="eastAsia"/>
          <w:szCs w:val="21"/>
        </w:rPr>
        <w:t>2018</w:t>
      </w:r>
      <w:r w:rsidRPr="00C13C7F">
        <w:rPr>
          <w:rFonts w:ascii="Times New Roman" w:hAnsi="Times New Roman" w:hint="eastAsia"/>
          <w:szCs w:val="21"/>
        </w:rPr>
        <w:t>年海南省经济社会发展大数据分析报告》出炉</w:t>
      </w:r>
      <w:r w:rsidRPr="00C13C7F">
        <w:rPr>
          <w:rFonts w:ascii="Times New Roman" w:hAnsi="Times New Roman" w:hint="eastAsia"/>
          <w:szCs w:val="21"/>
        </w:rPr>
        <w:t>. http://www.hainan.gov.cn/hainan/tingju/201901/dbebcc4ad3624e4b812057a1b6712309.shtml,2019-01.</w:t>
      </w:r>
    </w:p>
    <w:p w14:paraId="2C80D338"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hint="eastAsia"/>
          <w:szCs w:val="21"/>
        </w:rPr>
        <w:t>钱斌华</w:t>
      </w:r>
      <w:r w:rsidRPr="00C13C7F">
        <w:rPr>
          <w:rFonts w:ascii="Times New Roman" w:hAnsi="Times New Roman"/>
          <w:szCs w:val="21"/>
        </w:rPr>
        <w:t xml:space="preserve">. </w:t>
      </w:r>
      <w:r w:rsidRPr="00C13C7F">
        <w:rPr>
          <w:rFonts w:ascii="Times New Roman" w:hAnsi="Times New Roman"/>
          <w:szCs w:val="21"/>
        </w:rPr>
        <w:t>税收大数据预测经济走势的</w:t>
      </w:r>
      <w:r w:rsidRPr="00C13C7F">
        <w:rPr>
          <w:rFonts w:ascii="Times New Roman" w:hAnsi="Times New Roman" w:hint="eastAsia"/>
          <w:szCs w:val="21"/>
        </w:rPr>
        <w:t>某市</w:t>
      </w:r>
      <w:r w:rsidRPr="00C13C7F">
        <w:rPr>
          <w:rFonts w:ascii="Times New Roman" w:hAnsi="Times New Roman"/>
          <w:szCs w:val="21"/>
        </w:rPr>
        <w:t>经验</w:t>
      </w:r>
      <w:r w:rsidRPr="00C13C7F">
        <w:rPr>
          <w:rFonts w:ascii="Times New Roman" w:hAnsi="Times New Roman"/>
          <w:szCs w:val="21"/>
        </w:rPr>
        <w:t xml:space="preserve">[J]. </w:t>
      </w:r>
      <w:r w:rsidRPr="00C13C7F">
        <w:rPr>
          <w:rFonts w:ascii="Times New Roman" w:hAnsi="Times New Roman" w:hint="eastAsia"/>
          <w:szCs w:val="21"/>
        </w:rPr>
        <w:t>某市</w:t>
      </w:r>
      <w:r w:rsidRPr="00C13C7F">
        <w:rPr>
          <w:rFonts w:ascii="Times New Roman" w:hAnsi="Times New Roman"/>
          <w:szCs w:val="21"/>
        </w:rPr>
        <w:t>日报</w:t>
      </w:r>
      <w:r w:rsidRPr="00C13C7F">
        <w:rPr>
          <w:rFonts w:ascii="Times New Roman" w:hAnsi="Times New Roman" w:hint="eastAsia"/>
          <w:szCs w:val="21"/>
        </w:rPr>
        <w:t xml:space="preserve">, </w:t>
      </w:r>
      <w:r w:rsidRPr="00C13C7F">
        <w:rPr>
          <w:rFonts w:ascii="Times New Roman" w:hAnsi="Times New Roman"/>
          <w:szCs w:val="21"/>
        </w:rPr>
        <w:t>2018: 03-15.</w:t>
      </w:r>
    </w:p>
    <w:p w14:paraId="6533D8BE"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szCs w:val="21"/>
        </w:rPr>
        <w:t>Einav L</w:t>
      </w:r>
      <w:r w:rsidRPr="00C13C7F">
        <w:rPr>
          <w:rFonts w:ascii="Times New Roman" w:hAnsi="Times New Roman" w:hint="eastAsia"/>
          <w:szCs w:val="21"/>
        </w:rPr>
        <w:t xml:space="preserve">, </w:t>
      </w:r>
      <w:r w:rsidRPr="00C13C7F">
        <w:rPr>
          <w:rFonts w:ascii="Times New Roman" w:hAnsi="Times New Roman"/>
          <w:szCs w:val="21"/>
        </w:rPr>
        <w:t>Levin J. Economics in the age of big data[J]. Science</w:t>
      </w:r>
      <w:r w:rsidRPr="00C13C7F">
        <w:rPr>
          <w:rFonts w:ascii="Times New Roman" w:hAnsi="Times New Roman" w:hint="eastAsia"/>
          <w:szCs w:val="21"/>
        </w:rPr>
        <w:t xml:space="preserve">, </w:t>
      </w:r>
      <w:r w:rsidRPr="00C13C7F">
        <w:rPr>
          <w:rFonts w:ascii="Times New Roman" w:hAnsi="Times New Roman"/>
          <w:szCs w:val="21"/>
        </w:rPr>
        <w:t>2014</w:t>
      </w:r>
      <w:r w:rsidRPr="00C13C7F">
        <w:rPr>
          <w:rFonts w:ascii="Times New Roman" w:hAnsi="Times New Roman" w:hint="eastAsia"/>
          <w:szCs w:val="21"/>
        </w:rPr>
        <w:t xml:space="preserve">, </w:t>
      </w:r>
      <w:r w:rsidRPr="00C13C7F">
        <w:rPr>
          <w:rFonts w:ascii="Times New Roman" w:hAnsi="Times New Roman"/>
          <w:szCs w:val="21"/>
        </w:rPr>
        <w:t>346(6210).</w:t>
      </w:r>
    </w:p>
    <w:p w14:paraId="110EE338"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szCs w:val="21"/>
        </w:rPr>
        <w:t>Balasubramanian N</w:t>
      </w:r>
      <w:r w:rsidRPr="00C13C7F">
        <w:rPr>
          <w:rFonts w:ascii="Times New Roman" w:hAnsi="Times New Roman" w:hint="eastAsia"/>
          <w:szCs w:val="21"/>
        </w:rPr>
        <w:t xml:space="preserve">, </w:t>
      </w:r>
      <w:r w:rsidRPr="00C13C7F">
        <w:rPr>
          <w:rFonts w:ascii="Times New Roman" w:hAnsi="Times New Roman"/>
          <w:szCs w:val="21"/>
        </w:rPr>
        <w:t>Sivadasan J. What happens when firms patent? New evidence from US economic census data[J]. The Review of Economics and Statistics</w:t>
      </w:r>
      <w:r w:rsidRPr="00C13C7F">
        <w:rPr>
          <w:rFonts w:ascii="Times New Roman" w:hAnsi="Times New Roman" w:hint="eastAsia"/>
          <w:szCs w:val="21"/>
        </w:rPr>
        <w:t xml:space="preserve">, </w:t>
      </w:r>
      <w:r w:rsidRPr="00C13C7F">
        <w:rPr>
          <w:rFonts w:ascii="Times New Roman" w:hAnsi="Times New Roman"/>
          <w:szCs w:val="21"/>
        </w:rPr>
        <w:t>2011</w:t>
      </w:r>
      <w:r w:rsidRPr="00C13C7F">
        <w:rPr>
          <w:rFonts w:ascii="Times New Roman" w:hAnsi="Times New Roman" w:hint="eastAsia"/>
          <w:szCs w:val="21"/>
        </w:rPr>
        <w:t xml:space="preserve">, </w:t>
      </w:r>
      <w:r w:rsidRPr="00C13C7F">
        <w:rPr>
          <w:rFonts w:ascii="Times New Roman" w:hAnsi="Times New Roman"/>
          <w:szCs w:val="21"/>
        </w:rPr>
        <w:t>93(1): 126-146.</w:t>
      </w:r>
    </w:p>
    <w:p w14:paraId="032F87EE"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hint="eastAsia"/>
          <w:szCs w:val="21"/>
        </w:rPr>
        <w:t>马建堂</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大数据在政府统计中的探索与应用</w:t>
      </w:r>
      <w:r w:rsidRPr="00C13C7F">
        <w:rPr>
          <w:rFonts w:ascii="Times New Roman" w:hAnsi="Times New Roman" w:hint="eastAsia"/>
          <w:szCs w:val="21"/>
        </w:rPr>
        <w:t>[M].</w:t>
      </w:r>
      <w:r w:rsidRPr="00C13C7F">
        <w:rPr>
          <w:rFonts w:ascii="Times New Roman" w:hAnsi="Times New Roman"/>
          <w:szCs w:val="21"/>
        </w:rPr>
        <w:t xml:space="preserve"> </w:t>
      </w:r>
      <w:r w:rsidRPr="00C13C7F">
        <w:rPr>
          <w:rFonts w:ascii="Times New Roman" w:hAnsi="Times New Roman" w:hint="eastAsia"/>
          <w:szCs w:val="21"/>
        </w:rPr>
        <w:t>北京：中国统计出版社</w:t>
      </w:r>
      <w:r w:rsidRPr="00C13C7F">
        <w:rPr>
          <w:rFonts w:ascii="Times New Roman" w:hAnsi="Times New Roman" w:hint="eastAsia"/>
          <w:szCs w:val="21"/>
        </w:rPr>
        <w:t>, 2013.</w:t>
      </w:r>
    </w:p>
    <w:p w14:paraId="517E6BDC"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hint="eastAsia"/>
          <w:szCs w:val="21"/>
        </w:rPr>
        <w:t>徐先华</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大数据时代的经济普查数据分析与探究</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时代金融</w:t>
      </w:r>
      <w:r w:rsidRPr="00C13C7F">
        <w:rPr>
          <w:rFonts w:ascii="Times New Roman" w:hAnsi="Times New Roman" w:hint="eastAsia"/>
          <w:szCs w:val="21"/>
        </w:rPr>
        <w:t>, 2018(11):</w:t>
      </w:r>
      <w:r w:rsidRPr="00C13C7F">
        <w:rPr>
          <w:rFonts w:ascii="Times New Roman" w:hAnsi="Times New Roman"/>
          <w:szCs w:val="21"/>
        </w:rPr>
        <w:t xml:space="preserve"> </w:t>
      </w:r>
      <w:r w:rsidRPr="00C13C7F">
        <w:rPr>
          <w:rFonts w:ascii="Times New Roman" w:hAnsi="Times New Roman" w:hint="eastAsia"/>
          <w:szCs w:val="21"/>
        </w:rPr>
        <w:t>49-50.</w:t>
      </w:r>
    </w:p>
    <w:p w14:paraId="79FCABD1"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hint="eastAsia"/>
          <w:szCs w:val="21"/>
        </w:rPr>
        <w:t>杜成琳</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大数据时代我国经济统计现状及趋势研究</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知识经济</w:t>
      </w:r>
      <w:r w:rsidRPr="00C13C7F">
        <w:rPr>
          <w:rFonts w:ascii="Times New Roman" w:hAnsi="Times New Roman" w:hint="eastAsia"/>
          <w:szCs w:val="21"/>
        </w:rPr>
        <w:t>, 2018(14):</w:t>
      </w:r>
      <w:r w:rsidRPr="00C13C7F">
        <w:rPr>
          <w:rFonts w:ascii="Times New Roman" w:hAnsi="Times New Roman"/>
          <w:szCs w:val="21"/>
        </w:rPr>
        <w:t xml:space="preserve"> </w:t>
      </w:r>
      <w:r w:rsidRPr="00C13C7F">
        <w:rPr>
          <w:rFonts w:ascii="Times New Roman" w:hAnsi="Times New Roman" w:hint="eastAsia"/>
          <w:szCs w:val="21"/>
        </w:rPr>
        <w:t>14+16.</w:t>
      </w:r>
    </w:p>
    <w:p w14:paraId="6D585A0C"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hint="eastAsia"/>
          <w:szCs w:val="21"/>
        </w:rPr>
        <w:t>张维扬</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大数据时代我国经济统计现状及趋势研究</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现代经济信息</w:t>
      </w:r>
      <w:r w:rsidRPr="00C13C7F">
        <w:rPr>
          <w:rFonts w:ascii="Times New Roman" w:hAnsi="Times New Roman" w:hint="eastAsia"/>
          <w:szCs w:val="21"/>
        </w:rPr>
        <w:t>, 2018(01):</w:t>
      </w:r>
      <w:r w:rsidRPr="00C13C7F">
        <w:rPr>
          <w:rFonts w:ascii="Times New Roman" w:hAnsi="Times New Roman"/>
          <w:szCs w:val="21"/>
        </w:rPr>
        <w:t xml:space="preserve"> </w:t>
      </w:r>
      <w:r w:rsidRPr="00C13C7F">
        <w:rPr>
          <w:rFonts w:ascii="Times New Roman" w:hAnsi="Times New Roman" w:hint="eastAsia"/>
          <w:szCs w:val="21"/>
        </w:rPr>
        <w:t>104.</w:t>
      </w:r>
    </w:p>
    <w:p w14:paraId="71837891"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hint="eastAsia"/>
          <w:szCs w:val="21"/>
        </w:rPr>
        <w:t>李勇</w:t>
      </w:r>
      <w:r w:rsidRPr="00C13C7F">
        <w:rPr>
          <w:rFonts w:ascii="Times New Roman" w:hAnsi="Times New Roman" w:hint="eastAsia"/>
          <w:szCs w:val="21"/>
        </w:rPr>
        <w:t xml:space="preserve">, </w:t>
      </w:r>
      <w:r w:rsidRPr="00C13C7F">
        <w:rPr>
          <w:rFonts w:ascii="Times New Roman" w:hAnsi="Times New Roman" w:hint="eastAsia"/>
          <w:szCs w:val="21"/>
        </w:rPr>
        <w:t>罗良清</w:t>
      </w:r>
      <w:r w:rsidRPr="00C13C7F">
        <w:rPr>
          <w:rFonts w:ascii="Times New Roman" w:hAnsi="Times New Roman" w:hint="eastAsia"/>
          <w:szCs w:val="21"/>
        </w:rPr>
        <w:t xml:space="preserve">, </w:t>
      </w:r>
      <w:r w:rsidRPr="00C13C7F">
        <w:rPr>
          <w:rFonts w:ascii="Times New Roman" w:hAnsi="Times New Roman" w:hint="eastAsia"/>
          <w:szCs w:val="21"/>
        </w:rPr>
        <w:t>张敏</w:t>
      </w:r>
      <w:r w:rsidRPr="00C13C7F">
        <w:rPr>
          <w:rFonts w:ascii="Times New Roman" w:hAnsi="Times New Roman" w:hint="eastAsia"/>
          <w:szCs w:val="21"/>
        </w:rPr>
        <w:t xml:space="preserve">, </w:t>
      </w:r>
      <w:r w:rsidRPr="00C13C7F">
        <w:rPr>
          <w:rFonts w:ascii="Times New Roman" w:hAnsi="Times New Roman" w:hint="eastAsia"/>
          <w:szCs w:val="21"/>
        </w:rPr>
        <w:t>李禹锋</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大数据时代我国经济统计现状及趋势研究</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中国统计</w:t>
      </w:r>
      <w:r w:rsidRPr="00C13C7F">
        <w:rPr>
          <w:rFonts w:ascii="Times New Roman" w:hAnsi="Times New Roman" w:hint="eastAsia"/>
          <w:szCs w:val="21"/>
        </w:rPr>
        <w:t>, 2016(12):</w:t>
      </w:r>
      <w:r w:rsidRPr="00C13C7F">
        <w:rPr>
          <w:rFonts w:ascii="Times New Roman" w:hAnsi="Times New Roman"/>
          <w:szCs w:val="21"/>
        </w:rPr>
        <w:t xml:space="preserve"> </w:t>
      </w:r>
      <w:r w:rsidRPr="00C13C7F">
        <w:rPr>
          <w:rFonts w:ascii="Times New Roman" w:hAnsi="Times New Roman" w:hint="eastAsia"/>
          <w:szCs w:val="21"/>
        </w:rPr>
        <w:t>21-23.</w:t>
      </w:r>
    </w:p>
    <w:p w14:paraId="5BB53667"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hint="eastAsia"/>
          <w:szCs w:val="21"/>
        </w:rPr>
        <w:t>吴毅</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大数据环境下城市经济统计调查分析及改进措施</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经贸实践</w:t>
      </w:r>
      <w:r w:rsidRPr="00C13C7F">
        <w:rPr>
          <w:rFonts w:ascii="Times New Roman" w:hAnsi="Times New Roman" w:hint="eastAsia"/>
          <w:szCs w:val="21"/>
        </w:rPr>
        <w:t>, 2017(24):</w:t>
      </w:r>
      <w:r w:rsidRPr="00C13C7F">
        <w:rPr>
          <w:rFonts w:ascii="Times New Roman" w:hAnsi="Times New Roman"/>
          <w:szCs w:val="21"/>
        </w:rPr>
        <w:t xml:space="preserve"> </w:t>
      </w:r>
      <w:r w:rsidRPr="00C13C7F">
        <w:rPr>
          <w:rFonts w:ascii="Times New Roman" w:hAnsi="Times New Roman" w:hint="eastAsia"/>
          <w:szCs w:val="21"/>
        </w:rPr>
        <w:t>71.</w:t>
      </w:r>
    </w:p>
    <w:p w14:paraId="51F504A1"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hint="eastAsia"/>
          <w:szCs w:val="21"/>
        </w:rPr>
        <w:t>王怡博</w:t>
      </w:r>
      <w:r w:rsidRPr="00C13C7F">
        <w:rPr>
          <w:rFonts w:ascii="Times New Roman" w:hAnsi="Times New Roman" w:hint="eastAsia"/>
          <w:szCs w:val="21"/>
        </w:rPr>
        <w:t xml:space="preserve">, </w:t>
      </w:r>
      <w:r w:rsidRPr="00C13C7F">
        <w:rPr>
          <w:rFonts w:ascii="Times New Roman" w:hAnsi="Times New Roman" w:hint="eastAsia"/>
          <w:szCs w:val="21"/>
        </w:rPr>
        <w:t>方颀卓</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浅析云数据分析在经济统计中的应用</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中国市场</w:t>
      </w:r>
      <w:r w:rsidRPr="00C13C7F">
        <w:rPr>
          <w:rFonts w:ascii="Times New Roman" w:hAnsi="Times New Roman" w:hint="eastAsia"/>
          <w:szCs w:val="21"/>
        </w:rPr>
        <w:t>, 2018(03):</w:t>
      </w:r>
      <w:r w:rsidRPr="00C13C7F">
        <w:rPr>
          <w:rFonts w:ascii="Times New Roman" w:hAnsi="Times New Roman"/>
          <w:szCs w:val="21"/>
        </w:rPr>
        <w:t xml:space="preserve"> </w:t>
      </w:r>
      <w:r w:rsidRPr="00C13C7F">
        <w:rPr>
          <w:rFonts w:ascii="Times New Roman" w:hAnsi="Times New Roman" w:hint="eastAsia"/>
          <w:szCs w:val="21"/>
        </w:rPr>
        <w:t>189-190.</w:t>
      </w:r>
    </w:p>
    <w:p w14:paraId="3FBF6DF4"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hint="eastAsia"/>
          <w:szCs w:val="21"/>
        </w:rPr>
        <w:t>祝旭</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经济统计中大数据分析的应用研究</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无线互联科技</w:t>
      </w:r>
      <w:r w:rsidRPr="00C13C7F">
        <w:rPr>
          <w:rFonts w:ascii="Times New Roman" w:hAnsi="Times New Roman" w:hint="eastAsia"/>
          <w:szCs w:val="21"/>
        </w:rPr>
        <w:t>, 2018, 15(17):</w:t>
      </w:r>
      <w:r w:rsidRPr="00C13C7F">
        <w:rPr>
          <w:rFonts w:ascii="Times New Roman" w:hAnsi="Times New Roman"/>
          <w:szCs w:val="21"/>
        </w:rPr>
        <w:t xml:space="preserve"> </w:t>
      </w:r>
      <w:r w:rsidRPr="00C13C7F">
        <w:rPr>
          <w:rFonts w:ascii="Times New Roman" w:hAnsi="Times New Roman" w:hint="eastAsia"/>
          <w:szCs w:val="21"/>
        </w:rPr>
        <w:t>110-111.</w:t>
      </w:r>
    </w:p>
    <w:p w14:paraId="2DE9FED6"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hint="eastAsia"/>
          <w:szCs w:val="21"/>
        </w:rPr>
        <w:t>何海</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大数据在区域经济统计中的应用研究</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现代营销</w:t>
      </w:r>
      <w:r w:rsidRPr="00C13C7F">
        <w:rPr>
          <w:rFonts w:ascii="Times New Roman" w:hAnsi="Times New Roman" w:hint="eastAsia"/>
          <w:szCs w:val="21"/>
        </w:rPr>
        <w:t>(</w:t>
      </w:r>
      <w:r w:rsidRPr="00C13C7F">
        <w:rPr>
          <w:rFonts w:ascii="Times New Roman" w:hAnsi="Times New Roman" w:hint="eastAsia"/>
          <w:szCs w:val="21"/>
        </w:rPr>
        <w:t>下旬刊</w:t>
      </w:r>
      <w:r w:rsidRPr="00C13C7F">
        <w:rPr>
          <w:rFonts w:ascii="Times New Roman" w:hAnsi="Times New Roman" w:hint="eastAsia"/>
          <w:szCs w:val="21"/>
        </w:rPr>
        <w:t>), 2018(01):</w:t>
      </w:r>
      <w:r w:rsidRPr="00C13C7F">
        <w:rPr>
          <w:rFonts w:ascii="Times New Roman" w:hAnsi="Times New Roman"/>
          <w:szCs w:val="21"/>
        </w:rPr>
        <w:t xml:space="preserve"> </w:t>
      </w:r>
      <w:r w:rsidRPr="00C13C7F">
        <w:rPr>
          <w:rFonts w:ascii="Times New Roman" w:hAnsi="Times New Roman" w:hint="eastAsia"/>
          <w:szCs w:val="21"/>
        </w:rPr>
        <w:t>102.</w:t>
      </w:r>
    </w:p>
    <w:p w14:paraId="04E21F61"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hint="eastAsia"/>
          <w:szCs w:val="21"/>
        </w:rPr>
        <w:t>解路英</w:t>
      </w:r>
      <w:r w:rsidRPr="00C13C7F">
        <w:rPr>
          <w:rFonts w:ascii="Times New Roman" w:hAnsi="Times New Roman" w:hint="eastAsia"/>
          <w:szCs w:val="21"/>
        </w:rPr>
        <w:t xml:space="preserve">. </w:t>
      </w:r>
      <w:r w:rsidRPr="00C13C7F">
        <w:rPr>
          <w:rFonts w:ascii="Times New Roman" w:hAnsi="Times New Roman" w:hint="eastAsia"/>
          <w:szCs w:val="21"/>
        </w:rPr>
        <w:t>大数据使“定制”新的经济指标成为可能</w:t>
      </w:r>
      <w:r w:rsidRPr="00C13C7F">
        <w:rPr>
          <w:rFonts w:ascii="Times New Roman" w:hAnsi="Times New Roman" w:hint="eastAsia"/>
          <w:szCs w:val="21"/>
        </w:rPr>
        <w:t xml:space="preserve">[N]. </w:t>
      </w:r>
      <w:r w:rsidRPr="00C13C7F">
        <w:rPr>
          <w:rFonts w:ascii="Times New Roman" w:hAnsi="Times New Roman" w:hint="eastAsia"/>
          <w:szCs w:val="21"/>
        </w:rPr>
        <w:t>经济参考报</w:t>
      </w:r>
      <w:r w:rsidRPr="00C13C7F">
        <w:rPr>
          <w:rFonts w:ascii="Times New Roman" w:hAnsi="Times New Roman" w:hint="eastAsia"/>
          <w:szCs w:val="21"/>
        </w:rPr>
        <w:t>, 2014-07-11(005).</w:t>
      </w:r>
    </w:p>
    <w:p w14:paraId="71DA7239"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hint="eastAsia"/>
          <w:szCs w:val="21"/>
        </w:rPr>
        <w:t>李世伟</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大数据环境下国民经济核算体系的改进</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市场经济与价格</w:t>
      </w:r>
      <w:r w:rsidRPr="00C13C7F">
        <w:rPr>
          <w:rFonts w:ascii="Times New Roman" w:hAnsi="Times New Roman" w:hint="eastAsia"/>
          <w:szCs w:val="21"/>
        </w:rPr>
        <w:t>, 2015(07):</w:t>
      </w:r>
      <w:r w:rsidRPr="00C13C7F">
        <w:rPr>
          <w:rFonts w:ascii="Times New Roman" w:hAnsi="Times New Roman"/>
          <w:szCs w:val="21"/>
        </w:rPr>
        <w:t xml:space="preserve"> </w:t>
      </w:r>
      <w:r w:rsidRPr="00C13C7F">
        <w:rPr>
          <w:rFonts w:ascii="Times New Roman" w:hAnsi="Times New Roman" w:hint="eastAsia"/>
          <w:szCs w:val="21"/>
        </w:rPr>
        <w:t>10-14.</w:t>
      </w:r>
    </w:p>
    <w:p w14:paraId="645CF86E"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hint="eastAsia"/>
          <w:szCs w:val="21"/>
        </w:rPr>
        <w:t>李红艳</w:t>
      </w:r>
      <w:r w:rsidRPr="00C13C7F">
        <w:rPr>
          <w:rFonts w:ascii="Times New Roman" w:hAnsi="Times New Roman" w:hint="eastAsia"/>
          <w:szCs w:val="21"/>
        </w:rPr>
        <w:t xml:space="preserve">, </w:t>
      </w:r>
      <w:r w:rsidRPr="00C13C7F">
        <w:rPr>
          <w:rFonts w:ascii="Times New Roman" w:hAnsi="Times New Roman" w:hint="eastAsia"/>
          <w:szCs w:val="21"/>
        </w:rPr>
        <w:t>汪涛</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大数据时代背景下的新型国民经济核算体系研究</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经济视角</w:t>
      </w:r>
      <w:r w:rsidRPr="00C13C7F">
        <w:rPr>
          <w:rFonts w:ascii="Times New Roman" w:hAnsi="Times New Roman" w:hint="eastAsia"/>
          <w:szCs w:val="21"/>
        </w:rPr>
        <w:t>(</w:t>
      </w:r>
      <w:r w:rsidRPr="00C13C7F">
        <w:rPr>
          <w:rFonts w:ascii="Times New Roman" w:hAnsi="Times New Roman" w:hint="eastAsia"/>
          <w:szCs w:val="21"/>
        </w:rPr>
        <w:t>上</w:t>
      </w:r>
      <w:r w:rsidRPr="00C13C7F">
        <w:rPr>
          <w:rFonts w:ascii="Times New Roman" w:hAnsi="Times New Roman" w:hint="eastAsia"/>
          <w:szCs w:val="21"/>
        </w:rPr>
        <w:t>), 2013(08):</w:t>
      </w:r>
      <w:r w:rsidRPr="00C13C7F">
        <w:rPr>
          <w:rFonts w:ascii="Times New Roman" w:hAnsi="Times New Roman"/>
          <w:szCs w:val="21"/>
        </w:rPr>
        <w:t xml:space="preserve"> </w:t>
      </w:r>
      <w:r w:rsidRPr="00C13C7F">
        <w:rPr>
          <w:rFonts w:ascii="Times New Roman" w:hAnsi="Times New Roman" w:hint="eastAsia"/>
          <w:szCs w:val="21"/>
        </w:rPr>
        <w:t>24-26.</w:t>
      </w:r>
    </w:p>
    <w:p w14:paraId="5DB37A63"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hint="eastAsia"/>
          <w:szCs w:val="21"/>
        </w:rPr>
        <w:t>明文彪</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大数据背景下宏观经济分析及对浙江的建议</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浙江树人大学学报</w:t>
      </w:r>
      <w:r w:rsidRPr="00C13C7F">
        <w:rPr>
          <w:rFonts w:ascii="Times New Roman" w:hAnsi="Times New Roman" w:hint="eastAsia"/>
          <w:szCs w:val="21"/>
        </w:rPr>
        <w:t>(</w:t>
      </w:r>
      <w:r w:rsidRPr="00C13C7F">
        <w:rPr>
          <w:rFonts w:ascii="Times New Roman" w:hAnsi="Times New Roman" w:hint="eastAsia"/>
          <w:szCs w:val="21"/>
        </w:rPr>
        <w:t>人文社会科学</w:t>
      </w:r>
      <w:r w:rsidRPr="00C13C7F">
        <w:rPr>
          <w:rFonts w:ascii="Times New Roman" w:hAnsi="Times New Roman" w:hint="eastAsia"/>
          <w:szCs w:val="21"/>
        </w:rPr>
        <w:t>), 2017, 17(03):</w:t>
      </w:r>
      <w:r w:rsidRPr="00C13C7F">
        <w:rPr>
          <w:rFonts w:ascii="Times New Roman" w:hAnsi="Times New Roman"/>
          <w:szCs w:val="21"/>
        </w:rPr>
        <w:t xml:space="preserve"> </w:t>
      </w:r>
      <w:r w:rsidRPr="00C13C7F">
        <w:rPr>
          <w:rFonts w:ascii="Times New Roman" w:hAnsi="Times New Roman" w:hint="eastAsia"/>
          <w:szCs w:val="21"/>
        </w:rPr>
        <w:t>54-59.</w:t>
      </w:r>
    </w:p>
    <w:p w14:paraId="496B0D6B"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hint="eastAsia"/>
          <w:szCs w:val="21"/>
        </w:rPr>
        <w:t>刘涛雄</w:t>
      </w:r>
      <w:r w:rsidRPr="00C13C7F">
        <w:rPr>
          <w:rFonts w:ascii="Times New Roman" w:hAnsi="Times New Roman" w:hint="eastAsia"/>
          <w:szCs w:val="21"/>
        </w:rPr>
        <w:t xml:space="preserve">, </w:t>
      </w:r>
      <w:r w:rsidRPr="00C13C7F">
        <w:rPr>
          <w:rFonts w:ascii="Times New Roman" w:hAnsi="Times New Roman" w:hint="eastAsia"/>
          <w:szCs w:val="21"/>
        </w:rPr>
        <w:t>徐晓飞</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大数据与宏观经济分析研究综述</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国外理论动态</w:t>
      </w:r>
      <w:r w:rsidRPr="00C13C7F">
        <w:rPr>
          <w:rFonts w:ascii="Times New Roman" w:hAnsi="Times New Roman" w:hint="eastAsia"/>
          <w:szCs w:val="21"/>
        </w:rPr>
        <w:t>, 2015(01):</w:t>
      </w:r>
      <w:r w:rsidRPr="00C13C7F">
        <w:rPr>
          <w:rFonts w:ascii="Times New Roman" w:hAnsi="Times New Roman"/>
          <w:szCs w:val="21"/>
        </w:rPr>
        <w:t xml:space="preserve"> </w:t>
      </w:r>
      <w:r w:rsidRPr="00C13C7F">
        <w:rPr>
          <w:rFonts w:ascii="Times New Roman" w:hAnsi="Times New Roman" w:hint="eastAsia"/>
          <w:szCs w:val="21"/>
        </w:rPr>
        <w:t>57-64.</w:t>
      </w:r>
    </w:p>
    <w:p w14:paraId="2AEE9977"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hint="eastAsia"/>
          <w:szCs w:val="21"/>
        </w:rPr>
        <w:t>Economist. Keqiang ker-ching: How China</w:t>
      </w:r>
      <w:r w:rsidRPr="00C13C7F">
        <w:rPr>
          <w:rFonts w:ascii="Times New Roman" w:hAnsi="Times New Roman"/>
          <w:szCs w:val="21"/>
        </w:rPr>
        <w:t>’</w:t>
      </w:r>
      <w:r w:rsidRPr="00C13C7F">
        <w:rPr>
          <w:rFonts w:ascii="Times New Roman" w:hAnsi="Times New Roman" w:hint="eastAsia"/>
          <w:szCs w:val="21"/>
        </w:rPr>
        <w:t>s next prime minister keeps tabs on its economy[EB/OL]. http://www.economist.com/node/17681868, 2010-12.</w:t>
      </w:r>
    </w:p>
    <w:p w14:paraId="1E822AAC"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hint="eastAsia"/>
          <w:szCs w:val="21"/>
        </w:rPr>
        <w:t>骆兆华</w:t>
      </w:r>
      <w:r w:rsidRPr="00C13C7F">
        <w:rPr>
          <w:rFonts w:ascii="Times New Roman" w:hAnsi="Times New Roman" w:hint="eastAsia"/>
          <w:szCs w:val="21"/>
        </w:rPr>
        <w:t xml:space="preserve">. </w:t>
      </w:r>
      <w:r w:rsidRPr="00C13C7F">
        <w:rPr>
          <w:rFonts w:ascii="Times New Roman" w:hAnsi="Times New Roman" w:hint="eastAsia"/>
          <w:szCs w:val="21"/>
        </w:rPr>
        <w:t>经济孰冷孰热</w:t>
      </w:r>
      <w:r w:rsidRPr="00C13C7F">
        <w:rPr>
          <w:rFonts w:ascii="Times New Roman" w:hAnsi="Times New Roman" w:hint="eastAsia"/>
          <w:szCs w:val="21"/>
        </w:rPr>
        <w:t xml:space="preserve"> </w:t>
      </w:r>
      <w:r w:rsidRPr="00C13C7F">
        <w:rPr>
          <w:rFonts w:ascii="Times New Roman" w:hAnsi="Times New Roman" w:hint="eastAsia"/>
          <w:szCs w:val="21"/>
        </w:rPr>
        <w:t>“挖掘机指数”有的聊</w:t>
      </w:r>
      <w:r w:rsidRPr="00C13C7F">
        <w:rPr>
          <w:rFonts w:ascii="Times New Roman" w:hAnsi="Times New Roman" w:hint="eastAsia"/>
          <w:szCs w:val="21"/>
        </w:rPr>
        <w:t xml:space="preserve">[N]. </w:t>
      </w:r>
      <w:r w:rsidRPr="00C13C7F">
        <w:rPr>
          <w:rFonts w:ascii="Times New Roman" w:hAnsi="Times New Roman" w:hint="eastAsia"/>
          <w:szCs w:val="21"/>
        </w:rPr>
        <w:t>中国城乡金融报</w:t>
      </w:r>
      <w:r w:rsidRPr="00C13C7F">
        <w:rPr>
          <w:rFonts w:ascii="Times New Roman" w:hAnsi="Times New Roman" w:hint="eastAsia"/>
          <w:szCs w:val="21"/>
        </w:rPr>
        <w:t>,2016-01-15(B03).</w:t>
      </w:r>
    </w:p>
    <w:p w14:paraId="02ABC40E"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hint="eastAsia"/>
          <w:szCs w:val="21"/>
        </w:rPr>
        <w:t>明文彪</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大数据背景下宏观经济分析及对浙江的建议</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浙江树人大学学报</w:t>
      </w:r>
      <w:r w:rsidRPr="00C13C7F">
        <w:rPr>
          <w:rFonts w:ascii="Times New Roman" w:hAnsi="Times New Roman" w:hint="eastAsia"/>
          <w:szCs w:val="21"/>
        </w:rPr>
        <w:t>(</w:t>
      </w:r>
      <w:r w:rsidRPr="00C13C7F">
        <w:rPr>
          <w:rFonts w:ascii="Times New Roman" w:hAnsi="Times New Roman" w:hint="eastAsia"/>
          <w:szCs w:val="21"/>
        </w:rPr>
        <w:t>人文社会科学</w:t>
      </w:r>
      <w:r w:rsidRPr="00C13C7F">
        <w:rPr>
          <w:rFonts w:ascii="Times New Roman" w:hAnsi="Times New Roman" w:hint="eastAsia"/>
          <w:szCs w:val="21"/>
        </w:rPr>
        <w:t>), 2017, 17(03):</w:t>
      </w:r>
      <w:r w:rsidRPr="00C13C7F">
        <w:rPr>
          <w:rFonts w:ascii="Times New Roman" w:hAnsi="Times New Roman"/>
          <w:szCs w:val="21"/>
        </w:rPr>
        <w:t xml:space="preserve"> </w:t>
      </w:r>
      <w:r w:rsidRPr="00C13C7F">
        <w:rPr>
          <w:rFonts w:ascii="Times New Roman" w:hAnsi="Times New Roman" w:hint="eastAsia"/>
          <w:szCs w:val="21"/>
        </w:rPr>
        <w:t>54-59.</w:t>
      </w:r>
    </w:p>
    <w:p w14:paraId="128D1013" w14:textId="77777777" w:rsidR="004651C7" w:rsidRPr="00C13C7F" w:rsidRDefault="00BF798C" w:rsidP="00C13C7F">
      <w:pPr>
        <w:pStyle w:val="aff7"/>
        <w:numPr>
          <w:ilvl w:val="0"/>
          <w:numId w:val="15"/>
        </w:numPr>
        <w:spacing w:line="360" w:lineRule="auto"/>
        <w:ind w:firstLineChars="0"/>
        <w:jc w:val="left"/>
        <w:rPr>
          <w:rFonts w:ascii="Times New Roman" w:hAnsi="Times New Roman"/>
          <w:szCs w:val="21"/>
        </w:rPr>
      </w:pPr>
      <w:r w:rsidRPr="00C13C7F">
        <w:rPr>
          <w:rFonts w:ascii="Times New Roman" w:hAnsi="Times New Roman" w:hint="eastAsia"/>
          <w:szCs w:val="21"/>
        </w:rPr>
        <w:t>陈沁</w:t>
      </w:r>
      <w:r w:rsidRPr="00C13C7F">
        <w:rPr>
          <w:rFonts w:ascii="Times New Roman" w:hAnsi="Times New Roman" w:hint="eastAsia"/>
          <w:szCs w:val="21"/>
        </w:rPr>
        <w:t xml:space="preserve">, </w:t>
      </w:r>
      <w:r w:rsidRPr="00C13C7F">
        <w:rPr>
          <w:rFonts w:ascii="Times New Roman" w:hAnsi="Times New Roman" w:hint="eastAsia"/>
          <w:szCs w:val="21"/>
        </w:rPr>
        <w:t>沈明高</w:t>
      </w:r>
      <w:r w:rsidRPr="00C13C7F">
        <w:rPr>
          <w:rFonts w:ascii="Times New Roman" w:hAnsi="Times New Roman" w:hint="eastAsia"/>
          <w:szCs w:val="21"/>
        </w:rPr>
        <w:t xml:space="preserve">, </w:t>
      </w:r>
      <w:r w:rsidRPr="00C13C7F">
        <w:rPr>
          <w:rFonts w:ascii="Times New Roman" w:hAnsi="Times New Roman" w:hint="eastAsia"/>
          <w:szCs w:val="21"/>
        </w:rPr>
        <w:t>沈艳</w:t>
      </w:r>
      <w:r w:rsidRPr="00C13C7F">
        <w:rPr>
          <w:rFonts w:ascii="Times New Roman" w:hAnsi="Times New Roman" w:hint="eastAsia"/>
          <w:szCs w:val="21"/>
        </w:rPr>
        <w:t xml:space="preserve">. </w:t>
      </w:r>
      <w:r w:rsidRPr="00C13C7F">
        <w:rPr>
          <w:rFonts w:ascii="Times New Roman" w:hAnsi="Times New Roman" w:hint="eastAsia"/>
          <w:szCs w:val="21"/>
        </w:rPr>
        <w:t>财智</w:t>
      </w:r>
      <w:r w:rsidRPr="00C13C7F">
        <w:rPr>
          <w:rFonts w:ascii="Times New Roman" w:hAnsi="Times New Roman" w:hint="eastAsia"/>
          <w:szCs w:val="21"/>
        </w:rPr>
        <w:t>BBD</w:t>
      </w:r>
      <w:r w:rsidRPr="00C13C7F">
        <w:rPr>
          <w:rFonts w:ascii="Times New Roman" w:hAnsi="Times New Roman" w:hint="eastAsia"/>
          <w:szCs w:val="21"/>
        </w:rPr>
        <w:t>中国新经济指数技术报告</w:t>
      </w:r>
      <w:r w:rsidRPr="00C13C7F">
        <w:rPr>
          <w:rFonts w:ascii="Times New Roman" w:hAnsi="Times New Roman" w:hint="eastAsia"/>
          <w:szCs w:val="21"/>
        </w:rPr>
        <w:t xml:space="preserve">[EB/OL].http://www.nsd.edu.cn/teachers/professorNews/2016/0304/ 25596.html, 2016-03. </w:t>
      </w:r>
    </w:p>
    <w:p w14:paraId="48AE6B37" w14:textId="77777777" w:rsidR="004651C7" w:rsidRPr="00C13C7F" w:rsidRDefault="00BF798C" w:rsidP="00775EB2">
      <w:pPr>
        <w:pStyle w:val="aff7"/>
        <w:numPr>
          <w:ilvl w:val="0"/>
          <w:numId w:val="15"/>
        </w:numPr>
        <w:spacing w:line="367" w:lineRule="auto"/>
        <w:ind w:left="294" w:hangingChars="140" w:hanging="294"/>
        <w:jc w:val="left"/>
        <w:rPr>
          <w:rFonts w:ascii="Times New Roman" w:hAnsi="Times New Roman"/>
          <w:szCs w:val="21"/>
        </w:rPr>
      </w:pPr>
      <w:r w:rsidRPr="00C13C7F">
        <w:rPr>
          <w:rFonts w:ascii="Times New Roman" w:hAnsi="Times New Roman" w:hint="eastAsia"/>
          <w:szCs w:val="21"/>
        </w:rPr>
        <w:t>国家信息中心发布《中国大数据发展报告</w:t>
      </w:r>
      <w:r w:rsidRPr="00C13C7F">
        <w:rPr>
          <w:rFonts w:ascii="Times New Roman" w:hAnsi="Times New Roman" w:hint="eastAsia"/>
          <w:szCs w:val="21"/>
        </w:rPr>
        <w:t>(2017)</w:t>
      </w:r>
      <w:r w:rsidRPr="00C13C7F">
        <w:rPr>
          <w:rFonts w:ascii="Times New Roman" w:hAnsi="Times New Roman" w:hint="eastAsia"/>
          <w:szCs w:val="21"/>
        </w:rPr>
        <w:t>》</w:t>
      </w:r>
      <w:r w:rsidRPr="00C13C7F">
        <w:rPr>
          <w:rFonts w:ascii="Times New Roman" w:hAnsi="Times New Roman" w:hint="eastAsia"/>
          <w:szCs w:val="21"/>
        </w:rPr>
        <w:t>[EB/OL]</w:t>
      </w:r>
      <w:r w:rsidRPr="00C13C7F">
        <w:rPr>
          <w:rFonts w:ascii="Times New Roman" w:hAnsi="Times New Roman"/>
          <w:szCs w:val="21"/>
        </w:rPr>
        <w:t xml:space="preserve">. </w:t>
      </w:r>
      <w:hyperlink r:id="rId235" w:history="1">
        <w:r w:rsidRPr="00C13C7F">
          <w:rPr>
            <w:rFonts w:ascii="Times New Roman" w:hAnsi="Times New Roman" w:hint="eastAsia"/>
            <w:color w:val="0563C1"/>
            <w:szCs w:val="21"/>
            <w:u w:val="single"/>
          </w:rPr>
          <w:t>http://www.sic.gov.cn/News/79/7727.htm,</w:t>
        </w:r>
      </w:hyperlink>
      <w:r w:rsidRPr="00C13C7F">
        <w:rPr>
          <w:rFonts w:ascii="Times New Roman" w:hAnsi="Times New Roman" w:hint="eastAsia"/>
          <w:szCs w:val="21"/>
        </w:rPr>
        <w:t xml:space="preserve"> 2017-02.</w:t>
      </w:r>
    </w:p>
    <w:p w14:paraId="6654044E" w14:textId="77777777" w:rsidR="004651C7" w:rsidRPr="00C13C7F" w:rsidRDefault="00BF798C" w:rsidP="00775EB2">
      <w:pPr>
        <w:pStyle w:val="aff7"/>
        <w:numPr>
          <w:ilvl w:val="0"/>
          <w:numId w:val="15"/>
        </w:numPr>
        <w:spacing w:line="367" w:lineRule="auto"/>
        <w:ind w:left="294" w:hangingChars="140" w:hanging="294"/>
        <w:jc w:val="left"/>
        <w:rPr>
          <w:rFonts w:ascii="Times New Roman" w:hAnsi="Times New Roman"/>
          <w:szCs w:val="21"/>
        </w:rPr>
      </w:pPr>
      <w:r w:rsidRPr="00C13C7F">
        <w:rPr>
          <w:rFonts w:ascii="Times New Roman" w:hAnsi="Times New Roman" w:hint="eastAsia"/>
          <w:szCs w:val="21"/>
        </w:rPr>
        <w:t>国家信息中心发布《中国共享经济发展年度报告（</w:t>
      </w:r>
      <w:r w:rsidRPr="00C13C7F">
        <w:rPr>
          <w:rFonts w:ascii="Times New Roman" w:hAnsi="Times New Roman" w:hint="eastAsia"/>
          <w:szCs w:val="21"/>
        </w:rPr>
        <w:t>2019</w:t>
      </w:r>
      <w:r w:rsidRPr="00C13C7F">
        <w:rPr>
          <w:rFonts w:ascii="Times New Roman" w:hAnsi="Times New Roman" w:hint="eastAsia"/>
          <w:szCs w:val="21"/>
        </w:rPr>
        <w:t>）》</w:t>
      </w:r>
      <w:r w:rsidRPr="00C13C7F">
        <w:rPr>
          <w:rFonts w:ascii="Times New Roman" w:hAnsi="Times New Roman" w:hint="eastAsia"/>
          <w:szCs w:val="21"/>
        </w:rPr>
        <w:t>[EB/OL]</w:t>
      </w:r>
      <w:r w:rsidRPr="00C13C7F">
        <w:rPr>
          <w:rFonts w:ascii="Times New Roman" w:hAnsi="Times New Roman"/>
          <w:szCs w:val="21"/>
        </w:rPr>
        <w:t>.</w:t>
      </w:r>
      <w:r w:rsidRPr="00C13C7F">
        <w:rPr>
          <w:rFonts w:ascii="Times New Roman" w:hAnsi="Times New Roman" w:hint="eastAsia"/>
          <w:szCs w:val="21"/>
        </w:rPr>
        <w:t xml:space="preserve"> </w:t>
      </w:r>
      <w:hyperlink r:id="rId236" w:history="1">
        <w:r w:rsidRPr="00C13C7F">
          <w:rPr>
            <w:rFonts w:ascii="Times New Roman" w:hAnsi="Times New Roman" w:hint="eastAsia"/>
            <w:color w:val="0563C1"/>
            <w:szCs w:val="21"/>
            <w:u w:val="single"/>
          </w:rPr>
          <w:t>http://www.sic.gov.cn/News/79/9907.htm,</w:t>
        </w:r>
      </w:hyperlink>
      <w:r w:rsidRPr="00C13C7F">
        <w:rPr>
          <w:rFonts w:ascii="Times New Roman" w:hAnsi="Times New Roman" w:hint="eastAsia"/>
          <w:szCs w:val="21"/>
        </w:rPr>
        <w:t xml:space="preserve"> 2019-03</w:t>
      </w:r>
    </w:p>
    <w:p w14:paraId="403610AF" w14:textId="77777777" w:rsidR="004651C7" w:rsidRPr="00C13C7F" w:rsidRDefault="00BF798C" w:rsidP="00775EB2">
      <w:pPr>
        <w:pStyle w:val="aff7"/>
        <w:numPr>
          <w:ilvl w:val="0"/>
          <w:numId w:val="15"/>
        </w:numPr>
        <w:spacing w:line="367" w:lineRule="auto"/>
        <w:ind w:left="294" w:hangingChars="140" w:hanging="294"/>
        <w:rPr>
          <w:rFonts w:ascii="Times New Roman" w:hAnsi="Times New Roman"/>
          <w:szCs w:val="21"/>
        </w:rPr>
      </w:pPr>
      <w:r w:rsidRPr="00C13C7F">
        <w:rPr>
          <w:rFonts w:ascii="Times New Roman" w:hAnsi="Times New Roman" w:hint="eastAsia"/>
          <w:szCs w:val="21"/>
        </w:rPr>
        <w:t>李华杰</w:t>
      </w:r>
      <w:r w:rsidRPr="00C13C7F">
        <w:rPr>
          <w:rFonts w:ascii="Times New Roman" w:hAnsi="Times New Roman" w:hint="eastAsia"/>
          <w:szCs w:val="21"/>
        </w:rPr>
        <w:t xml:space="preserve">, </w:t>
      </w:r>
      <w:r w:rsidRPr="00C13C7F">
        <w:rPr>
          <w:rFonts w:ascii="Times New Roman" w:hAnsi="Times New Roman" w:hint="eastAsia"/>
          <w:szCs w:val="21"/>
        </w:rPr>
        <w:t>史丹</w:t>
      </w:r>
      <w:r w:rsidRPr="00C13C7F">
        <w:rPr>
          <w:rFonts w:ascii="Times New Roman" w:hAnsi="Times New Roman" w:hint="eastAsia"/>
          <w:szCs w:val="21"/>
        </w:rPr>
        <w:t xml:space="preserve">, </w:t>
      </w:r>
      <w:r w:rsidRPr="00C13C7F">
        <w:rPr>
          <w:rFonts w:ascii="Times New Roman" w:hAnsi="Times New Roman" w:hint="eastAsia"/>
          <w:szCs w:val="21"/>
        </w:rPr>
        <w:t>马丽梅</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基于大数据方法的经济研究</w:t>
      </w:r>
      <w:r w:rsidRPr="00C13C7F">
        <w:rPr>
          <w:rFonts w:ascii="Times New Roman" w:hAnsi="Times New Roman" w:hint="eastAsia"/>
          <w:szCs w:val="21"/>
        </w:rPr>
        <w:t>:</w:t>
      </w:r>
      <w:r w:rsidRPr="00C13C7F">
        <w:rPr>
          <w:rFonts w:ascii="Times New Roman" w:hAnsi="Times New Roman" w:hint="eastAsia"/>
          <w:szCs w:val="21"/>
        </w:rPr>
        <w:t>前沿进展与研究综述</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经济学家</w:t>
      </w:r>
      <w:r w:rsidRPr="00C13C7F">
        <w:rPr>
          <w:rFonts w:ascii="Times New Roman" w:hAnsi="Times New Roman" w:hint="eastAsia"/>
          <w:szCs w:val="21"/>
        </w:rPr>
        <w:t>, 2018(06):</w:t>
      </w:r>
      <w:r w:rsidRPr="00C13C7F">
        <w:rPr>
          <w:rFonts w:ascii="Times New Roman" w:hAnsi="Times New Roman"/>
          <w:szCs w:val="21"/>
        </w:rPr>
        <w:t xml:space="preserve"> </w:t>
      </w:r>
      <w:r w:rsidRPr="00C13C7F">
        <w:rPr>
          <w:rFonts w:ascii="Times New Roman" w:hAnsi="Times New Roman" w:hint="eastAsia"/>
          <w:szCs w:val="21"/>
        </w:rPr>
        <w:t>96-104.</w:t>
      </w:r>
    </w:p>
    <w:p w14:paraId="752AD613" w14:textId="77777777" w:rsidR="004651C7" w:rsidRPr="00C13C7F" w:rsidRDefault="00BF798C" w:rsidP="00775EB2">
      <w:pPr>
        <w:pStyle w:val="aff7"/>
        <w:numPr>
          <w:ilvl w:val="0"/>
          <w:numId w:val="15"/>
        </w:numPr>
        <w:spacing w:line="367" w:lineRule="auto"/>
        <w:ind w:left="294" w:hangingChars="140" w:hanging="294"/>
        <w:rPr>
          <w:rFonts w:ascii="Times New Roman" w:hAnsi="Times New Roman"/>
          <w:szCs w:val="21"/>
        </w:rPr>
      </w:pPr>
      <w:r w:rsidRPr="00C13C7F">
        <w:rPr>
          <w:rFonts w:ascii="Times New Roman" w:hAnsi="Times New Roman" w:hint="eastAsia"/>
          <w:szCs w:val="21"/>
        </w:rPr>
        <w:t>张秋雁</w:t>
      </w:r>
      <w:r w:rsidRPr="00C13C7F">
        <w:rPr>
          <w:rFonts w:ascii="Times New Roman" w:hAnsi="Times New Roman" w:hint="eastAsia"/>
          <w:szCs w:val="21"/>
        </w:rPr>
        <w:t xml:space="preserve">, </w:t>
      </w:r>
      <w:r w:rsidRPr="00C13C7F">
        <w:rPr>
          <w:rFonts w:ascii="Times New Roman" w:hAnsi="Times New Roman" w:hint="eastAsia"/>
          <w:szCs w:val="21"/>
        </w:rPr>
        <w:t>宋强</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基于用电大数据的经济分析平台设计研究</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电力大数据</w:t>
      </w:r>
      <w:r w:rsidRPr="00C13C7F">
        <w:rPr>
          <w:rFonts w:ascii="Times New Roman" w:hAnsi="Times New Roman" w:hint="eastAsia"/>
          <w:szCs w:val="21"/>
        </w:rPr>
        <w:t>, 2017, 20(08):</w:t>
      </w:r>
      <w:r w:rsidRPr="00C13C7F">
        <w:rPr>
          <w:rFonts w:ascii="Times New Roman" w:hAnsi="Times New Roman"/>
          <w:szCs w:val="21"/>
        </w:rPr>
        <w:t xml:space="preserve"> </w:t>
      </w:r>
      <w:r w:rsidRPr="00C13C7F">
        <w:rPr>
          <w:rFonts w:ascii="Times New Roman" w:hAnsi="Times New Roman" w:hint="eastAsia"/>
          <w:szCs w:val="21"/>
        </w:rPr>
        <w:t>6-9.</w:t>
      </w:r>
    </w:p>
    <w:p w14:paraId="07638234" w14:textId="77777777" w:rsidR="004651C7" w:rsidRPr="00C13C7F" w:rsidRDefault="00BF798C" w:rsidP="00775EB2">
      <w:pPr>
        <w:pStyle w:val="aff7"/>
        <w:numPr>
          <w:ilvl w:val="0"/>
          <w:numId w:val="15"/>
        </w:numPr>
        <w:spacing w:line="367" w:lineRule="auto"/>
        <w:ind w:left="294" w:hangingChars="140" w:hanging="294"/>
        <w:rPr>
          <w:rFonts w:ascii="Times New Roman" w:hAnsi="Times New Roman"/>
          <w:szCs w:val="21"/>
        </w:rPr>
      </w:pPr>
      <w:r w:rsidRPr="00C13C7F">
        <w:rPr>
          <w:rFonts w:ascii="Times New Roman" w:hAnsi="Times New Roman" w:hint="eastAsia"/>
          <w:szCs w:val="21"/>
        </w:rPr>
        <w:t>王凯军</w:t>
      </w:r>
      <w:r w:rsidRPr="00C13C7F">
        <w:rPr>
          <w:rFonts w:ascii="Times New Roman" w:hAnsi="Times New Roman" w:hint="eastAsia"/>
          <w:szCs w:val="21"/>
        </w:rPr>
        <w:t xml:space="preserve">, </w:t>
      </w:r>
      <w:r w:rsidRPr="00C13C7F">
        <w:rPr>
          <w:rFonts w:ascii="Times New Roman" w:hAnsi="Times New Roman" w:hint="eastAsia"/>
          <w:szCs w:val="21"/>
        </w:rPr>
        <w:t>龙厚印</w:t>
      </w:r>
      <w:r w:rsidRPr="00C13C7F">
        <w:rPr>
          <w:rFonts w:ascii="Times New Roman" w:hAnsi="Times New Roman" w:hint="eastAsia"/>
          <w:szCs w:val="21"/>
        </w:rPr>
        <w:t xml:space="preserve">, </w:t>
      </w:r>
      <w:r w:rsidRPr="00C13C7F">
        <w:rPr>
          <w:rFonts w:ascii="Times New Roman" w:hAnsi="Times New Roman" w:hint="eastAsia"/>
          <w:szCs w:val="21"/>
        </w:rPr>
        <w:t>吴良良</w:t>
      </w:r>
      <w:r w:rsidRPr="00C13C7F">
        <w:rPr>
          <w:rFonts w:ascii="Times New Roman" w:hAnsi="Times New Roman" w:hint="eastAsia"/>
          <w:szCs w:val="21"/>
        </w:rPr>
        <w:t xml:space="preserve">, </w:t>
      </w:r>
      <w:r w:rsidRPr="00C13C7F">
        <w:rPr>
          <w:rFonts w:ascii="Times New Roman" w:hAnsi="Times New Roman" w:hint="eastAsia"/>
          <w:szCs w:val="21"/>
        </w:rPr>
        <w:t>石清</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基于电力大数据的产业结构调整及经济指标研究</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经济研究导刊</w:t>
      </w:r>
      <w:r w:rsidRPr="00C13C7F">
        <w:rPr>
          <w:rFonts w:ascii="Times New Roman" w:hAnsi="Times New Roman" w:hint="eastAsia"/>
          <w:szCs w:val="21"/>
        </w:rPr>
        <w:t>, 2017(25):</w:t>
      </w:r>
      <w:r w:rsidRPr="00C13C7F">
        <w:rPr>
          <w:rFonts w:ascii="Times New Roman" w:hAnsi="Times New Roman"/>
          <w:szCs w:val="21"/>
        </w:rPr>
        <w:t xml:space="preserve"> </w:t>
      </w:r>
      <w:r w:rsidRPr="00C13C7F">
        <w:rPr>
          <w:rFonts w:ascii="Times New Roman" w:hAnsi="Times New Roman" w:hint="eastAsia"/>
          <w:szCs w:val="21"/>
        </w:rPr>
        <w:t>38-39.</w:t>
      </w:r>
    </w:p>
    <w:p w14:paraId="0F86BC91" w14:textId="77777777" w:rsidR="004651C7" w:rsidRPr="00C13C7F" w:rsidRDefault="00BF798C" w:rsidP="00775EB2">
      <w:pPr>
        <w:pStyle w:val="aff7"/>
        <w:numPr>
          <w:ilvl w:val="0"/>
          <w:numId w:val="15"/>
        </w:numPr>
        <w:spacing w:line="367" w:lineRule="auto"/>
        <w:ind w:left="294" w:hangingChars="140" w:hanging="294"/>
        <w:rPr>
          <w:rFonts w:ascii="Times New Roman" w:hAnsi="Times New Roman"/>
          <w:szCs w:val="21"/>
        </w:rPr>
      </w:pPr>
      <w:r w:rsidRPr="00C13C7F">
        <w:rPr>
          <w:rFonts w:ascii="Times New Roman" w:hAnsi="Times New Roman"/>
          <w:szCs w:val="21"/>
        </w:rPr>
        <w:t>Doll C N H</w:t>
      </w:r>
      <w:r w:rsidRPr="00C13C7F">
        <w:rPr>
          <w:rFonts w:ascii="Times New Roman" w:hAnsi="Times New Roman" w:hint="eastAsia"/>
          <w:szCs w:val="21"/>
        </w:rPr>
        <w:t xml:space="preserve">, </w:t>
      </w:r>
      <w:r w:rsidRPr="00C13C7F">
        <w:rPr>
          <w:rFonts w:ascii="Times New Roman" w:hAnsi="Times New Roman"/>
          <w:szCs w:val="21"/>
        </w:rPr>
        <w:t>Muller J P</w:t>
      </w:r>
      <w:r w:rsidRPr="00C13C7F">
        <w:rPr>
          <w:rFonts w:ascii="Times New Roman" w:hAnsi="Times New Roman" w:hint="eastAsia"/>
          <w:szCs w:val="21"/>
        </w:rPr>
        <w:t xml:space="preserve">, </w:t>
      </w:r>
      <w:r w:rsidRPr="00C13C7F">
        <w:rPr>
          <w:rFonts w:ascii="Times New Roman" w:hAnsi="Times New Roman"/>
          <w:szCs w:val="21"/>
        </w:rPr>
        <w:t>Morley J G. Mapping regional economic activity from night-time light satellite imagery[J]. Ecological Economics</w:t>
      </w:r>
      <w:r w:rsidRPr="00C13C7F">
        <w:rPr>
          <w:rFonts w:ascii="Times New Roman" w:hAnsi="Times New Roman" w:hint="eastAsia"/>
          <w:szCs w:val="21"/>
        </w:rPr>
        <w:t xml:space="preserve">, </w:t>
      </w:r>
      <w:r w:rsidRPr="00C13C7F">
        <w:rPr>
          <w:rFonts w:ascii="Times New Roman" w:hAnsi="Times New Roman"/>
          <w:szCs w:val="21"/>
        </w:rPr>
        <w:t>2006</w:t>
      </w:r>
      <w:r w:rsidRPr="00C13C7F">
        <w:rPr>
          <w:rFonts w:ascii="Times New Roman" w:hAnsi="Times New Roman" w:hint="eastAsia"/>
          <w:szCs w:val="21"/>
        </w:rPr>
        <w:t xml:space="preserve">, </w:t>
      </w:r>
      <w:r w:rsidRPr="00C13C7F">
        <w:rPr>
          <w:rFonts w:ascii="Times New Roman" w:hAnsi="Times New Roman"/>
          <w:szCs w:val="21"/>
        </w:rPr>
        <w:t>57(1): 75-92.</w:t>
      </w:r>
    </w:p>
    <w:p w14:paraId="3EFCB894" w14:textId="77777777" w:rsidR="004651C7" w:rsidRPr="00C13C7F" w:rsidRDefault="00BF798C" w:rsidP="00775EB2">
      <w:pPr>
        <w:pStyle w:val="aff7"/>
        <w:numPr>
          <w:ilvl w:val="0"/>
          <w:numId w:val="15"/>
        </w:numPr>
        <w:spacing w:line="367" w:lineRule="auto"/>
        <w:ind w:left="294" w:hangingChars="140" w:hanging="294"/>
        <w:rPr>
          <w:rFonts w:ascii="Times New Roman" w:hAnsi="Times New Roman"/>
          <w:szCs w:val="21"/>
        </w:rPr>
      </w:pPr>
      <w:r w:rsidRPr="00C13C7F">
        <w:rPr>
          <w:rFonts w:ascii="Times New Roman" w:hAnsi="Times New Roman"/>
          <w:szCs w:val="21"/>
        </w:rPr>
        <w:t>[]</w:t>
      </w:r>
      <w:r w:rsidRPr="00C13C7F">
        <w:rPr>
          <w:rFonts w:ascii="Times New Roman" w:hAnsi="Times New Roman" w:hint="eastAsia"/>
          <w:szCs w:val="21"/>
        </w:rPr>
        <w:t xml:space="preserve"> </w:t>
      </w:r>
      <w:r w:rsidRPr="00C13C7F">
        <w:rPr>
          <w:rFonts w:ascii="Times New Roman" w:hAnsi="Times New Roman"/>
          <w:szCs w:val="21"/>
        </w:rPr>
        <w:t>Elvidge C D</w:t>
      </w:r>
      <w:r w:rsidRPr="00C13C7F">
        <w:rPr>
          <w:rFonts w:ascii="Times New Roman" w:hAnsi="Times New Roman" w:hint="eastAsia"/>
          <w:szCs w:val="21"/>
        </w:rPr>
        <w:t xml:space="preserve">, </w:t>
      </w:r>
      <w:r w:rsidRPr="00C13C7F">
        <w:rPr>
          <w:rFonts w:ascii="Times New Roman" w:hAnsi="Times New Roman"/>
          <w:szCs w:val="21"/>
        </w:rPr>
        <w:t>Baugh K E</w:t>
      </w:r>
      <w:r w:rsidRPr="00C13C7F">
        <w:rPr>
          <w:rFonts w:ascii="Times New Roman" w:hAnsi="Times New Roman" w:hint="eastAsia"/>
          <w:szCs w:val="21"/>
        </w:rPr>
        <w:t xml:space="preserve">, </w:t>
      </w:r>
      <w:r w:rsidRPr="00C13C7F">
        <w:rPr>
          <w:rFonts w:ascii="Times New Roman" w:hAnsi="Times New Roman"/>
          <w:szCs w:val="21"/>
        </w:rPr>
        <w:t>Kihn E A</w:t>
      </w:r>
      <w:r w:rsidRPr="00C13C7F">
        <w:rPr>
          <w:rFonts w:ascii="Times New Roman" w:hAnsi="Times New Roman" w:hint="eastAsia"/>
          <w:szCs w:val="21"/>
        </w:rPr>
        <w:t xml:space="preserve">, </w:t>
      </w:r>
      <w:r w:rsidRPr="00C13C7F">
        <w:rPr>
          <w:rFonts w:ascii="Times New Roman" w:hAnsi="Times New Roman"/>
          <w:szCs w:val="21"/>
        </w:rPr>
        <w:t>et al. Relation between satellite observed visible-near infrared emissions</w:t>
      </w:r>
      <w:r w:rsidRPr="00C13C7F">
        <w:rPr>
          <w:rFonts w:ascii="Times New Roman" w:hAnsi="Times New Roman" w:hint="eastAsia"/>
          <w:szCs w:val="21"/>
        </w:rPr>
        <w:t xml:space="preserve">, </w:t>
      </w:r>
      <w:r w:rsidRPr="00C13C7F">
        <w:rPr>
          <w:rFonts w:ascii="Times New Roman" w:hAnsi="Times New Roman"/>
          <w:szCs w:val="21"/>
        </w:rPr>
        <w:t>population</w:t>
      </w:r>
      <w:r w:rsidRPr="00C13C7F">
        <w:rPr>
          <w:rFonts w:ascii="Times New Roman" w:hAnsi="Times New Roman" w:hint="eastAsia"/>
          <w:szCs w:val="21"/>
        </w:rPr>
        <w:t xml:space="preserve">, </w:t>
      </w:r>
      <w:r w:rsidRPr="00C13C7F">
        <w:rPr>
          <w:rFonts w:ascii="Times New Roman" w:hAnsi="Times New Roman"/>
          <w:szCs w:val="21"/>
        </w:rPr>
        <w:t>economic activity and electric power consumption[J]. International Journal of Remote Sensing</w:t>
      </w:r>
      <w:r w:rsidRPr="00C13C7F">
        <w:rPr>
          <w:rFonts w:ascii="Times New Roman" w:hAnsi="Times New Roman" w:hint="eastAsia"/>
          <w:szCs w:val="21"/>
        </w:rPr>
        <w:t xml:space="preserve">, </w:t>
      </w:r>
      <w:r w:rsidRPr="00C13C7F">
        <w:rPr>
          <w:rFonts w:ascii="Times New Roman" w:hAnsi="Times New Roman"/>
          <w:szCs w:val="21"/>
        </w:rPr>
        <w:t>1997</w:t>
      </w:r>
      <w:r w:rsidRPr="00C13C7F">
        <w:rPr>
          <w:rFonts w:ascii="Times New Roman" w:hAnsi="Times New Roman" w:hint="eastAsia"/>
          <w:szCs w:val="21"/>
        </w:rPr>
        <w:t xml:space="preserve">, </w:t>
      </w:r>
      <w:r w:rsidRPr="00C13C7F">
        <w:rPr>
          <w:rFonts w:ascii="Times New Roman" w:hAnsi="Times New Roman"/>
          <w:szCs w:val="21"/>
        </w:rPr>
        <w:t>18(6): 1373-1379.</w:t>
      </w:r>
    </w:p>
    <w:p w14:paraId="0041DE8F" w14:textId="77777777" w:rsidR="004651C7" w:rsidRPr="00C13C7F" w:rsidRDefault="00BF798C" w:rsidP="00775EB2">
      <w:pPr>
        <w:pStyle w:val="aff7"/>
        <w:numPr>
          <w:ilvl w:val="0"/>
          <w:numId w:val="15"/>
        </w:numPr>
        <w:spacing w:line="367" w:lineRule="auto"/>
        <w:ind w:left="294" w:hangingChars="140" w:hanging="294"/>
        <w:rPr>
          <w:rFonts w:ascii="Times New Roman" w:hAnsi="Times New Roman"/>
          <w:szCs w:val="21"/>
        </w:rPr>
      </w:pPr>
      <w:r w:rsidRPr="00C13C7F">
        <w:rPr>
          <w:rFonts w:ascii="Times New Roman" w:hAnsi="Times New Roman"/>
          <w:szCs w:val="21"/>
        </w:rPr>
        <w:t>Š</w:t>
      </w:r>
      <w:r w:rsidRPr="00C13C7F">
        <w:rPr>
          <w:rFonts w:ascii="Times New Roman" w:hAnsi="Times New Roman" w:cs="Cambria"/>
          <w:szCs w:val="21"/>
        </w:rPr>
        <w:t>Ć</w:t>
      </w:r>
      <w:r w:rsidRPr="00C13C7F">
        <w:rPr>
          <w:rFonts w:ascii="Times New Roman" w:hAnsi="Times New Roman" w:hint="eastAsia"/>
          <w:szCs w:val="21"/>
        </w:rPr>
        <w:t>EPANOVI</w:t>
      </w:r>
      <w:r w:rsidRPr="00C13C7F">
        <w:rPr>
          <w:rFonts w:ascii="Times New Roman" w:hAnsi="Times New Roman" w:cs="Cambria"/>
          <w:szCs w:val="21"/>
        </w:rPr>
        <w:t>Ć</w:t>
      </w:r>
      <w:r w:rsidRPr="00C13C7F">
        <w:rPr>
          <w:rFonts w:ascii="Times New Roman" w:hAnsi="Times New Roman" w:hint="eastAsia"/>
          <w:szCs w:val="21"/>
        </w:rPr>
        <w:t xml:space="preserve"> S, MISHKOVSKI I, HUI P, et al. Mobile phone call data as a regional socio-economic proxy indicator[J]. PLoS ONE, 2015, 10(4): e0124160.</w:t>
      </w:r>
    </w:p>
    <w:p w14:paraId="7A03D0CA" w14:textId="77777777" w:rsidR="004651C7" w:rsidRPr="00C13C7F" w:rsidRDefault="00BF798C" w:rsidP="00775EB2">
      <w:pPr>
        <w:pStyle w:val="aff7"/>
        <w:numPr>
          <w:ilvl w:val="0"/>
          <w:numId w:val="15"/>
        </w:numPr>
        <w:spacing w:line="367" w:lineRule="auto"/>
        <w:ind w:left="294" w:hangingChars="140" w:hanging="294"/>
        <w:rPr>
          <w:rFonts w:ascii="Times New Roman" w:hAnsi="Times New Roman"/>
          <w:szCs w:val="21"/>
        </w:rPr>
      </w:pPr>
      <w:r w:rsidRPr="00C13C7F">
        <w:rPr>
          <w:rFonts w:ascii="Times New Roman" w:hAnsi="Times New Roman" w:hint="eastAsia"/>
          <w:szCs w:val="21"/>
        </w:rPr>
        <w:t>EAGLE N, MACY M, CLAXTON R. Network diversity and economic development[J]. Science, 2010, 328(5981): 1029-1031.</w:t>
      </w:r>
    </w:p>
    <w:p w14:paraId="7F6DC21A" w14:textId="77777777" w:rsidR="004651C7" w:rsidRPr="00C13C7F" w:rsidRDefault="00BF798C" w:rsidP="00775EB2">
      <w:pPr>
        <w:pStyle w:val="aff7"/>
        <w:numPr>
          <w:ilvl w:val="0"/>
          <w:numId w:val="15"/>
        </w:numPr>
        <w:spacing w:line="367" w:lineRule="auto"/>
        <w:ind w:left="294" w:hangingChars="140" w:hanging="294"/>
        <w:rPr>
          <w:rFonts w:ascii="Times New Roman" w:hAnsi="Times New Roman"/>
          <w:szCs w:val="21"/>
        </w:rPr>
      </w:pPr>
      <w:r w:rsidRPr="00C13C7F">
        <w:rPr>
          <w:rFonts w:ascii="Times New Roman" w:hAnsi="Times New Roman" w:hint="eastAsia"/>
          <w:szCs w:val="21"/>
        </w:rPr>
        <w:t>HOLZBAUER B O, SZYMANSKI B K, NGUYEN T, et al. Social ties as predictors of economic development[M]// WIERZBICKI A, BRANDES U, SCHWEITZER F, et al. Advances in Network Science. Switzerland: Springer International Publishing, 2016: 178-185.</w:t>
      </w:r>
    </w:p>
    <w:p w14:paraId="30BC5D40" w14:textId="77777777" w:rsidR="004651C7" w:rsidRPr="00C13C7F" w:rsidRDefault="00BF798C" w:rsidP="00775EB2">
      <w:pPr>
        <w:pStyle w:val="aff7"/>
        <w:numPr>
          <w:ilvl w:val="0"/>
          <w:numId w:val="15"/>
        </w:numPr>
        <w:spacing w:line="367" w:lineRule="auto"/>
        <w:ind w:left="294" w:hangingChars="140" w:hanging="294"/>
        <w:rPr>
          <w:rFonts w:ascii="Times New Roman" w:hAnsi="Times New Roman"/>
          <w:szCs w:val="21"/>
        </w:rPr>
      </w:pPr>
      <w:r w:rsidRPr="00C13C7F">
        <w:rPr>
          <w:rFonts w:ascii="Times New Roman" w:hAnsi="Times New Roman"/>
          <w:szCs w:val="21"/>
        </w:rPr>
        <w:t>Liu J H</w:t>
      </w:r>
      <w:r w:rsidRPr="00C13C7F">
        <w:rPr>
          <w:rFonts w:ascii="Times New Roman" w:hAnsi="Times New Roman" w:hint="eastAsia"/>
          <w:szCs w:val="21"/>
        </w:rPr>
        <w:t xml:space="preserve">, </w:t>
      </w:r>
      <w:r w:rsidRPr="00C13C7F">
        <w:rPr>
          <w:rFonts w:ascii="Times New Roman" w:hAnsi="Times New Roman"/>
          <w:szCs w:val="21"/>
        </w:rPr>
        <w:t>Wang J</w:t>
      </w:r>
      <w:r w:rsidRPr="00C13C7F">
        <w:rPr>
          <w:rFonts w:ascii="Times New Roman" w:hAnsi="Times New Roman" w:hint="eastAsia"/>
          <w:szCs w:val="21"/>
        </w:rPr>
        <w:t xml:space="preserve">, </w:t>
      </w:r>
      <w:r w:rsidRPr="00C13C7F">
        <w:rPr>
          <w:rFonts w:ascii="Times New Roman" w:hAnsi="Times New Roman"/>
          <w:szCs w:val="21"/>
        </w:rPr>
        <w:t>Shao J</w:t>
      </w:r>
      <w:r w:rsidRPr="00C13C7F">
        <w:rPr>
          <w:rFonts w:ascii="Times New Roman" w:hAnsi="Times New Roman" w:hint="eastAsia"/>
          <w:szCs w:val="21"/>
        </w:rPr>
        <w:t xml:space="preserve">, </w:t>
      </w:r>
      <w:r w:rsidRPr="00C13C7F">
        <w:rPr>
          <w:rFonts w:ascii="Times New Roman" w:hAnsi="Times New Roman"/>
          <w:szCs w:val="21"/>
        </w:rPr>
        <w:t>et al. Online social activity reflects economic status[J]. Physica A: Statistical Mechanics and its Applications</w:t>
      </w:r>
      <w:r w:rsidRPr="00C13C7F">
        <w:rPr>
          <w:rFonts w:ascii="Times New Roman" w:hAnsi="Times New Roman" w:hint="eastAsia"/>
          <w:szCs w:val="21"/>
        </w:rPr>
        <w:t xml:space="preserve">, </w:t>
      </w:r>
      <w:r w:rsidRPr="00C13C7F">
        <w:rPr>
          <w:rFonts w:ascii="Times New Roman" w:hAnsi="Times New Roman"/>
          <w:szCs w:val="21"/>
        </w:rPr>
        <w:t>2016</w:t>
      </w:r>
      <w:r w:rsidRPr="00C13C7F">
        <w:rPr>
          <w:rFonts w:ascii="Times New Roman" w:hAnsi="Times New Roman" w:hint="eastAsia"/>
          <w:szCs w:val="21"/>
        </w:rPr>
        <w:t xml:space="preserve">, </w:t>
      </w:r>
      <w:r w:rsidRPr="00C13C7F">
        <w:rPr>
          <w:rFonts w:ascii="Times New Roman" w:hAnsi="Times New Roman"/>
          <w:szCs w:val="21"/>
        </w:rPr>
        <w:t>457: 581-589.</w:t>
      </w:r>
    </w:p>
    <w:p w14:paraId="45523931" w14:textId="77777777" w:rsidR="004651C7" w:rsidRPr="00C13C7F" w:rsidRDefault="00BF798C" w:rsidP="00775EB2">
      <w:pPr>
        <w:pStyle w:val="aff7"/>
        <w:numPr>
          <w:ilvl w:val="0"/>
          <w:numId w:val="15"/>
        </w:numPr>
        <w:spacing w:line="367" w:lineRule="auto"/>
        <w:ind w:left="294" w:hangingChars="140" w:hanging="294"/>
        <w:rPr>
          <w:rFonts w:ascii="Times New Roman" w:hAnsi="Times New Roman"/>
          <w:szCs w:val="21"/>
        </w:rPr>
      </w:pPr>
      <w:r w:rsidRPr="00C13C7F">
        <w:rPr>
          <w:rFonts w:ascii="Times New Roman" w:hAnsi="Times New Roman" w:hint="eastAsia"/>
          <w:szCs w:val="21"/>
        </w:rPr>
        <w:t>曲延玲</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基于大数据构建经济金融深度监测分析体系</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金融电子化</w:t>
      </w:r>
      <w:r w:rsidRPr="00C13C7F">
        <w:rPr>
          <w:rFonts w:ascii="Times New Roman" w:hAnsi="Times New Roman" w:hint="eastAsia"/>
          <w:szCs w:val="21"/>
        </w:rPr>
        <w:t>, 2017(05):</w:t>
      </w:r>
      <w:r w:rsidRPr="00C13C7F">
        <w:rPr>
          <w:rFonts w:ascii="Times New Roman" w:hAnsi="Times New Roman"/>
          <w:szCs w:val="21"/>
        </w:rPr>
        <w:t xml:space="preserve"> </w:t>
      </w:r>
      <w:r w:rsidRPr="00C13C7F">
        <w:rPr>
          <w:rFonts w:ascii="Times New Roman" w:hAnsi="Times New Roman" w:hint="eastAsia"/>
          <w:szCs w:val="21"/>
        </w:rPr>
        <w:t>40-41.</w:t>
      </w:r>
    </w:p>
    <w:p w14:paraId="7E68D793" w14:textId="77777777" w:rsidR="004651C7" w:rsidRPr="00C13C7F" w:rsidRDefault="00BF798C" w:rsidP="00775EB2">
      <w:pPr>
        <w:pStyle w:val="aff7"/>
        <w:numPr>
          <w:ilvl w:val="0"/>
          <w:numId w:val="15"/>
        </w:numPr>
        <w:spacing w:line="367" w:lineRule="auto"/>
        <w:ind w:left="294" w:hangingChars="140" w:hanging="294"/>
        <w:rPr>
          <w:rFonts w:ascii="Times New Roman" w:hAnsi="Times New Roman"/>
          <w:szCs w:val="21"/>
        </w:rPr>
      </w:pPr>
      <w:r w:rsidRPr="00C13C7F">
        <w:rPr>
          <w:rFonts w:ascii="Times New Roman" w:hAnsi="Times New Roman"/>
          <w:szCs w:val="21"/>
        </w:rPr>
        <w:t>Kholodilin K A</w:t>
      </w:r>
      <w:r w:rsidRPr="00C13C7F">
        <w:rPr>
          <w:rFonts w:ascii="Times New Roman" w:hAnsi="Times New Roman" w:hint="eastAsia"/>
          <w:szCs w:val="21"/>
        </w:rPr>
        <w:t xml:space="preserve">, </w:t>
      </w:r>
      <w:r w:rsidRPr="00C13C7F">
        <w:rPr>
          <w:rFonts w:ascii="Times New Roman" w:hAnsi="Times New Roman"/>
          <w:szCs w:val="21"/>
        </w:rPr>
        <w:t>Podstawski M</w:t>
      </w:r>
      <w:r w:rsidRPr="00C13C7F">
        <w:rPr>
          <w:rFonts w:ascii="Times New Roman" w:hAnsi="Times New Roman" w:hint="eastAsia"/>
          <w:szCs w:val="21"/>
        </w:rPr>
        <w:t xml:space="preserve">, </w:t>
      </w:r>
      <w:r w:rsidRPr="00C13C7F">
        <w:rPr>
          <w:rFonts w:ascii="Times New Roman" w:hAnsi="Times New Roman"/>
          <w:szCs w:val="21"/>
        </w:rPr>
        <w:t>Siliverstovs B</w:t>
      </w:r>
      <w:r w:rsidRPr="00C13C7F">
        <w:rPr>
          <w:rFonts w:ascii="Times New Roman" w:hAnsi="Times New Roman" w:hint="eastAsia"/>
          <w:szCs w:val="21"/>
        </w:rPr>
        <w:t xml:space="preserve">, </w:t>
      </w:r>
      <w:r w:rsidRPr="00C13C7F">
        <w:rPr>
          <w:rFonts w:ascii="Times New Roman" w:hAnsi="Times New Roman"/>
          <w:szCs w:val="21"/>
        </w:rPr>
        <w:t>et al. Google searches as a means of improving the nowcasts of key macroeconomic variables[J]. 2009.</w:t>
      </w:r>
    </w:p>
    <w:p w14:paraId="17232D3F" w14:textId="77777777" w:rsidR="004651C7" w:rsidRPr="00C13C7F" w:rsidRDefault="00BF798C" w:rsidP="00775EB2">
      <w:pPr>
        <w:pStyle w:val="aff7"/>
        <w:numPr>
          <w:ilvl w:val="0"/>
          <w:numId w:val="15"/>
        </w:numPr>
        <w:spacing w:line="367" w:lineRule="auto"/>
        <w:ind w:left="294" w:hangingChars="140" w:hanging="294"/>
        <w:rPr>
          <w:rFonts w:ascii="Times New Roman" w:hAnsi="Times New Roman"/>
          <w:szCs w:val="21"/>
        </w:rPr>
      </w:pPr>
      <w:r w:rsidRPr="00C13C7F">
        <w:rPr>
          <w:rFonts w:ascii="Times New Roman" w:hAnsi="Times New Roman"/>
          <w:szCs w:val="21"/>
        </w:rPr>
        <w:t>Della Penna N</w:t>
      </w:r>
      <w:r w:rsidRPr="00C13C7F">
        <w:rPr>
          <w:rFonts w:ascii="Times New Roman" w:hAnsi="Times New Roman" w:hint="eastAsia"/>
          <w:szCs w:val="21"/>
        </w:rPr>
        <w:t xml:space="preserve">, </w:t>
      </w:r>
      <w:r w:rsidRPr="00C13C7F">
        <w:rPr>
          <w:rFonts w:ascii="Times New Roman" w:hAnsi="Times New Roman"/>
          <w:szCs w:val="21"/>
        </w:rPr>
        <w:t>Huang H. Constructing consumer sentiment index for US using Google searches[R]. 2010.</w:t>
      </w:r>
    </w:p>
    <w:p w14:paraId="3B8B93B1" w14:textId="77777777" w:rsidR="004651C7" w:rsidRPr="00C13C7F" w:rsidRDefault="00BF798C" w:rsidP="00775EB2">
      <w:pPr>
        <w:pStyle w:val="aff7"/>
        <w:numPr>
          <w:ilvl w:val="0"/>
          <w:numId w:val="15"/>
        </w:numPr>
        <w:spacing w:line="367" w:lineRule="auto"/>
        <w:ind w:left="294" w:hangingChars="140" w:hanging="294"/>
        <w:rPr>
          <w:rFonts w:ascii="Times New Roman" w:hAnsi="Times New Roman"/>
          <w:szCs w:val="21"/>
        </w:rPr>
      </w:pPr>
      <w:r w:rsidRPr="00C13C7F">
        <w:rPr>
          <w:rFonts w:ascii="Times New Roman" w:hAnsi="Times New Roman"/>
          <w:szCs w:val="21"/>
        </w:rPr>
        <w:t>Suhoy T. Monthly assessments of private consumption[R]. Bank of Israel</w:t>
      </w:r>
      <w:r w:rsidRPr="00C13C7F">
        <w:rPr>
          <w:rFonts w:ascii="Times New Roman" w:hAnsi="Times New Roman" w:hint="eastAsia"/>
          <w:szCs w:val="21"/>
        </w:rPr>
        <w:t xml:space="preserve">, </w:t>
      </w:r>
      <w:r w:rsidRPr="00C13C7F">
        <w:rPr>
          <w:rFonts w:ascii="Times New Roman" w:hAnsi="Times New Roman"/>
          <w:szCs w:val="21"/>
        </w:rPr>
        <w:t>2010.</w:t>
      </w:r>
    </w:p>
    <w:p w14:paraId="74ADC3EA" w14:textId="77777777" w:rsidR="004651C7" w:rsidRPr="00C13C7F" w:rsidRDefault="00BF798C" w:rsidP="00775EB2">
      <w:pPr>
        <w:pStyle w:val="aff7"/>
        <w:numPr>
          <w:ilvl w:val="0"/>
          <w:numId w:val="15"/>
        </w:numPr>
        <w:spacing w:line="367" w:lineRule="auto"/>
        <w:ind w:left="294" w:hangingChars="140" w:hanging="294"/>
        <w:rPr>
          <w:rFonts w:ascii="Times New Roman" w:hAnsi="Times New Roman"/>
          <w:szCs w:val="21"/>
        </w:rPr>
      </w:pPr>
      <w:r w:rsidRPr="00C13C7F">
        <w:rPr>
          <w:rFonts w:ascii="Times New Roman" w:hAnsi="Times New Roman"/>
          <w:szCs w:val="21"/>
        </w:rPr>
        <w:t>Vosen S . A monthly consumption indicator for Germany based on Internet search query data[J]. Applied Economics Letters</w:t>
      </w:r>
      <w:r w:rsidRPr="00C13C7F">
        <w:rPr>
          <w:rFonts w:ascii="Times New Roman" w:hAnsi="Times New Roman" w:hint="eastAsia"/>
          <w:szCs w:val="21"/>
        </w:rPr>
        <w:t xml:space="preserve">, </w:t>
      </w:r>
      <w:r w:rsidRPr="00C13C7F">
        <w:rPr>
          <w:rFonts w:ascii="Times New Roman" w:hAnsi="Times New Roman"/>
          <w:szCs w:val="21"/>
        </w:rPr>
        <w:t>2012</w:t>
      </w:r>
      <w:r w:rsidRPr="00C13C7F">
        <w:rPr>
          <w:rFonts w:ascii="Times New Roman" w:hAnsi="Times New Roman" w:hint="eastAsia"/>
          <w:szCs w:val="21"/>
        </w:rPr>
        <w:t xml:space="preserve">, </w:t>
      </w:r>
      <w:r w:rsidRPr="00C13C7F">
        <w:rPr>
          <w:rFonts w:ascii="Times New Roman" w:hAnsi="Times New Roman"/>
          <w:szCs w:val="21"/>
        </w:rPr>
        <w:t>19(7): 683-687.</w:t>
      </w:r>
    </w:p>
    <w:p w14:paraId="4941E750" w14:textId="77777777" w:rsidR="004651C7" w:rsidRPr="00C13C7F" w:rsidRDefault="00BF798C" w:rsidP="00775EB2">
      <w:pPr>
        <w:pStyle w:val="aff7"/>
        <w:numPr>
          <w:ilvl w:val="0"/>
          <w:numId w:val="15"/>
        </w:numPr>
        <w:spacing w:line="367" w:lineRule="auto"/>
        <w:ind w:left="294" w:hangingChars="140" w:hanging="294"/>
        <w:rPr>
          <w:rFonts w:ascii="Times New Roman" w:hAnsi="Times New Roman"/>
          <w:szCs w:val="21"/>
        </w:rPr>
      </w:pPr>
      <w:r w:rsidRPr="00C13C7F">
        <w:rPr>
          <w:rFonts w:ascii="Times New Roman" w:hAnsi="Times New Roman" w:hint="eastAsia"/>
          <w:szCs w:val="21"/>
        </w:rPr>
        <w:t>李映桥</w:t>
      </w:r>
      <w:r w:rsidRPr="00C13C7F">
        <w:rPr>
          <w:rFonts w:ascii="Times New Roman" w:hAnsi="Times New Roman" w:hint="eastAsia"/>
          <w:szCs w:val="21"/>
        </w:rPr>
        <w:t xml:space="preserve">. </w:t>
      </w:r>
      <w:r w:rsidRPr="00C13C7F">
        <w:rPr>
          <w:rFonts w:ascii="Times New Roman" w:hAnsi="Times New Roman" w:hint="eastAsia"/>
          <w:szCs w:val="21"/>
        </w:rPr>
        <w:t>网络消费者信心与宏观经济波动关系研究</w:t>
      </w:r>
      <w:r w:rsidRPr="00C13C7F">
        <w:rPr>
          <w:rFonts w:ascii="Times New Roman" w:hAnsi="Times New Roman" w:hint="eastAsia"/>
          <w:szCs w:val="21"/>
        </w:rPr>
        <w:t>[D].</w:t>
      </w:r>
      <w:r w:rsidRPr="00C13C7F">
        <w:rPr>
          <w:rFonts w:ascii="Times New Roman" w:hAnsi="Times New Roman" w:hint="eastAsia"/>
          <w:szCs w:val="21"/>
        </w:rPr>
        <w:t>吉林大学</w:t>
      </w:r>
      <w:r w:rsidRPr="00C13C7F">
        <w:rPr>
          <w:rFonts w:ascii="Times New Roman" w:hAnsi="Times New Roman" w:hint="eastAsia"/>
          <w:szCs w:val="21"/>
        </w:rPr>
        <w:t>,2017.</w:t>
      </w:r>
    </w:p>
    <w:p w14:paraId="0053B2EC" w14:textId="77777777" w:rsidR="004651C7" w:rsidRPr="00C13C7F" w:rsidRDefault="00BF798C" w:rsidP="00775EB2">
      <w:pPr>
        <w:pStyle w:val="aff7"/>
        <w:numPr>
          <w:ilvl w:val="0"/>
          <w:numId w:val="15"/>
        </w:numPr>
        <w:spacing w:line="367" w:lineRule="auto"/>
        <w:ind w:left="294" w:hangingChars="140" w:hanging="294"/>
        <w:rPr>
          <w:rFonts w:ascii="Times New Roman" w:hAnsi="Times New Roman"/>
          <w:szCs w:val="21"/>
        </w:rPr>
      </w:pPr>
      <w:r w:rsidRPr="00C13C7F">
        <w:rPr>
          <w:rFonts w:ascii="Times New Roman" w:hAnsi="Times New Roman" w:hint="eastAsia"/>
          <w:szCs w:val="21"/>
        </w:rPr>
        <w:t>孙毅</w:t>
      </w:r>
      <w:r w:rsidRPr="00C13C7F">
        <w:rPr>
          <w:rFonts w:ascii="Times New Roman" w:hAnsi="Times New Roman" w:hint="eastAsia"/>
          <w:szCs w:val="21"/>
        </w:rPr>
        <w:t xml:space="preserve">, </w:t>
      </w:r>
      <w:r w:rsidRPr="00C13C7F">
        <w:rPr>
          <w:rFonts w:ascii="Times New Roman" w:hAnsi="Times New Roman" w:hint="eastAsia"/>
          <w:szCs w:val="21"/>
        </w:rPr>
        <w:t>吕本富</w:t>
      </w:r>
      <w:r w:rsidRPr="00C13C7F">
        <w:rPr>
          <w:rFonts w:ascii="Times New Roman" w:hAnsi="Times New Roman" w:hint="eastAsia"/>
          <w:szCs w:val="21"/>
        </w:rPr>
        <w:t xml:space="preserve">, </w:t>
      </w:r>
      <w:r w:rsidRPr="00C13C7F">
        <w:rPr>
          <w:rFonts w:ascii="Times New Roman" w:hAnsi="Times New Roman" w:hint="eastAsia"/>
          <w:szCs w:val="21"/>
        </w:rPr>
        <w:t>陈航</w:t>
      </w:r>
      <w:r w:rsidRPr="00C13C7F">
        <w:rPr>
          <w:rFonts w:ascii="Times New Roman" w:hAnsi="Times New Roman" w:hint="eastAsia"/>
          <w:szCs w:val="21"/>
        </w:rPr>
        <w:t xml:space="preserve">, </w:t>
      </w:r>
      <w:r w:rsidRPr="00C13C7F">
        <w:rPr>
          <w:rFonts w:ascii="Times New Roman" w:hAnsi="Times New Roman" w:hint="eastAsia"/>
          <w:szCs w:val="21"/>
        </w:rPr>
        <w:t>薛添</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基于网络搜索行为的消费者信心指数构建及应用研究</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管理评论</w:t>
      </w:r>
      <w:r w:rsidRPr="00C13C7F">
        <w:rPr>
          <w:rFonts w:ascii="Times New Roman" w:hAnsi="Times New Roman" w:hint="eastAsia"/>
          <w:szCs w:val="21"/>
        </w:rPr>
        <w:t>, 2014, 26(10):</w:t>
      </w:r>
      <w:r w:rsidRPr="00C13C7F">
        <w:rPr>
          <w:rFonts w:ascii="Times New Roman" w:hAnsi="Times New Roman"/>
          <w:szCs w:val="21"/>
        </w:rPr>
        <w:t xml:space="preserve"> </w:t>
      </w:r>
      <w:r w:rsidRPr="00C13C7F">
        <w:rPr>
          <w:rFonts w:ascii="Times New Roman" w:hAnsi="Times New Roman" w:hint="eastAsia"/>
          <w:szCs w:val="21"/>
        </w:rPr>
        <w:t>117-125.</w:t>
      </w:r>
    </w:p>
    <w:p w14:paraId="2603A675" w14:textId="77777777" w:rsidR="004651C7" w:rsidRPr="00C13C7F" w:rsidRDefault="00BF798C" w:rsidP="00775EB2">
      <w:pPr>
        <w:pStyle w:val="aff7"/>
        <w:numPr>
          <w:ilvl w:val="0"/>
          <w:numId w:val="15"/>
        </w:numPr>
        <w:spacing w:line="367" w:lineRule="auto"/>
        <w:ind w:left="294" w:hangingChars="140" w:hanging="294"/>
        <w:rPr>
          <w:rFonts w:ascii="Times New Roman" w:hAnsi="Times New Roman"/>
          <w:szCs w:val="21"/>
        </w:rPr>
      </w:pPr>
      <w:r w:rsidRPr="00C13C7F">
        <w:rPr>
          <w:rFonts w:ascii="Times New Roman" w:hAnsi="Times New Roman" w:hint="eastAsia"/>
          <w:szCs w:val="21"/>
        </w:rPr>
        <w:t>刘伟江</w:t>
      </w:r>
      <w:r w:rsidRPr="00C13C7F">
        <w:rPr>
          <w:rFonts w:ascii="Times New Roman" w:hAnsi="Times New Roman" w:hint="eastAsia"/>
          <w:szCs w:val="21"/>
        </w:rPr>
        <w:t xml:space="preserve">, </w:t>
      </w:r>
      <w:r w:rsidRPr="00C13C7F">
        <w:rPr>
          <w:rFonts w:ascii="Times New Roman" w:hAnsi="Times New Roman" w:hint="eastAsia"/>
          <w:szCs w:val="21"/>
        </w:rPr>
        <w:t>李映桥</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网络消费者信心指数和经济增长的动态相关性研究</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财贸研究</w:t>
      </w:r>
      <w:r w:rsidRPr="00C13C7F">
        <w:rPr>
          <w:rFonts w:ascii="Times New Roman" w:hAnsi="Times New Roman" w:hint="eastAsia"/>
          <w:szCs w:val="21"/>
        </w:rPr>
        <w:t>, 2017, 28(05):</w:t>
      </w:r>
      <w:r w:rsidRPr="00C13C7F">
        <w:rPr>
          <w:rFonts w:ascii="Times New Roman" w:hAnsi="Times New Roman"/>
          <w:szCs w:val="21"/>
        </w:rPr>
        <w:t xml:space="preserve"> </w:t>
      </w:r>
      <w:r w:rsidRPr="00C13C7F">
        <w:rPr>
          <w:rFonts w:ascii="Times New Roman" w:hAnsi="Times New Roman" w:hint="eastAsia"/>
          <w:szCs w:val="21"/>
        </w:rPr>
        <w:t>1-10.</w:t>
      </w:r>
    </w:p>
    <w:p w14:paraId="75159C1C" w14:textId="77777777" w:rsidR="004651C7" w:rsidRPr="00C13C7F" w:rsidRDefault="00BF798C" w:rsidP="00775EB2">
      <w:pPr>
        <w:pStyle w:val="aff7"/>
        <w:numPr>
          <w:ilvl w:val="0"/>
          <w:numId w:val="15"/>
        </w:numPr>
        <w:spacing w:line="367" w:lineRule="auto"/>
        <w:ind w:left="294" w:hangingChars="140" w:hanging="294"/>
        <w:rPr>
          <w:rFonts w:ascii="Times New Roman" w:hAnsi="Times New Roman"/>
          <w:szCs w:val="21"/>
        </w:rPr>
      </w:pPr>
      <w:r w:rsidRPr="00C13C7F">
        <w:rPr>
          <w:rFonts w:ascii="Times New Roman" w:hAnsi="Times New Roman" w:hint="eastAsia"/>
          <w:szCs w:val="21"/>
        </w:rPr>
        <w:t>明文彪</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大数据背景下宏观经济分析及对浙江的建议</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浙江树人大学学报（人文社会科学）</w:t>
      </w:r>
      <w:r w:rsidRPr="00C13C7F">
        <w:rPr>
          <w:rFonts w:ascii="Times New Roman" w:hAnsi="Times New Roman" w:hint="eastAsia"/>
          <w:szCs w:val="21"/>
        </w:rPr>
        <w:t>, 2017, 17(03):</w:t>
      </w:r>
      <w:r w:rsidRPr="00C13C7F">
        <w:rPr>
          <w:rFonts w:ascii="Times New Roman" w:hAnsi="Times New Roman"/>
          <w:szCs w:val="21"/>
        </w:rPr>
        <w:t xml:space="preserve"> </w:t>
      </w:r>
      <w:r w:rsidRPr="00C13C7F">
        <w:rPr>
          <w:rFonts w:ascii="Times New Roman" w:hAnsi="Times New Roman" w:hint="eastAsia"/>
          <w:szCs w:val="21"/>
        </w:rPr>
        <w:t>54-59.</w:t>
      </w:r>
    </w:p>
    <w:p w14:paraId="5912E2F2"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hint="eastAsia"/>
          <w:szCs w:val="21"/>
        </w:rPr>
        <w:t>孙毅</w:t>
      </w:r>
      <w:r w:rsidRPr="00C13C7F">
        <w:rPr>
          <w:rFonts w:ascii="Times New Roman" w:hAnsi="Times New Roman" w:hint="eastAsia"/>
          <w:szCs w:val="21"/>
        </w:rPr>
        <w:t xml:space="preserve">, </w:t>
      </w:r>
      <w:r w:rsidRPr="00C13C7F">
        <w:rPr>
          <w:rFonts w:ascii="Times New Roman" w:hAnsi="Times New Roman"/>
          <w:szCs w:val="21"/>
        </w:rPr>
        <w:t>吕本富</w:t>
      </w:r>
      <w:r w:rsidRPr="00C13C7F">
        <w:rPr>
          <w:rFonts w:ascii="Times New Roman" w:hAnsi="Times New Roman" w:hint="eastAsia"/>
          <w:szCs w:val="21"/>
        </w:rPr>
        <w:t xml:space="preserve">, </w:t>
      </w:r>
      <w:r w:rsidRPr="00C13C7F">
        <w:rPr>
          <w:rFonts w:ascii="Times New Roman" w:hAnsi="Times New Roman"/>
          <w:szCs w:val="21"/>
        </w:rPr>
        <w:t>陈航</w:t>
      </w:r>
      <w:r w:rsidRPr="00C13C7F">
        <w:rPr>
          <w:rFonts w:ascii="Times New Roman" w:hAnsi="Times New Roman" w:hint="eastAsia"/>
          <w:szCs w:val="21"/>
        </w:rPr>
        <w:t xml:space="preserve">, </w:t>
      </w:r>
      <w:r w:rsidRPr="00C13C7F">
        <w:rPr>
          <w:rFonts w:ascii="Times New Roman" w:hAnsi="Times New Roman"/>
          <w:szCs w:val="21"/>
        </w:rPr>
        <w:t>等</w:t>
      </w:r>
      <w:r w:rsidRPr="00C13C7F">
        <w:rPr>
          <w:rFonts w:ascii="Times New Roman" w:hAnsi="Times New Roman"/>
          <w:szCs w:val="21"/>
        </w:rPr>
        <w:t xml:space="preserve">. </w:t>
      </w:r>
      <w:r w:rsidRPr="00C13C7F">
        <w:rPr>
          <w:rFonts w:ascii="Times New Roman" w:hAnsi="Times New Roman"/>
          <w:szCs w:val="21"/>
        </w:rPr>
        <w:t>大数据视角的通胀预期测度与应用研究</w:t>
      </w:r>
      <w:r w:rsidRPr="00C13C7F">
        <w:rPr>
          <w:rFonts w:ascii="Times New Roman" w:hAnsi="Times New Roman"/>
          <w:szCs w:val="21"/>
        </w:rPr>
        <w:t xml:space="preserve">[J]. </w:t>
      </w:r>
      <w:r w:rsidRPr="00C13C7F">
        <w:rPr>
          <w:rFonts w:ascii="Times New Roman" w:hAnsi="Times New Roman"/>
          <w:szCs w:val="21"/>
        </w:rPr>
        <w:t>管理世界</w:t>
      </w:r>
      <w:r w:rsidRPr="00C13C7F">
        <w:rPr>
          <w:rFonts w:ascii="Times New Roman" w:hAnsi="Times New Roman" w:hint="eastAsia"/>
          <w:szCs w:val="21"/>
        </w:rPr>
        <w:t xml:space="preserve">, </w:t>
      </w:r>
      <w:r w:rsidRPr="00C13C7F">
        <w:rPr>
          <w:rFonts w:ascii="Times New Roman" w:hAnsi="Times New Roman"/>
          <w:szCs w:val="21"/>
        </w:rPr>
        <w:t>2014</w:t>
      </w:r>
      <w:r w:rsidRPr="00C13C7F">
        <w:rPr>
          <w:rFonts w:ascii="Times New Roman" w:hAnsi="Times New Roman" w:hint="eastAsia"/>
          <w:szCs w:val="21"/>
        </w:rPr>
        <w:t xml:space="preserve">, </w:t>
      </w:r>
      <w:r w:rsidRPr="00C13C7F">
        <w:rPr>
          <w:rFonts w:ascii="Times New Roman" w:hAnsi="Times New Roman"/>
          <w:szCs w:val="21"/>
        </w:rPr>
        <w:t>4: 171-172.</w:t>
      </w:r>
    </w:p>
    <w:p w14:paraId="449932A8"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szCs w:val="21"/>
        </w:rPr>
        <w:t xml:space="preserve">Cavallo A </w:t>
      </w:r>
      <w:r w:rsidRPr="00C13C7F">
        <w:rPr>
          <w:rFonts w:ascii="Times New Roman" w:hAnsi="Times New Roman" w:hint="eastAsia"/>
          <w:szCs w:val="21"/>
        </w:rPr>
        <w:t xml:space="preserve">, </w:t>
      </w:r>
      <w:r w:rsidRPr="00C13C7F">
        <w:rPr>
          <w:rFonts w:ascii="Times New Roman" w:hAnsi="Times New Roman"/>
          <w:szCs w:val="21"/>
        </w:rPr>
        <w:t>Rigobon R . The Billion Prices Project: Using Online Prices for Measurement and Research[J]. The Journal of Economic Perspectives</w:t>
      </w:r>
      <w:r w:rsidRPr="00C13C7F">
        <w:rPr>
          <w:rFonts w:ascii="Times New Roman" w:hAnsi="Times New Roman" w:hint="eastAsia"/>
          <w:szCs w:val="21"/>
        </w:rPr>
        <w:t xml:space="preserve">, </w:t>
      </w:r>
      <w:r w:rsidRPr="00C13C7F">
        <w:rPr>
          <w:rFonts w:ascii="Times New Roman" w:hAnsi="Times New Roman"/>
          <w:szCs w:val="21"/>
        </w:rPr>
        <w:t>2016</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151-178.</w:t>
      </w:r>
      <w:r w:rsidRPr="00C13C7F">
        <w:rPr>
          <w:rFonts w:ascii="Times New Roman" w:hAnsi="Times New Roman"/>
          <w:szCs w:val="21"/>
        </w:rPr>
        <w:t xml:space="preserve"> </w:t>
      </w:r>
    </w:p>
    <w:p w14:paraId="44394194"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hint="eastAsia"/>
          <w:szCs w:val="21"/>
        </w:rPr>
        <w:t>袁铭</w:t>
      </w:r>
      <w:r w:rsidRPr="00C13C7F">
        <w:rPr>
          <w:rFonts w:ascii="Times New Roman" w:hAnsi="Times New Roman"/>
          <w:szCs w:val="21"/>
        </w:rPr>
        <w:t xml:space="preserve">. </w:t>
      </w:r>
      <w:r w:rsidRPr="00C13C7F">
        <w:rPr>
          <w:rFonts w:ascii="Times New Roman" w:hAnsi="Times New Roman"/>
          <w:szCs w:val="21"/>
        </w:rPr>
        <w:t>基于网购搜索量的</w:t>
      </w:r>
      <w:r w:rsidRPr="00C13C7F">
        <w:rPr>
          <w:rFonts w:ascii="Times New Roman" w:hAnsi="Times New Roman"/>
          <w:szCs w:val="21"/>
        </w:rPr>
        <w:t>CPI</w:t>
      </w:r>
      <w:r w:rsidRPr="00C13C7F">
        <w:rPr>
          <w:rFonts w:ascii="Times New Roman" w:hAnsi="Times New Roman"/>
          <w:szCs w:val="21"/>
        </w:rPr>
        <w:t>及时预测模型</w:t>
      </w:r>
      <w:r w:rsidRPr="00C13C7F">
        <w:rPr>
          <w:rFonts w:ascii="Times New Roman" w:hAnsi="Times New Roman"/>
          <w:szCs w:val="21"/>
        </w:rPr>
        <w:t xml:space="preserve">[J]. </w:t>
      </w:r>
      <w:r w:rsidRPr="00C13C7F">
        <w:rPr>
          <w:rFonts w:ascii="Times New Roman" w:hAnsi="Times New Roman"/>
          <w:szCs w:val="21"/>
        </w:rPr>
        <w:t>统计与信息论坛</w:t>
      </w:r>
      <w:r w:rsidRPr="00C13C7F">
        <w:rPr>
          <w:rFonts w:ascii="Times New Roman" w:hAnsi="Times New Roman" w:hint="eastAsia"/>
          <w:szCs w:val="21"/>
        </w:rPr>
        <w:t xml:space="preserve">, </w:t>
      </w:r>
      <w:r w:rsidRPr="00C13C7F">
        <w:rPr>
          <w:rFonts w:ascii="Times New Roman" w:hAnsi="Times New Roman"/>
          <w:szCs w:val="21"/>
        </w:rPr>
        <w:t>2015</w:t>
      </w:r>
      <w:r w:rsidRPr="00C13C7F">
        <w:rPr>
          <w:rFonts w:ascii="Times New Roman" w:hAnsi="Times New Roman" w:hint="eastAsia"/>
          <w:szCs w:val="21"/>
        </w:rPr>
        <w:t xml:space="preserve">, </w:t>
      </w:r>
      <w:r w:rsidRPr="00C13C7F">
        <w:rPr>
          <w:rFonts w:ascii="Times New Roman" w:hAnsi="Times New Roman"/>
          <w:szCs w:val="21"/>
        </w:rPr>
        <w:t>30(4): 20-24.</w:t>
      </w:r>
    </w:p>
    <w:p w14:paraId="6395AFD8"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szCs w:val="21"/>
        </w:rPr>
        <w:t>Müller R</w:t>
      </w:r>
      <w:r w:rsidRPr="00C13C7F">
        <w:rPr>
          <w:rFonts w:ascii="Times New Roman" w:hAnsi="Times New Roman" w:hint="eastAsia"/>
          <w:szCs w:val="21"/>
        </w:rPr>
        <w:t xml:space="preserve">, </w:t>
      </w:r>
      <w:r w:rsidRPr="00C13C7F">
        <w:rPr>
          <w:rFonts w:ascii="Times New Roman" w:hAnsi="Times New Roman"/>
          <w:szCs w:val="21"/>
        </w:rPr>
        <w:t>Herren H M</w:t>
      </w:r>
      <w:r w:rsidRPr="00C13C7F">
        <w:rPr>
          <w:rFonts w:ascii="Times New Roman" w:hAnsi="Times New Roman" w:hint="eastAsia"/>
          <w:szCs w:val="21"/>
        </w:rPr>
        <w:t xml:space="preserve">, </w:t>
      </w:r>
      <w:r w:rsidRPr="00C13C7F">
        <w:rPr>
          <w:rFonts w:ascii="Times New Roman" w:hAnsi="Times New Roman"/>
          <w:szCs w:val="21"/>
        </w:rPr>
        <w:t>Röthlisberger S</w:t>
      </w:r>
      <w:r w:rsidRPr="00C13C7F">
        <w:rPr>
          <w:rFonts w:ascii="Times New Roman" w:hAnsi="Times New Roman" w:hint="eastAsia"/>
          <w:szCs w:val="21"/>
        </w:rPr>
        <w:t xml:space="preserve">, </w:t>
      </w:r>
      <w:r w:rsidRPr="00C13C7F">
        <w:rPr>
          <w:rFonts w:ascii="Times New Roman" w:hAnsi="Times New Roman"/>
          <w:szCs w:val="21"/>
        </w:rPr>
        <w:t>et al. Recent developments in the Swiss CPI: scanner data</w:t>
      </w:r>
      <w:r w:rsidRPr="00C13C7F">
        <w:rPr>
          <w:rFonts w:ascii="Times New Roman" w:hAnsi="Times New Roman" w:hint="eastAsia"/>
          <w:szCs w:val="21"/>
        </w:rPr>
        <w:t xml:space="preserve">, </w:t>
      </w:r>
      <w:r w:rsidRPr="00C13C7F">
        <w:rPr>
          <w:rFonts w:ascii="Times New Roman" w:hAnsi="Times New Roman"/>
          <w:szCs w:val="21"/>
        </w:rPr>
        <w:t>telecommunications and health price collection[C]//9th Ottawa Group Meeting on Prices 14th to 16th May</w:t>
      </w:r>
      <w:r w:rsidRPr="00C13C7F">
        <w:rPr>
          <w:rFonts w:ascii="Times New Roman" w:hAnsi="Times New Roman" w:hint="eastAsia"/>
          <w:szCs w:val="21"/>
        </w:rPr>
        <w:t xml:space="preserve">, </w:t>
      </w:r>
      <w:r w:rsidRPr="00C13C7F">
        <w:rPr>
          <w:rFonts w:ascii="Times New Roman" w:hAnsi="Times New Roman"/>
          <w:szCs w:val="21"/>
        </w:rPr>
        <w:t>London. 2006.</w:t>
      </w:r>
    </w:p>
    <w:p w14:paraId="0087CC96"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szCs w:val="21"/>
        </w:rPr>
        <w:t>Guzman G. Internet search behavior as an economic forecasting tool: The case of inflation expectations[J]. Journal of economic and social measurement</w:t>
      </w:r>
      <w:r w:rsidRPr="00C13C7F">
        <w:rPr>
          <w:rFonts w:ascii="Times New Roman" w:hAnsi="Times New Roman" w:hint="eastAsia"/>
          <w:szCs w:val="21"/>
        </w:rPr>
        <w:t xml:space="preserve">, </w:t>
      </w:r>
      <w:r w:rsidRPr="00C13C7F">
        <w:rPr>
          <w:rFonts w:ascii="Times New Roman" w:hAnsi="Times New Roman"/>
          <w:szCs w:val="21"/>
        </w:rPr>
        <w:t>2011</w:t>
      </w:r>
      <w:r w:rsidRPr="00C13C7F">
        <w:rPr>
          <w:rFonts w:ascii="Times New Roman" w:hAnsi="Times New Roman" w:hint="eastAsia"/>
          <w:szCs w:val="21"/>
        </w:rPr>
        <w:t xml:space="preserve">, </w:t>
      </w:r>
      <w:r w:rsidRPr="00C13C7F">
        <w:rPr>
          <w:rFonts w:ascii="Times New Roman" w:hAnsi="Times New Roman"/>
          <w:szCs w:val="21"/>
        </w:rPr>
        <w:t>36(3): 119-167.</w:t>
      </w:r>
    </w:p>
    <w:p w14:paraId="74C0452B"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hint="eastAsia"/>
          <w:szCs w:val="21"/>
        </w:rPr>
        <w:t>徐映梅</w:t>
      </w:r>
      <w:r w:rsidRPr="00C13C7F">
        <w:rPr>
          <w:rFonts w:ascii="Times New Roman" w:hAnsi="Times New Roman" w:hint="eastAsia"/>
          <w:szCs w:val="21"/>
        </w:rPr>
        <w:t xml:space="preserve">, </w:t>
      </w:r>
      <w:r w:rsidRPr="00C13C7F">
        <w:rPr>
          <w:rFonts w:ascii="Times New Roman" w:hAnsi="Times New Roman"/>
          <w:szCs w:val="21"/>
        </w:rPr>
        <w:t>高一铭</w:t>
      </w:r>
      <w:r w:rsidRPr="00C13C7F">
        <w:rPr>
          <w:rFonts w:ascii="Times New Roman" w:hAnsi="Times New Roman"/>
          <w:szCs w:val="21"/>
        </w:rPr>
        <w:t xml:space="preserve">. </w:t>
      </w:r>
      <w:r w:rsidRPr="00C13C7F">
        <w:rPr>
          <w:rFonts w:ascii="Times New Roman" w:hAnsi="Times New Roman"/>
          <w:szCs w:val="21"/>
        </w:rPr>
        <w:t>基于互联网大数据的</w:t>
      </w:r>
      <w:r w:rsidRPr="00C13C7F">
        <w:rPr>
          <w:rFonts w:ascii="Times New Roman" w:hAnsi="Times New Roman"/>
          <w:szCs w:val="21"/>
        </w:rPr>
        <w:t>CPI</w:t>
      </w:r>
      <w:r w:rsidRPr="00C13C7F">
        <w:rPr>
          <w:rFonts w:ascii="Times New Roman" w:hAnsi="Times New Roman"/>
          <w:szCs w:val="21"/>
        </w:rPr>
        <w:t>舆情指数构建与应用</w:t>
      </w:r>
      <w:r w:rsidRPr="00C13C7F">
        <w:rPr>
          <w:rFonts w:ascii="Times New Roman" w:hAnsi="Times New Roman"/>
          <w:szCs w:val="21"/>
        </w:rPr>
        <w:t>——</w:t>
      </w:r>
      <w:r w:rsidRPr="00C13C7F">
        <w:rPr>
          <w:rFonts w:ascii="Times New Roman" w:hAnsi="Times New Roman"/>
          <w:szCs w:val="21"/>
        </w:rPr>
        <w:t>以百度指数为例</w:t>
      </w:r>
      <w:r w:rsidRPr="00C13C7F">
        <w:rPr>
          <w:rFonts w:ascii="Times New Roman" w:hAnsi="Times New Roman"/>
          <w:szCs w:val="21"/>
        </w:rPr>
        <w:t xml:space="preserve">[J]. </w:t>
      </w:r>
      <w:r w:rsidRPr="00C13C7F">
        <w:rPr>
          <w:rFonts w:ascii="Times New Roman" w:hAnsi="Times New Roman"/>
          <w:szCs w:val="21"/>
        </w:rPr>
        <w:t>数量经济技术经济研究</w:t>
      </w:r>
      <w:r w:rsidRPr="00C13C7F">
        <w:rPr>
          <w:rFonts w:ascii="Times New Roman" w:hAnsi="Times New Roman" w:hint="eastAsia"/>
          <w:szCs w:val="21"/>
        </w:rPr>
        <w:t xml:space="preserve">, </w:t>
      </w:r>
      <w:r w:rsidRPr="00C13C7F">
        <w:rPr>
          <w:rFonts w:ascii="Times New Roman" w:hAnsi="Times New Roman"/>
          <w:szCs w:val="21"/>
        </w:rPr>
        <w:t>2017</w:t>
      </w:r>
      <w:r w:rsidRPr="00C13C7F">
        <w:rPr>
          <w:rFonts w:ascii="Times New Roman" w:hAnsi="Times New Roman" w:hint="eastAsia"/>
          <w:szCs w:val="21"/>
        </w:rPr>
        <w:t xml:space="preserve">, </w:t>
      </w:r>
      <w:r w:rsidRPr="00C13C7F">
        <w:rPr>
          <w:rFonts w:ascii="Times New Roman" w:hAnsi="Times New Roman"/>
          <w:szCs w:val="21"/>
        </w:rPr>
        <w:t>34(1): 94-112.</w:t>
      </w:r>
    </w:p>
    <w:p w14:paraId="0F2A890C"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hint="eastAsia"/>
          <w:szCs w:val="21"/>
        </w:rPr>
        <w:t>张崇</w:t>
      </w:r>
      <w:r w:rsidRPr="00C13C7F">
        <w:rPr>
          <w:rFonts w:ascii="Times New Roman" w:hAnsi="Times New Roman" w:hint="eastAsia"/>
          <w:szCs w:val="21"/>
        </w:rPr>
        <w:t xml:space="preserve">, </w:t>
      </w:r>
      <w:r w:rsidRPr="00C13C7F">
        <w:rPr>
          <w:rFonts w:ascii="Times New Roman" w:hAnsi="Times New Roman"/>
          <w:szCs w:val="21"/>
        </w:rPr>
        <w:t>吕本富</w:t>
      </w:r>
      <w:r w:rsidRPr="00C13C7F">
        <w:rPr>
          <w:rFonts w:ascii="Times New Roman" w:hAnsi="Times New Roman" w:hint="eastAsia"/>
          <w:szCs w:val="21"/>
        </w:rPr>
        <w:t xml:space="preserve">, </w:t>
      </w:r>
      <w:r w:rsidRPr="00C13C7F">
        <w:rPr>
          <w:rFonts w:ascii="Times New Roman" w:hAnsi="Times New Roman"/>
          <w:szCs w:val="21"/>
        </w:rPr>
        <w:t>彭赓等</w:t>
      </w:r>
      <w:r w:rsidRPr="00C13C7F">
        <w:rPr>
          <w:rFonts w:ascii="Times New Roman" w:hAnsi="Times New Roman"/>
          <w:szCs w:val="21"/>
        </w:rPr>
        <w:t xml:space="preserve">. </w:t>
      </w:r>
      <w:r w:rsidRPr="00C13C7F">
        <w:rPr>
          <w:rFonts w:ascii="Times New Roman" w:hAnsi="Times New Roman"/>
          <w:szCs w:val="21"/>
        </w:rPr>
        <w:t>网络搜索数据与</w:t>
      </w:r>
      <w:r w:rsidRPr="00C13C7F">
        <w:rPr>
          <w:rFonts w:ascii="Times New Roman" w:hAnsi="Times New Roman"/>
          <w:szCs w:val="21"/>
        </w:rPr>
        <w:t>CPI</w:t>
      </w:r>
      <w:r w:rsidRPr="00C13C7F">
        <w:rPr>
          <w:rFonts w:ascii="Times New Roman" w:hAnsi="Times New Roman"/>
          <w:szCs w:val="21"/>
        </w:rPr>
        <w:t>的相关性研究</w:t>
      </w:r>
      <w:r w:rsidRPr="00C13C7F">
        <w:rPr>
          <w:rFonts w:ascii="Times New Roman" w:hAnsi="Times New Roman"/>
          <w:szCs w:val="21"/>
        </w:rPr>
        <w:t xml:space="preserve">[J]. </w:t>
      </w:r>
      <w:r w:rsidRPr="00C13C7F">
        <w:rPr>
          <w:rFonts w:ascii="Times New Roman" w:hAnsi="Times New Roman"/>
          <w:szCs w:val="21"/>
        </w:rPr>
        <w:t>管理科学学报</w:t>
      </w:r>
      <w:r w:rsidRPr="00C13C7F">
        <w:rPr>
          <w:rFonts w:ascii="Times New Roman" w:hAnsi="Times New Roman" w:hint="eastAsia"/>
          <w:szCs w:val="21"/>
        </w:rPr>
        <w:t xml:space="preserve">, </w:t>
      </w:r>
      <w:r w:rsidRPr="00C13C7F">
        <w:rPr>
          <w:rFonts w:ascii="Times New Roman" w:hAnsi="Times New Roman"/>
          <w:szCs w:val="21"/>
        </w:rPr>
        <w:t>2012: 50-59+ 70.</w:t>
      </w:r>
    </w:p>
    <w:p w14:paraId="6DD84B20"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szCs w:val="21"/>
        </w:rPr>
        <w:t>Ettredge M</w:t>
      </w:r>
      <w:r w:rsidRPr="00C13C7F">
        <w:rPr>
          <w:rFonts w:ascii="Times New Roman" w:hAnsi="Times New Roman" w:hint="eastAsia"/>
          <w:szCs w:val="21"/>
        </w:rPr>
        <w:t xml:space="preserve">, </w:t>
      </w:r>
      <w:r w:rsidRPr="00C13C7F">
        <w:rPr>
          <w:rFonts w:ascii="Times New Roman" w:hAnsi="Times New Roman"/>
          <w:szCs w:val="21"/>
        </w:rPr>
        <w:t>Gerdes J</w:t>
      </w:r>
      <w:r w:rsidRPr="00C13C7F">
        <w:rPr>
          <w:rFonts w:ascii="Times New Roman" w:hAnsi="Times New Roman" w:hint="eastAsia"/>
          <w:szCs w:val="21"/>
        </w:rPr>
        <w:t xml:space="preserve">, </w:t>
      </w:r>
      <w:r w:rsidRPr="00C13C7F">
        <w:rPr>
          <w:rFonts w:ascii="Times New Roman" w:hAnsi="Times New Roman"/>
          <w:szCs w:val="21"/>
        </w:rPr>
        <w:t>Karuga G. Using web-based search data to predict macroeconomic statistics[J]. Communications of the ACM</w:t>
      </w:r>
      <w:r w:rsidRPr="00C13C7F">
        <w:rPr>
          <w:rFonts w:ascii="Times New Roman" w:hAnsi="Times New Roman" w:hint="eastAsia"/>
          <w:szCs w:val="21"/>
        </w:rPr>
        <w:t xml:space="preserve">, </w:t>
      </w:r>
      <w:r w:rsidRPr="00C13C7F">
        <w:rPr>
          <w:rFonts w:ascii="Times New Roman" w:hAnsi="Times New Roman"/>
          <w:szCs w:val="21"/>
        </w:rPr>
        <w:t>2005</w:t>
      </w:r>
      <w:r w:rsidRPr="00C13C7F">
        <w:rPr>
          <w:rFonts w:ascii="Times New Roman" w:hAnsi="Times New Roman" w:hint="eastAsia"/>
          <w:szCs w:val="21"/>
        </w:rPr>
        <w:t xml:space="preserve">, </w:t>
      </w:r>
      <w:r w:rsidRPr="00C13C7F">
        <w:rPr>
          <w:rFonts w:ascii="Times New Roman" w:hAnsi="Times New Roman"/>
          <w:szCs w:val="21"/>
        </w:rPr>
        <w:t>48(11): 87-92.</w:t>
      </w:r>
    </w:p>
    <w:p w14:paraId="1DC70C8E"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szCs w:val="21"/>
        </w:rPr>
        <w:t>Askitas N</w:t>
      </w:r>
      <w:r w:rsidRPr="00C13C7F">
        <w:rPr>
          <w:rFonts w:ascii="Times New Roman" w:hAnsi="Times New Roman" w:hint="eastAsia"/>
          <w:szCs w:val="21"/>
        </w:rPr>
        <w:t xml:space="preserve">, </w:t>
      </w:r>
      <w:r w:rsidRPr="00C13C7F">
        <w:rPr>
          <w:rFonts w:ascii="Times New Roman" w:hAnsi="Times New Roman"/>
          <w:szCs w:val="21"/>
        </w:rPr>
        <w:t>Zimmermann K F. Google Econometrics and Unemployment Forecasting[J]. Applied Economics Quarterly</w:t>
      </w:r>
      <w:r w:rsidRPr="00C13C7F">
        <w:rPr>
          <w:rFonts w:ascii="Times New Roman" w:hAnsi="Times New Roman" w:hint="eastAsia"/>
          <w:szCs w:val="21"/>
        </w:rPr>
        <w:t xml:space="preserve">, </w:t>
      </w:r>
      <w:r w:rsidRPr="00C13C7F">
        <w:rPr>
          <w:rFonts w:ascii="Times New Roman" w:hAnsi="Times New Roman"/>
          <w:szCs w:val="21"/>
        </w:rPr>
        <w:t>2009</w:t>
      </w:r>
      <w:r w:rsidRPr="00C13C7F">
        <w:rPr>
          <w:rFonts w:ascii="Times New Roman" w:hAnsi="Times New Roman" w:hint="eastAsia"/>
          <w:szCs w:val="21"/>
        </w:rPr>
        <w:t xml:space="preserve">, </w:t>
      </w:r>
      <w:r w:rsidRPr="00C13C7F">
        <w:rPr>
          <w:rFonts w:ascii="Times New Roman" w:hAnsi="Times New Roman"/>
          <w:szCs w:val="21"/>
        </w:rPr>
        <w:t>55(2): 107.</w:t>
      </w:r>
    </w:p>
    <w:p w14:paraId="783955DC"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szCs w:val="21"/>
        </w:rPr>
        <w:t>D'Amuri F. Predicting unemployment in short samples with internet job search query data[R]. University Library of Munich</w:t>
      </w:r>
      <w:r w:rsidRPr="00C13C7F">
        <w:rPr>
          <w:rFonts w:ascii="Times New Roman" w:hAnsi="Times New Roman" w:hint="eastAsia"/>
          <w:szCs w:val="21"/>
        </w:rPr>
        <w:t xml:space="preserve">, </w:t>
      </w:r>
      <w:r w:rsidRPr="00C13C7F">
        <w:rPr>
          <w:rFonts w:ascii="Times New Roman" w:hAnsi="Times New Roman"/>
          <w:szCs w:val="21"/>
        </w:rPr>
        <w:t>Germany</w:t>
      </w:r>
      <w:r w:rsidRPr="00C13C7F">
        <w:rPr>
          <w:rFonts w:ascii="Times New Roman" w:hAnsi="Times New Roman" w:hint="eastAsia"/>
          <w:szCs w:val="21"/>
        </w:rPr>
        <w:t xml:space="preserve">, </w:t>
      </w:r>
      <w:r w:rsidRPr="00C13C7F">
        <w:rPr>
          <w:rFonts w:ascii="Times New Roman" w:hAnsi="Times New Roman"/>
          <w:szCs w:val="21"/>
        </w:rPr>
        <w:t>2009.</w:t>
      </w:r>
    </w:p>
    <w:p w14:paraId="4A9FD48E"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szCs w:val="21"/>
        </w:rPr>
        <w:t>Suhoy T. Monthly assessments of private consumption[R]. Bank of Israel</w:t>
      </w:r>
      <w:r w:rsidRPr="00C13C7F">
        <w:rPr>
          <w:rFonts w:ascii="Times New Roman" w:hAnsi="Times New Roman" w:hint="eastAsia"/>
          <w:szCs w:val="21"/>
        </w:rPr>
        <w:t xml:space="preserve">, </w:t>
      </w:r>
      <w:r w:rsidRPr="00C13C7F">
        <w:rPr>
          <w:rFonts w:ascii="Times New Roman" w:hAnsi="Times New Roman"/>
          <w:szCs w:val="21"/>
        </w:rPr>
        <w:t>2010.</w:t>
      </w:r>
    </w:p>
    <w:p w14:paraId="70AA1A55"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szCs w:val="21"/>
        </w:rPr>
        <w:t>McLaren N</w:t>
      </w:r>
      <w:r w:rsidRPr="00C13C7F">
        <w:rPr>
          <w:rFonts w:ascii="Times New Roman" w:hAnsi="Times New Roman" w:hint="eastAsia"/>
          <w:szCs w:val="21"/>
        </w:rPr>
        <w:t xml:space="preserve">, </w:t>
      </w:r>
      <w:r w:rsidRPr="00C13C7F">
        <w:rPr>
          <w:rFonts w:ascii="Times New Roman" w:hAnsi="Times New Roman"/>
          <w:szCs w:val="21"/>
        </w:rPr>
        <w:t>Shanbhogue R. Using internet search data as economic indicators[J]. Bank of England Quarterly Bulletin</w:t>
      </w:r>
      <w:r w:rsidRPr="00C13C7F">
        <w:rPr>
          <w:rFonts w:ascii="Times New Roman" w:hAnsi="Times New Roman" w:hint="eastAsia"/>
          <w:szCs w:val="21"/>
        </w:rPr>
        <w:t xml:space="preserve">, </w:t>
      </w:r>
      <w:r w:rsidRPr="00C13C7F">
        <w:rPr>
          <w:rFonts w:ascii="Times New Roman" w:hAnsi="Times New Roman"/>
          <w:szCs w:val="21"/>
        </w:rPr>
        <w:t>2011 (2011): Q2.</w:t>
      </w:r>
    </w:p>
    <w:p w14:paraId="48C12B69"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szCs w:val="21"/>
        </w:rPr>
        <w:t>Choi H</w:t>
      </w:r>
      <w:r w:rsidRPr="00C13C7F">
        <w:rPr>
          <w:rFonts w:ascii="Times New Roman" w:hAnsi="Times New Roman" w:hint="eastAsia"/>
          <w:szCs w:val="21"/>
        </w:rPr>
        <w:t xml:space="preserve">, </w:t>
      </w:r>
      <w:r w:rsidRPr="00C13C7F">
        <w:rPr>
          <w:rFonts w:ascii="Times New Roman" w:hAnsi="Times New Roman"/>
          <w:szCs w:val="21"/>
        </w:rPr>
        <w:t>Varian H. Predicting the present with Google Trends[J]. Economic record</w:t>
      </w:r>
      <w:r w:rsidRPr="00C13C7F">
        <w:rPr>
          <w:rFonts w:ascii="Times New Roman" w:hAnsi="Times New Roman" w:hint="eastAsia"/>
          <w:szCs w:val="21"/>
        </w:rPr>
        <w:t xml:space="preserve">, </w:t>
      </w:r>
      <w:r w:rsidRPr="00C13C7F">
        <w:rPr>
          <w:rFonts w:ascii="Times New Roman" w:hAnsi="Times New Roman"/>
          <w:szCs w:val="21"/>
        </w:rPr>
        <w:t>2012</w:t>
      </w:r>
      <w:r w:rsidRPr="00C13C7F">
        <w:rPr>
          <w:rFonts w:ascii="Times New Roman" w:hAnsi="Times New Roman" w:hint="eastAsia"/>
          <w:szCs w:val="21"/>
        </w:rPr>
        <w:t xml:space="preserve">, </w:t>
      </w:r>
      <w:r w:rsidRPr="00C13C7F">
        <w:rPr>
          <w:rFonts w:ascii="Times New Roman" w:hAnsi="Times New Roman"/>
          <w:szCs w:val="21"/>
        </w:rPr>
        <w:t>88: 2-9.</w:t>
      </w:r>
    </w:p>
    <w:p w14:paraId="35AB30CA"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szCs w:val="21"/>
        </w:rPr>
        <w:t>Barreira N</w:t>
      </w:r>
      <w:r w:rsidRPr="00C13C7F">
        <w:rPr>
          <w:rFonts w:ascii="Times New Roman" w:hAnsi="Times New Roman" w:hint="eastAsia"/>
          <w:szCs w:val="21"/>
        </w:rPr>
        <w:t xml:space="preserve">, </w:t>
      </w:r>
      <w:r w:rsidRPr="00C13C7F">
        <w:rPr>
          <w:rFonts w:ascii="Times New Roman" w:hAnsi="Times New Roman"/>
          <w:szCs w:val="21"/>
        </w:rPr>
        <w:t>Godinho P</w:t>
      </w:r>
      <w:r w:rsidRPr="00C13C7F">
        <w:rPr>
          <w:rFonts w:ascii="Times New Roman" w:hAnsi="Times New Roman" w:hint="eastAsia"/>
          <w:szCs w:val="21"/>
        </w:rPr>
        <w:t xml:space="preserve">, </w:t>
      </w:r>
      <w:r w:rsidRPr="00C13C7F">
        <w:rPr>
          <w:rFonts w:ascii="Times New Roman" w:hAnsi="Times New Roman"/>
          <w:szCs w:val="21"/>
        </w:rPr>
        <w:t>Melo P. Nowcasting unemployment rate and new car sales in south-western Europe with Google Trends[J]. NETNOMICS: Economic Research and Electronic Networking</w:t>
      </w:r>
      <w:r w:rsidRPr="00C13C7F">
        <w:rPr>
          <w:rFonts w:ascii="Times New Roman" w:hAnsi="Times New Roman" w:hint="eastAsia"/>
          <w:szCs w:val="21"/>
        </w:rPr>
        <w:t xml:space="preserve">, </w:t>
      </w:r>
      <w:r w:rsidRPr="00C13C7F">
        <w:rPr>
          <w:rFonts w:ascii="Times New Roman" w:hAnsi="Times New Roman"/>
          <w:szCs w:val="21"/>
        </w:rPr>
        <w:t>2013</w:t>
      </w:r>
      <w:r w:rsidRPr="00C13C7F">
        <w:rPr>
          <w:rFonts w:ascii="Times New Roman" w:hAnsi="Times New Roman" w:hint="eastAsia"/>
          <w:szCs w:val="21"/>
        </w:rPr>
        <w:t xml:space="preserve">, </w:t>
      </w:r>
      <w:r w:rsidRPr="00C13C7F">
        <w:rPr>
          <w:rFonts w:ascii="Times New Roman" w:hAnsi="Times New Roman"/>
          <w:szCs w:val="21"/>
        </w:rPr>
        <w:t>14(3): 129-165.</w:t>
      </w:r>
    </w:p>
    <w:p w14:paraId="037B8077"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szCs w:val="21"/>
        </w:rPr>
        <w:t>Pavlicek J</w:t>
      </w:r>
      <w:r w:rsidRPr="00C13C7F">
        <w:rPr>
          <w:rFonts w:ascii="Times New Roman" w:hAnsi="Times New Roman" w:hint="eastAsia"/>
          <w:szCs w:val="21"/>
        </w:rPr>
        <w:t xml:space="preserve">, </w:t>
      </w:r>
      <w:r w:rsidRPr="00C13C7F">
        <w:rPr>
          <w:rFonts w:ascii="Times New Roman" w:hAnsi="Times New Roman"/>
          <w:szCs w:val="21"/>
        </w:rPr>
        <w:t>Kristoufek L. Can Google searches help nowcast and forecast unemployment rates in the Visegrad Group countries?[J]. arXiv preprint arXiv:1408.6639</w:t>
      </w:r>
      <w:r w:rsidRPr="00C13C7F">
        <w:rPr>
          <w:rFonts w:ascii="Times New Roman" w:hAnsi="Times New Roman" w:hint="eastAsia"/>
          <w:szCs w:val="21"/>
        </w:rPr>
        <w:t xml:space="preserve">, </w:t>
      </w:r>
      <w:r w:rsidRPr="00C13C7F">
        <w:rPr>
          <w:rFonts w:ascii="Times New Roman" w:hAnsi="Times New Roman"/>
          <w:szCs w:val="21"/>
        </w:rPr>
        <w:t>2014.</w:t>
      </w:r>
    </w:p>
    <w:p w14:paraId="33FC08DB"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szCs w:val="21"/>
        </w:rPr>
        <w:t>Su Z. Chinese online unemployment-related searches and macroeconomic indicators[J]. Frontiers of Economics in China</w:t>
      </w:r>
      <w:r w:rsidRPr="00C13C7F">
        <w:rPr>
          <w:rFonts w:ascii="Times New Roman" w:hAnsi="Times New Roman" w:hint="eastAsia"/>
          <w:szCs w:val="21"/>
        </w:rPr>
        <w:t xml:space="preserve">, </w:t>
      </w:r>
      <w:r w:rsidRPr="00C13C7F">
        <w:rPr>
          <w:rFonts w:ascii="Times New Roman" w:hAnsi="Times New Roman"/>
          <w:szCs w:val="21"/>
        </w:rPr>
        <w:t>2014</w:t>
      </w:r>
      <w:r w:rsidRPr="00C13C7F">
        <w:rPr>
          <w:rFonts w:ascii="Times New Roman" w:hAnsi="Times New Roman" w:hint="eastAsia"/>
          <w:szCs w:val="21"/>
        </w:rPr>
        <w:t xml:space="preserve">, </w:t>
      </w:r>
      <w:r w:rsidRPr="00C13C7F">
        <w:rPr>
          <w:rFonts w:ascii="Times New Roman" w:hAnsi="Times New Roman"/>
          <w:szCs w:val="21"/>
        </w:rPr>
        <w:t>9(4): 573-605.</w:t>
      </w:r>
    </w:p>
    <w:p w14:paraId="66EC992A"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szCs w:val="21"/>
        </w:rPr>
        <w:t>Pavlicek J</w:t>
      </w:r>
      <w:r w:rsidRPr="00C13C7F">
        <w:rPr>
          <w:rFonts w:ascii="Times New Roman" w:hAnsi="Times New Roman" w:hint="eastAsia"/>
          <w:szCs w:val="21"/>
        </w:rPr>
        <w:t xml:space="preserve">, </w:t>
      </w:r>
      <w:r w:rsidRPr="00C13C7F">
        <w:rPr>
          <w:rFonts w:ascii="Times New Roman" w:hAnsi="Times New Roman"/>
          <w:szCs w:val="21"/>
        </w:rPr>
        <w:t>Kristoufek L. Nowcasting unemployment rates with google searches: Evidence from the visegrad group countries[J]. PloS one</w:t>
      </w:r>
      <w:r w:rsidRPr="00C13C7F">
        <w:rPr>
          <w:rFonts w:ascii="Times New Roman" w:hAnsi="Times New Roman" w:hint="eastAsia"/>
          <w:szCs w:val="21"/>
        </w:rPr>
        <w:t xml:space="preserve">, </w:t>
      </w:r>
      <w:r w:rsidRPr="00C13C7F">
        <w:rPr>
          <w:rFonts w:ascii="Times New Roman" w:hAnsi="Times New Roman"/>
          <w:szCs w:val="21"/>
        </w:rPr>
        <w:t>2015</w:t>
      </w:r>
      <w:r w:rsidRPr="00C13C7F">
        <w:rPr>
          <w:rFonts w:ascii="Times New Roman" w:hAnsi="Times New Roman" w:hint="eastAsia"/>
          <w:szCs w:val="21"/>
        </w:rPr>
        <w:t xml:space="preserve">, </w:t>
      </w:r>
      <w:r w:rsidRPr="00C13C7F">
        <w:rPr>
          <w:rFonts w:ascii="Times New Roman" w:hAnsi="Times New Roman"/>
          <w:szCs w:val="21"/>
        </w:rPr>
        <w:t>10(5): e0127084.</w:t>
      </w:r>
    </w:p>
    <w:p w14:paraId="1DBCD7C5"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hint="eastAsia"/>
          <w:szCs w:val="21"/>
        </w:rPr>
        <w:t>王勇</w:t>
      </w:r>
      <w:r w:rsidRPr="00C13C7F">
        <w:rPr>
          <w:rFonts w:ascii="Times New Roman" w:hAnsi="Times New Roman" w:hint="eastAsia"/>
          <w:szCs w:val="21"/>
        </w:rPr>
        <w:t xml:space="preserve">, </w:t>
      </w:r>
      <w:r w:rsidRPr="00C13C7F">
        <w:rPr>
          <w:rFonts w:ascii="Times New Roman" w:hAnsi="Times New Roman"/>
          <w:szCs w:val="21"/>
        </w:rPr>
        <w:t>董恒新</w:t>
      </w:r>
      <w:r w:rsidRPr="00C13C7F">
        <w:rPr>
          <w:rFonts w:ascii="Times New Roman" w:hAnsi="Times New Roman"/>
          <w:szCs w:val="21"/>
        </w:rPr>
        <w:t xml:space="preserve">. </w:t>
      </w:r>
      <w:r w:rsidRPr="00C13C7F">
        <w:rPr>
          <w:rFonts w:ascii="Times New Roman" w:hAnsi="Times New Roman"/>
          <w:szCs w:val="21"/>
        </w:rPr>
        <w:t>大数据背景下中国季度失业率的预测研究</w:t>
      </w:r>
      <w:r w:rsidRPr="00C13C7F">
        <w:rPr>
          <w:rFonts w:ascii="Times New Roman" w:hAnsi="Times New Roman"/>
          <w:szCs w:val="21"/>
        </w:rPr>
        <w:t>------</w:t>
      </w:r>
      <w:r w:rsidRPr="00C13C7F">
        <w:rPr>
          <w:rFonts w:ascii="Times New Roman" w:hAnsi="Times New Roman"/>
          <w:szCs w:val="21"/>
        </w:rPr>
        <w:t>基于网络搜索数据的分析</w:t>
      </w:r>
      <w:r w:rsidRPr="00C13C7F">
        <w:rPr>
          <w:rFonts w:ascii="Times New Roman" w:hAnsi="Times New Roman"/>
          <w:szCs w:val="21"/>
        </w:rPr>
        <w:t xml:space="preserve">[J]. </w:t>
      </w:r>
      <w:r w:rsidRPr="00C13C7F">
        <w:rPr>
          <w:rFonts w:ascii="Times New Roman" w:hAnsi="Times New Roman"/>
          <w:szCs w:val="21"/>
        </w:rPr>
        <w:t>系统科学与数学</w:t>
      </w:r>
      <w:r w:rsidRPr="00C13C7F">
        <w:rPr>
          <w:rFonts w:ascii="Times New Roman" w:hAnsi="Times New Roman" w:hint="eastAsia"/>
          <w:szCs w:val="21"/>
        </w:rPr>
        <w:t xml:space="preserve">, </w:t>
      </w:r>
      <w:r w:rsidRPr="00C13C7F">
        <w:rPr>
          <w:rFonts w:ascii="Times New Roman" w:hAnsi="Times New Roman"/>
          <w:szCs w:val="21"/>
        </w:rPr>
        <w:t>2017</w:t>
      </w:r>
      <w:r w:rsidRPr="00C13C7F">
        <w:rPr>
          <w:rFonts w:ascii="Times New Roman" w:hAnsi="Times New Roman" w:hint="eastAsia"/>
          <w:szCs w:val="21"/>
        </w:rPr>
        <w:t xml:space="preserve">, </w:t>
      </w:r>
      <w:r w:rsidRPr="00C13C7F">
        <w:rPr>
          <w:rFonts w:ascii="Times New Roman" w:hAnsi="Times New Roman"/>
          <w:szCs w:val="21"/>
        </w:rPr>
        <w:t>37(2): 460-472.</w:t>
      </w:r>
    </w:p>
    <w:p w14:paraId="70AE6F8A"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hint="eastAsia"/>
          <w:szCs w:val="21"/>
        </w:rPr>
        <w:t>高见</w:t>
      </w:r>
      <w:r w:rsidRPr="00C13C7F">
        <w:rPr>
          <w:rFonts w:ascii="Times New Roman" w:hAnsi="Times New Roman" w:hint="eastAsia"/>
          <w:szCs w:val="21"/>
        </w:rPr>
        <w:t xml:space="preserve">, </w:t>
      </w:r>
      <w:r w:rsidRPr="00C13C7F">
        <w:rPr>
          <w:rFonts w:ascii="Times New Roman" w:hAnsi="Times New Roman" w:hint="eastAsia"/>
          <w:szCs w:val="21"/>
        </w:rPr>
        <w:t>周涛</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大数据揭示经济发展状况</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电子科技大学学报</w:t>
      </w:r>
      <w:r w:rsidRPr="00C13C7F">
        <w:rPr>
          <w:rFonts w:ascii="Times New Roman" w:hAnsi="Times New Roman" w:hint="eastAsia"/>
          <w:szCs w:val="21"/>
        </w:rPr>
        <w:t>, 2016, 45(04):</w:t>
      </w:r>
      <w:r w:rsidRPr="00C13C7F">
        <w:rPr>
          <w:rFonts w:ascii="Times New Roman" w:hAnsi="Times New Roman"/>
          <w:szCs w:val="21"/>
        </w:rPr>
        <w:t xml:space="preserve"> </w:t>
      </w:r>
      <w:r w:rsidRPr="00C13C7F">
        <w:rPr>
          <w:rFonts w:ascii="Times New Roman" w:hAnsi="Times New Roman" w:hint="eastAsia"/>
          <w:szCs w:val="21"/>
        </w:rPr>
        <w:t>625-633.</w:t>
      </w:r>
    </w:p>
    <w:p w14:paraId="6EF9EC34"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hint="eastAsia"/>
          <w:szCs w:val="21"/>
        </w:rPr>
        <w:t>李华杰</w:t>
      </w:r>
      <w:r w:rsidRPr="00C13C7F">
        <w:rPr>
          <w:rFonts w:ascii="Times New Roman" w:hAnsi="Times New Roman" w:hint="eastAsia"/>
          <w:szCs w:val="21"/>
        </w:rPr>
        <w:t xml:space="preserve">, </w:t>
      </w:r>
      <w:r w:rsidRPr="00C13C7F">
        <w:rPr>
          <w:rFonts w:ascii="Times New Roman" w:hAnsi="Times New Roman" w:hint="eastAsia"/>
          <w:szCs w:val="21"/>
        </w:rPr>
        <w:t>史丹</w:t>
      </w:r>
      <w:r w:rsidRPr="00C13C7F">
        <w:rPr>
          <w:rFonts w:ascii="Times New Roman" w:hAnsi="Times New Roman" w:hint="eastAsia"/>
          <w:szCs w:val="21"/>
        </w:rPr>
        <w:t xml:space="preserve">, </w:t>
      </w:r>
      <w:r w:rsidRPr="00C13C7F">
        <w:rPr>
          <w:rFonts w:ascii="Times New Roman" w:hAnsi="Times New Roman" w:hint="eastAsia"/>
          <w:szCs w:val="21"/>
        </w:rPr>
        <w:t>马丽梅</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基于大数据方法的经济研究：前沿进展与研究综述</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经济学家</w:t>
      </w:r>
      <w:r w:rsidRPr="00C13C7F">
        <w:rPr>
          <w:rFonts w:ascii="Times New Roman" w:hAnsi="Times New Roman" w:hint="eastAsia"/>
          <w:szCs w:val="21"/>
        </w:rPr>
        <w:t>, 2018(06):</w:t>
      </w:r>
      <w:r w:rsidRPr="00C13C7F">
        <w:rPr>
          <w:rFonts w:ascii="Times New Roman" w:hAnsi="Times New Roman"/>
          <w:szCs w:val="21"/>
        </w:rPr>
        <w:t xml:space="preserve"> </w:t>
      </w:r>
      <w:r w:rsidRPr="00C13C7F">
        <w:rPr>
          <w:rFonts w:ascii="Times New Roman" w:hAnsi="Times New Roman" w:hint="eastAsia"/>
          <w:szCs w:val="21"/>
        </w:rPr>
        <w:t>96-104.</w:t>
      </w:r>
    </w:p>
    <w:p w14:paraId="04E77676"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szCs w:val="21"/>
        </w:rPr>
        <w:t>Toole J L</w:t>
      </w:r>
      <w:r w:rsidRPr="00C13C7F">
        <w:rPr>
          <w:rFonts w:ascii="Times New Roman" w:hAnsi="Times New Roman" w:hint="eastAsia"/>
          <w:szCs w:val="21"/>
        </w:rPr>
        <w:t xml:space="preserve">, </w:t>
      </w:r>
      <w:r w:rsidRPr="00C13C7F">
        <w:rPr>
          <w:rFonts w:ascii="Times New Roman" w:hAnsi="Times New Roman"/>
          <w:szCs w:val="21"/>
        </w:rPr>
        <w:t>Lin Y R</w:t>
      </w:r>
      <w:r w:rsidRPr="00C13C7F">
        <w:rPr>
          <w:rFonts w:ascii="Times New Roman" w:hAnsi="Times New Roman" w:hint="eastAsia"/>
          <w:szCs w:val="21"/>
        </w:rPr>
        <w:t xml:space="preserve">, </w:t>
      </w:r>
      <w:r w:rsidRPr="00C13C7F">
        <w:rPr>
          <w:rFonts w:ascii="Times New Roman" w:hAnsi="Times New Roman"/>
          <w:szCs w:val="21"/>
        </w:rPr>
        <w:t>Muehlegger E</w:t>
      </w:r>
      <w:r w:rsidRPr="00C13C7F">
        <w:rPr>
          <w:rFonts w:ascii="Times New Roman" w:hAnsi="Times New Roman" w:hint="eastAsia"/>
          <w:szCs w:val="21"/>
        </w:rPr>
        <w:t xml:space="preserve">, </w:t>
      </w:r>
      <w:r w:rsidRPr="00C13C7F">
        <w:rPr>
          <w:rFonts w:ascii="Times New Roman" w:hAnsi="Times New Roman"/>
          <w:szCs w:val="21"/>
        </w:rPr>
        <w:t>et al. Tracking employment shocks using mobile phone data[J]. Journal of The Royal Society Interface</w:t>
      </w:r>
      <w:r w:rsidRPr="00C13C7F">
        <w:rPr>
          <w:rFonts w:ascii="Times New Roman" w:hAnsi="Times New Roman" w:hint="eastAsia"/>
          <w:szCs w:val="21"/>
        </w:rPr>
        <w:t xml:space="preserve">, </w:t>
      </w:r>
      <w:r w:rsidRPr="00C13C7F">
        <w:rPr>
          <w:rFonts w:ascii="Times New Roman" w:hAnsi="Times New Roman"/>
          <w:szCs w:val="21"/>
        </w:rPr>
        <w:t>2015</w:t>
      </w:r>
      <w:r w:rsidRPr="00C13C7F">
        <w:rPr>
          <w:rFonts w:ascii="Times New Roman" w:hAnsi="Times New Roman" w:hint="eastAsia"/>
          <w:szCs w:val="21"/>
        </w:rPr>
        <w:t xml:space="preserve">, </w:t>
      </w:r>
      <w:r w:rsidRPr="00C13C7F">
        <w:rPr>
          <w:rFonts w:ascii="Times New Roman" w:hAnsi="Times New Roman"/>
          <w:szCs w:val="21"/>
        </w:rPr>
        <w:t>12(107): 20150185.</w:t>
      </w:r>
    </w:p>
    <w:p w14:paraId="3EB8522D"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szCs w:val="21"/>
        </w:rPr>
        <w:t>Llorente A</w:t>
      </w:r>
      <w:r w:rsidRPr="00C13C7F">
        <w:rPr>
          <w:rFonts w:ascii="Times New Roman" w:hAnsi="Times New Roman" w:hint="eastAsia"/>
          <w:szCs w:val="21"/>
        </w:rPr>
        <w:t xml:space="preserve">, </w:t>
      </w:r>
      <w:r w:rsidRPr="00C13C7F">
        <w:rPr>
          <w:rFonts w:ascii="Times New Roman" w:hAnsi="Times New Roman"/>
          <w:szCs w:val="21"/>
        </w:rPr>
        <w:t>Garcia-Herranz M</w:t>
      </w:r>
      <w:r w:rsidRPr="00C13C7F">
        <w:rPr>
          <w:rFonts w:ascii="Times New Roman" w:hAnsi="Times New Roman" w:hint="eastAsia"/>
          <w:szCs w:val="21"/>
        </w:rPr>
        <w:t xml:space="preserve">, </w:t>
      </w:r>
      <w:r w:rsidRPr="00C13C7F">
        <w:rPr>
          <w:rFonts w:ascii="Times New Roman" w:hAnsi="Times New Roman"/>
          <w:szCs w:val="21"/>
        </w:rPr>
        <w:t>Cebrian M</w:t>
      </w:r>
      <w:r w:rsidRPr="00C13C7F">
        <w:rPr>
          <w:rFonts w:ascii="Times New Roman" w:hAnsi="Times New Roman" w:hint="eastAsia"/>
          <w:szCs w:val="21"/>
        </w:rPr>
        <w:t xml:space="preserve">, </w:t>
      </w:r>
      <w:r w:rsidRPr="00C13C7F">
        <w:rPr>
          <w:rFonts w:ascii="Times New Roman" w:hAnsi="Times New Roman"/>
          <w:szCs w:val="21"/>
        </w:rPr>
        <w:t>et al. Social media fingerprints of unemployment[J]. PloS one</w:t>
      </w:r>
      <w:r w:rsidRPr="00C13C7F">
        <w:rPr>
          <w:rFonts w:ascii="Times New Roman" w:hAnsi="Times New Roman" w:hint="eastAsia"/>
          <w:szCs w:val="21"/>
        </w:rPr>
        <w:t xml:space="preserve">, </w:t>
      </w:r>
      <w:r w:rsidRPr="00C13C7F">
        <w:rPr>
          <w:rFonts w:ascii="Times New Roman" w:hAnsi="Times New Roman"/>
          <w:szCs w:val="21"/>
        </w:rPr>
        <w:t>2015</w:t>
      </w:r>
      <w:r w:rsidRPr="00C13C7F">
        <w:rPr>
          <w:rFonts w:ascii="Times New Roman" w:hAnsi="Times New Roman" w:hint="eastAsia"/>
          <w:szCs w:val="21"/>
        </w:rPr>
        <w:t xml:space="preserve">, </w:t>
      </w:r>
      <w:r w:rsidRPr="00C13C7F">
        <w:rPr>
          <w:rFonts w:ascii="Times New Roman" w:hAnsi="Times New Roman"/>
          <w:szCs w:val="21"/>
        </w:rPr>
        <w:t>10(5): e0128692.</w:t>
      </w:r>
    </w:p>
    <w:p w14:paraId="403562DD"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hint="eastAsia"/>
          <w:szCs w:val="21"/>
        </w:rPr>
        <w:t>PAPPALARDO L, VANHOOF M, GABRIELLI L, et al. Estimating economic development with mobile phone data[EB/OL]. (2016-05-30). http://www.cisstat.com/ BigData/CIS-BigData_08_Eng%20%20IT%20Luca%20Pa ppalardo%20Et%20Al%20Estimating%20Economic%20D evelopment.pdf.</w:t>
      </w:r>
    </w:p>
    <w:p w14:paraId="5B1E7BF2"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hint="eastAsia"/>
          <w:szCs w:val="21"/>
        </w:rPr>
        <w:t>明文彪</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大数据背景下宏观经济分析及对浙江的建议</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浙江树人大学学报（人文社会科学）</w:t>
      </w:r>
      <w:r w:rsidRPr="00C13C7F">
        <w:rPr>
          <w:rFonts w:ascii="Times New Roman" w:hAnsi="Times New Roman" w:hint="eastAsia"/>
          <w:szCs w:val="21"/>
        </w:rPr>
        <w:t>, 2017, 17(03):</w:t>
      </w:r>
      <w:r w:rsidRPr="00C13C7F">
        <w:rPr>
          <w:rFonts w:ascii="Times New Roman" w:hAnsi="Times New Roman"/>
          <w:szCs w:val="21"/>
        </w:rPr>
        <w:t xml:space="preserve"> </w:t>
      </w:r>
      <w:r w:rsidRPr="00C13C7F">
        <w:rPr>
          <w:rFonts w:ascii="Times New Roman" w:hAnsi="Times New Roman" w:hint="eastAsia"/>
          <w:szCs w:val="21"/>
        </w:rPr>
        <w:t>54-59.</w:t>
      </w:r>
    </w:p>
    <w:p w14:paraId="3B85CD94"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hint="eastAsia"/>
          <w:szCs w:val="21"/>
        </w:rPr>
        <w:t>王智</w:t>
      </w:r>
      <w:r w:rsidRPr="00C13C7F">
        <w:rPr>
          <w:rFonts w:ascii="Times New Roman" w:hAnsi="Times New Roman" w:hint="eastAsia"/>
          <w:szCs w:val="21"/>
        </w:rPr>
        <w:t xml:space="preserve">, </w:t>
      </w:r>
      <w:r w:rsidRPr="00C13C7F">
        <w:rPr>
          <w:rFonts w:ascii="Times New Roman" w:hAnsi="Times New Roman"/>
          <w:szCs w:val="21"/>
        </w:rPr>
        <w:t>余桂南</w:t>
      </w:r>
      <w:r w:rsidRPr="00C13C7F">
        <w:rPr>
          <w:rFonts w:ascii="Times New Roman" w:hAnsi="Times New Roman" w:hint="eastAsia"/>
          <w:szCs w:val="21"/>
        </w:rPr>
        <w:t xml:space="preserve">, </w:t>
      </w:r>
      <w:r w:rsidRPr="00C13C7F">
        <w:rPr>
          <w:rFonts w:ascii="Times New Roman" w:hAnsi="Times New Roman"/>
          <w:szCs w:val="21"/>
        </w:rPr>
        <w:t>赵路</w:t>
      </w:r>
      <w:r w:rsidRPr="00C13C7F">
        <w:rPr>
          <w:rFonts w:ascii="Times New Roman" w:hAnsi="Times New Roman"/>
          <w:szCs w:val="21"/>
        </w:rPr>
        <w:t xml:space="preserve">. </w:t>
      </w:r>
      <w:r w:rsidRPr="00C13C7F">
        <w:rPr>
          <w:rFonts w:ascii="Times New Roman" w:hAnsi="Times New Roman"/>
          <w:szCs w:val="21"/>
        </w:rPr>
        <w:t>基于大数据的我国新经济服务业人才需求景气指数研究</w:t>
      </w:r>
      <w:r w:rsidRPr="00C13C7F">
        <w:rPr>
          <w:rFonts w:ascii="Times New Roman" w:hAnsi="Times New Roman"/>
          <w:szCs w:val="21"/>
        </w:rPr>
        <w:t>[J]. 2016</w:t>
      </w:r>
      <w:r w:rsidRPr="00C13C7F">
        <w:rPr>
          <w:rFonts w:ascii="Times New Roman" w:hAnsi="Times New Roman"/>
          <w:szCs w:val="21"/>
        </w:rPr>
        <w:t>年全国统计建模大赛论文集</w:t>
      </w:r>
      <w:r w:rsidRPr="00C13C7F">
        <w:rPr>
          <w:rFonts w:ascii="Times New Roman" w:hAnsi="Times New Roman" w:hint="eastAsia"/>
          <w:szCs w:val="21"/>
        </w:rPr>
        <w:t xml:space="preserve">, </w:t>
      </w:r>
      <w:r w:rsidRPr="00C13C7F">
        <w:rPr>
          <w:rFonts w:ascii="Times New Roman" w:hAnsi="Times New Roman"/>
          <w:szCs w:val="21"/>
        </w:rPr>
        <w:t>2016.</w:t>
      </w:r>
    </w:p>
    <w:p w14:paraId="172C785E"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szCs w:val="21"/>
        </w:rPr>
        <w:t>Webb G K. Internet search statistics as a source of business intelligence: Searches on foreclosure as an estimate of actual home foreclosures[J]. Issues in Information Systems</w:t>
      </w:r>
      <w:r w:rsidRPr="00C13C7F">
        <w:rPr>
          <w:rFonts w:ascii="Times New Roman" w:hAnsi="Times New Roman" w:hint="eastAsia"/>
          <w:szCs w:val="21"/>
        </w:rPr>
        <w:t xml:space="preserve">, </w:t>
      </w:r>
      <w:r w:rsidRPr="00C13C7F">
        <w:rPr>
          <w:rFonts w:ascii="Times New Roman" w:hAnsi="Times New Roman"/>
          <w:szCs w:val="21"/>
        </w:rPr>
        <w:t>2009</w:t>
      </w:r>
      <w:r w:rsidRPr="00C13C7F">
        <w:rPr>
          <w:rFonts w:ascii="Times New Roman" w:hAnsi="Times New Roman" w:hint="eastAsia"/>
          <w:szCs w:val="21"/>
        </w:rPr>
        <w:t xml:space="preserve">, </w:t>
      </w:r>
      <w:r w:rsidRPr="00C13C7F">
        <w:rPr>
          <w:rFonts w:ascii="Times New Roman" w:hAnsi="Times New Roman"/>
          <w:szCs w:val="21"/>
        </w:rPr>
        <w:t>10(2): 82.</w:t>
      </w:r>
    </w:p>
    <w:p w14:paraId="20125A35"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szCs w:val="21"/>
        </w:rPr>
        <w:t>Wu L</w:t>
      </w:r>
      <w:r w:rsidRPr="00C13C7F">
        <w:rPr>
          <w:rFonts w:ascii="Times New Roman" w:hAnsi="Times New Roman" w:hint="eastAsia"/>
          <w:szCs w:val="21"/>
        </w:rPr>
        <w:t xml:space="preserve">, </w:t>
      </w:r>
      <w:r w:rsidRPr="00C13C7F">
        <w:rPr>
          <w:rFonts w:ascii="Times New Roman" w:hAnsi="Times New Roman"/>
          <w:szCs w:val="21"/>
        </w:rPr>
        <w:t>Brynjolfsson E. The future of prediction: How Google searches foreshadow housing prices and sales[M]//Economic analysis of the digital economy. University of Chicago Press</w:t>
      </w:r>
      <w:r w:rsidRPr="00C13C7F">
        <w:rPr>
          <w:rFonts w:ascii="Times New Roman" w:hAnsi="Times New Roman" w:hint="eastAsia"/>
          <w:szCs w:val="21"/>
        </w:rPr>
        <w:t xml:space="preserve">, </w:t>
      </w:r>
      <w:r w:rsidRPr="00C13C7F">
        <w:rPr>
          <w:rFonts w:ascii="Times New Roman" w:hAnsi="Times New Roman"/>
          <w:szCs w:val="21"/>
        </w:rPr>
        <w:t>2015: 89-118.</w:t>
      </w:r>
    </w:p>
    <w:p w14:paraId="7B1B7599"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szCs w:val="21"/>
        </w:rPr>
        <w:t>Kulkarni R</w:t>
      </w:r>
      <w:r w:rsidRPr="00C13C7F">
        <w:rPr>
          <w:rFonts w:ascii="Times New Roman" w:hAnsi="Times New Roman" w:hint="eastAsia"/>
          <w:szCs w:val="21"/>
        </w:rPr>
        <w:t xml:space="preserve">, </w:t>
      </w:r>
      <w:r w:rsidRPr="00C13C7F">
        <w:rPr>
          <w:rFonts w:ascii="Times New Roman" w:hAnsi="Times New Roman"/>
          <w:szCs w:val="21"/>
        </w:rPr>
        <w:t>Haynes K E</w:t>
      </w:r>
      <w:r w:rsidRPr="00C13C7F">
        <w:rPr>
          <w:rFonts w:ascii="Times New Roman" w:hAnsi="Times New Roman" w:hint="eastAsia"/>
          <w:szCs w:val="21"/>
        </w:rPr>
        <w:t xml:space="preserve">, </w:t>
      </w:r>
      <w:r w:rsidRPr="00C13C7F">
        <w:rPr>
          <w:rFonts w:ascii="Times New Roman" w:hAnsi="Times New Roman"/>
          <w:szCs w:val="21"/>
        </w:rPr>
        <w:t>Stough R R</w:t>
      </w:r>
      <w:r w:rsidRPr="00C13C7F">
        <w:rPr>
          <w:rFonts w:ascii="Times New Roman" w:hAnsi="Times New Roman" w:hint="eastAsia"/>
          <w:szCs w:val="21"/>
        </w:rPr>
        <w:t xml:space="preserve">, </w:t>
      </w:r>
      <w:r w:rsidRPr="00C13C7F">
        <w:rPr>
          <w:rFonts w:ascii="Times New Roman" w:hAnsi="Times New Roman"/>
          <w:szCs w:val="21"/>
        </w:rPr>
        <w:t>et al. Forecasting housing prices with Google econometrics[J]. GMU School of public policy research paper</w:t>
      </w:r>
      <w:r w:rsidRPr="00C13C7F">
        <w:rPr>
          <w:rFonts w:ascii="Times New Roman" w:hAnsi="Times New Roman" w:hint="eastAsia"/>
          <w:szCs w:val="21"/>
        </w:rPr>
        <w:t xml:space="preserve">, </w:t>
      </w:r>
      <w:r w:rsidRPr="00C13C7F">
        <w:rPr>
          <w:rFonts w:ascii="Times New Roman" w:hAnsi="Times New Roman"/>
          <w:szCs w:val="21"/>
        </w:rPr>
        <w:t>2009 (2009-10).</w:t>
      </w:r>
    </w:p>
    <w:p w14:paraId="677B6052"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szCs w:val="21"/>
        </w:rPr>
        <w:t>Widgrén J. Predicting Housing Prices with Google Searches in Finland[R]. The Research Institute of the Finnish Economy</w:t>
      </w:r>
      <w:r w:rsidRPr="00C13C7F">
        <w:rPr>
          <w:rFonts w:ascii="Times New Roman" w:hAnsi="Times New Roman" w:hint="eastAsia"/>
          <w:szCs w:val="21"/>
        </w:rPr>
        <w:t xml:space="preserve">, </w:t>
      </w:r>
      <w:r w:rsidRPr="00C13C7F">
        <w:rPr>
          <w:rFonts w:ascii="Times New Roman" w:hAnsi="Times New Roman"/>
          <w:szCs w:val="21"/>
        </w:rPr>
        <w:t>2016.</w:t>
      </w:r>
    </w:p>
    <w:p w14:paraId="032B1FCE"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hint="eastAsia"/>
          <w:szCs w:val="21"/>
        </w:rPr>
        <w:t>董倩</w:t>
      </w:r>
      <w:r w:rsidRPr="00C13C7F">
        <w:rPr>
          <w:rFonts w:ascii="Times New Roman" w:hAnsi="Times New Roman" w:hint="eastAsia"/>
          <w:szCs w:val="21"/>
        </w:rPr>
        <w:t xml:space="preserve">, </w:t>
      </w:r>
      <w:r w:rsidRPr="00C13C7F">
        <w:rPr>
          <w:rFonts w:ascii="Times New Roman" w:hAnsi="Times New Roman"/>
          <w:szCs w:val="21"/>
        </w:rPr>
        <w:t>孙娜娜</w:t>
      </w:r>
      <w:r w:rsidRPr="00C13C7F">
        <w:rPr>
          <w:rFonts w:ascii="Times New Roman" w:hAnsi="Times New Roman" w:hint="eastAsia"/>
          <w:szCs w:val="21"/>
        </w:rPr>
        <w:t xml:space="preserve">, </w:t>
      </w:r>
      <w:r w:rsidRPr="00C13C7F">
        <w:rPr>
          <w:rFonts w:ascii="Times New Roman" w:hAnsi="Times New Roman"/>
          <w:szCs w:val="21"/>
        </w:rPr>
        <w:t>李伟</w:t>
      </w:r>
      <w:r w:rsidRPr="00C13C7F">
        <w:rPr>
          <w:rFonts w:ascii="Times New Roman" w:hAnsi="Times New Roman"/>
          <w:szCs w:val="21"/>
        </w:rPr>
        <w:t xml:space="preserve">. </w:t>
      </w:r>
      <w:r w:rsidRPr="00C13C7F">
        <w:rPr>
          <w:rFonts w:ascii="Times New Roman" w:hAnsi="Times New Roman"/>
          <w:szCs w:val="21"/>
        </w:rPr>
        <w:t>基于网络搜索数据的房地产价格预测</w:t>
      </w:r>
      <w:r w:rsidRPr="00C13C7F">
        <w:rPr>
          <w:rFonts w:ascii="Times New Roman" w:hAnsi="Times New Roman"/>
          <w:szCs w:val="21"/>
        </w:rPr>
        <w:t xml:space="preserve">[J]. </w:t>
      </w:r>
      <w:r w:rsidRPr="00C13C7F">
        <w:rPr>
          <w:rFonts w:ascii="Times New Roman" w:hAnsi="Times New Roman"/>
          <w:szCs w:val="21"/>
        </w:rPr>
        <w:t>统计研究</w:t>
      </w:r>
      <w:r w:rsidRPr="00C13C7F">
        <w:rPr>
          <w:rFonts w:ascii="Times New Roman" w:hAnsi="Times New Roman" w:hint="eastAsia"/>
          <w:szCs w:val="21"/>
        </w:rPr>
        <w:t xml:space="preserve">, </w:t>
      </w:r>
      <w:r w:rsidRPr="00C13C7F">
        <w:rPr>
          <w:rFonts w:ascii="Times New Roman" w:hAnsi="Times New Roman"/>
          <w:szCs w:val="21"/>
        </w:rPr>
        <w:t>2014</w:t>
      </w:r>
      <w:r w:rsidRPr="00C13C7F">
        <w:rPr>
          <w:rFonts w:ascii="Times New Roman" w:hAnsi="Times New Roman" w:hint="eastAsia"/>
          <w:szCs w:val="21"/>
        </w:rPr>
        <w:t xml:space="preserve">, </w:t>
      </w:r>
      <w:r w:rsidRPr="00C13C7F">
        <w:rPr>
          <w:rFonts w:ascii="Times New Roman" w:hAnsi="Times New Roman"/>
          <w:szCs w:val="21"/>
        </w:rPr>
        <w:t>31(10): 81-88.</w:t>
      </w:r>
    </w:p>
    <w:p w14:paraId="286FD889"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hint="eastAsia"/>
          <w:szCs w:val="21"/>
        </w:rPr>
        <w:t>洪涛</w:t>
      </w:r>
      <w:r w:rsidRPr="00C13C7F">
        <w:rPr>
          <w:rFonts w:ascii="Times New Roman" w:hAnsi="Times New Roman" w:hint="eastAsia"/>
          <w:szCs w:val="21"/>
        </w:rPr>
        <w:t xml:space="preserve">, </w:t>
      </w:r>
      <w:r w:rsidRPr="00C13C7F">
        <w:rPr>
          <w:rFonts w:ascii="Times New Roman" w:hAnsi="Times New Roman"/>
          <w:szCs w:val="21"/>
        </w:rPr>
        <w:t>厉伟</w:t>
      </w:r>
      <w:r w:rsidRPr="00C13C7F">
        <w:rPr>
          <w:rFonts w:ascii="Times New Roman" w:hAnsi="Times New Roman"/>
          <w:szCs w:val="21"/>
        </w:rPr>
        <w:t xml:space="preserve">. </w:t>
      </w:r>
      <w:r w:rsidRPr="00C13C7F">
        <w:rPr>
          <w:rFonts w:ascii="Times New Roman" w:hAnsi="Times New Roman"/>
          <w:szCs w:val="21"/>
        </w:rPr>
        <w:t>基于网络搜索数据的住房价格预期与实际价格波动分析</w:t>
      </w:r>
      <w:r w:rsidRPr="00C13C7F">
        <w:rPr>
          <w:rFonts w:ascii="Times New Roman" w:hAnsi="Times New Roman"/>
          <w:szCs w:val="21"/>
        </w:rPr>
        <w:t xml:space="preserve">[J]. </w:t>
      </w:r>
      <w:r w:rsidRPr="00C13C7F">
        <w:rPr>
          <w:rFonts w:ascii="Times New Roman" w:hAnsi="Times New Roman"/>
          <w:szCs w:val="21"/>
        </w:rPr>
        <w:t>统计与信息论坛</w:t>
      </w:r>
      <w:r w:rsidRPr="00C13C7F">
        <w:rPr>
          <w:rFonts w:ascii="Times New Roman" w:hAnsi="Times New Roman" w:hint="eastAsia"/>
          <w:szCs w:val="21"/>
        </w:rPr>
        <w:t xml:space="preserve">, </w:t>
      </w:r>
      <w:r w:rsidRPr="00C13C7F">
        <w:rPr>
          <w:rFonts w:ascii="Times New Roman" w:hAnsi="Times New Roman"/>
          <w:szCs w:val="21"/>
        </w:rPr>
        <w:t>2015</w:t>
      </w:r>
      <w:r w:rsidRPr="00C13C7F">
        <w:rPr>
          <w:rFonts w:ascii="Times New Roman" w:hAnsi="Times New Roman" w:hint="eastAsia"/>
          <w:szCs w:val="21"/>
        </w:rPr>
        <w:t>:</w:t>
      </w:r>
      <w:r w:rsidRPr="00C13C7F">
        <w:rPr>
          <w:rFonts w:ascii="Times New Roman" w:hAnsi="Times New Roman"/>
          <w:szCs w:val="21"/>
        </w:rPr>
        <w:t xml:space="preserve"> 49-53.</w:t>
      </w:r>
    </w:p>
    <w:p w14:paraId="65D2CA2C"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szCs w:val="21"/>
        </w:rPr>
        <w:t>Choi H</w:t>
      </w:r>
      <w:r w:rsidRPr="00C13C7F">
        <w:rPr>
          <w:rFonts w:ascii="Times New Roman" w:hAnsi="Times New Roman" w:hint="eastAsia"/>
          <w:szCs w:val="21"/>
        </w:rPr>
        <w:t xml:space="preserve">, </w:t>
      </w:r>
      <w:r w:rsidRPr="00C13C7F">
        <w:rPr>
          <w:rFonts w:ascii="Times New Roman" w:hAnsi="Times New Roman"/>
          <w:szCs w:val="21"/>
        </w:rPr>
        <w:t>Varian H. Using search engine data for nowcasting—an illustration[J]. Actes des Rencontrees Economiques</w:t>
      </w:r>
      <w:r w:rsidRPr="00C13C7F">
        <w:rPr>
          <w:rFonts w:ascii="Times New Roman" w:hAnsi="Times New Roman" w:hint="eastAsia"/>
          <w:szCs w:val="21"/>
        </w:rPr>
        <w:t xml:space="preserve">, </w:t>
      </w:r>
      <w:r w:rsidRPr="00C13C7F">
        <w:rPr>
          <w:rFonts w:ascii="Times New Roman" w:hAnsi="Times New Roman"/>
          <w:szCs w:val="21"/>
        </w:rPr>
        <w:t>2011: 535-538.</w:t>
      </w:r>
    </w:p>
    <w:p w14:paraId="62A2F8FC"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szCs w:val="21"/>
        </w:rPr>
        <w:t>Wu L</w:t>
      </w:r>
      <w:r w:rsidRPr="00C13C7F">
        <w:rPr>
          <w:rFonts w:ascii="Times New Roman" w:hAnsi="Times New Roman" w:hint="eastAsia"/>
          <w:szCs w:val="21"/>
        </w:rPr>
        <w:t xml:space="preserve">, </w:t>
      </w:r>
      <w:r w:rsidRPr="00C13C7F">
        <w:rPr>
          <w:rFonts w:ascii="Times New Roman" w:hAnsi="Times New Roman"/>
          <w:szCs w:val="21"/>
        </w:rPr>
        <w:t>Brynjolfsson E. The future of prediction: how Google searches foreshadow housing prices and quantities[J]. ICIS 2009 Proceedings</w:t>
      </w:r>
      <w:r w:rsidRPr="00C13C7F">
        <w:rPr>
          <w:rFonts w:ascii="Times New Roman" w:hAnsi="Times New Roman" w:hint="eastAsia"/>
          <w:szCs w:val="21"/>
        </w:rPr>
        <w:t xml:space="preserve">, </w:t>
      </w:r>
      <w:r w:rsidRPr="00C13C7F">
        <w:rPr>
          <w:rFonts w:ascii="Times New Roman" w:hAnsi="Times New Roman"/>
          <w:szCs w:val="21"/>
        </w:rPr>
        <w:t>2009: 147.</w:t>
      </w:r>
    </w:p>
    <w:p w14:paraId="2136D72E"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szCs w:val="21"/>
        </w:rPr>
        <w:t>Webb G K. Internet search statistics as a source of business intelligence: Searches on foreclosure as an estimate of actual home foreclosures[J]. Issues in Information Systems</w:t>
      </w:r>
      <w:r w:rsidRPr="00C13C7F">
        <w:rPr>
          <w:rFonts w:ascii="Times New Roman" w:hAnsi="Times New Roman" w:hint="eastAsia"/>
          <w:szCs w:val="21"/>
        </w:rPr>
        <w:t xml:space="preserve">, </w:t>
      </w:r>
      <w:r w:rsidRPr="00C13C7F">
        <w:rPr>
          <w:rFonts w:ascii="Times New Roman" w:hAnsi="Times New Roman"/>
          <w:szCs w:val="21"/>
        </w:rPr>
        <w:t>2009</w:t>
      </w:r>
      <w:r w:rsidRPr="00C13C7F">
        <w:rPr>
          <w:rFonts w:ascii="Times New Roman" w:hAnsi="Times New Roman" w:hint="eastAsia"/>
          <w:szCs w:val="21"/>
        </w:rPr>
        <w:t xml:space="preserve">, </w:t>
      </w:r>
      <w:r w:rsidRPr="00C13C7F">
        <w:rPr>
          <w:rFonts w:ascii="Times New Roman" w:hAnsi="Times New Roman"/>
          <w:szCs w:val="21"/>
        </w:rPr>
        <w:t>10(2): 82.</w:t>
      </w:r>
    </w:p>
    <w:p w14:paraId="4FE9CE4F"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szCs w:val="21"/>
        </w:rPr>
        <w:t>McLaren N</w:t>
      </w:r>
      <w:r w:rsidRPr="00C13C7F">
        <w:rPr>
          <w:rFonts w:ascii="Times New Roman" w:hAnsi="Times New Roman" w:hint="eastAsia"/>
          <w:szCs w:val="21"/>
        </w:rPr>
        <w:t xml:space="preserve">, </w:t>
      </w:r>
      <w:r w:rsidRPr="00C13C7F">
        <w:rPr>
          <w:rFonts w:ascii="Times New Roman" w:hAnsi="Times New Roman"/>
          <w:szCs w:val="21"/>
        </w:rPr>
        <w:t>Shanbhogue R. Using internet search data as economic indicators[J]. Bank of England Quarterly Bulletin</w:t>
      </w:r>
      <w:r w:rsidRPr="00C13C7F">
        <w:rPr>
          <w:rFonts w:ascii="Times New Roman" w:hAnsi="Times New Roman" w:hint="eastAsia"/>
          <w:szCs w:val="21"/>
        </w:rPr>
        <w:t xml:space="preserve">, </w:t>
      </w:r>
      <w:r w:rsidRPr="00C13C7F">
        <w:rPr>
          <w:rFonts w:ascii="Times New Roman" w:hAnsi="Times New Roman"/>
          <w:szCs w:val="21"/>
        </w:rPr>
        <w:t>2011: Q2.</w:t>
      </w:r>
    </w:p>
    <w:p w14:paraId="579C9B4B"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hint="eastAsia"/>
          <w:szCs w:val="21"/>
        </w:rPr>
        <w:t>霍琳</w:t>
      </w:r>
      <w:r w:rsidRPr="00C13C7F">
        <w:rPr>
          <w:rFonts w:ascii="Times New Roman" w:hAnsi="Times New Roman" w:hint="eastAsia"/>
          <w:szCs w:val="21"/>
        </w:rPr>
        <w:t xml:space="preserve">, </w:t>
      </w:r>
      <w:r w:rsidRPr="00C13C7F">
        <w:rPr>
          <w:rFonts w:ascii="Times New Roman" w:hAnsi="Times New Roman"/>
          <w:szCs w:val="21"/>
        </w:rPr>
        <w:t>尚维</w:t>
      </w:r>
      <w:r w:rsidRPr="00C13C7F">
        <w:rPr>
          <w:rFonts w:ascii="Times New Roman" w:hAnsi="Times New Roman" w:hint="eastAsia"/>
          <w:szCs w:val="21"/>
        </w:rPr>
        <w:t xml:space="preserve">, </w:t>
      </w:r>
      <w:r w:rsidRPr="00C13C7F">
        <w:rPr>
          <w:rFonts w:ascii="Times New Roman" w:hAnsi="Times New Roman"/>
          <w:szCs w:val="21"/>
        </w:rPr>
        <w:t>徐山鹰</w:t>
      </w:r>
      <w:r w:rsidRPr="00C13C7F">
        <w:rPr>
          <w:rFonts w:ascii="Times New Roman" w:hAnsi="Times New Roman"/>
          <w:szCs w:val="21"/>
        </w:rPr>
        <w:t xml:space="preserve">. </w:t>
      </w:r>
      <w:r w:rsidRPr="00C13C7F">
        <w:rPr>
          <w:rFonts w:ascii="Times New Roman" w:hAnsi="Times New Roman"/>
          <w:szCs w:val="21"/>
        </w:rPr>
        <w:t>房地产开源舆情指数构建与政策影响研究</w:t>
      </w:r>
      <w:r w:rsidRPr="00C13C7F">
        <w:rPr>
          <w:rFonts w:ascii="Times New Roman" w:hAnsi="Times New Roman"/>
          <w:szCs w:val="21"/>
        </w:rPr>
        <w:t xml:space="preserve">[J]. </w:t>
      </w:r>
      <w:r w:rsidRPr="00C13C7F">
        <w:rPr>
          <w:rFonts w:ascii="Times New Roman" w:hAnsi="Times New Roman"/>
          <w:szCs w:val="21"/>
        </w:rPr>
        <w:t>信息系统学报</w:t>
      </w:r>
      <w:r w:rsidRPr="00C13C7F">
        <w:rPr>
          <w:rFonts w:ascii="Times New Roman" w:hAnsi="Times New Roman" w:hint="eastAsia"/>
          <w:szCs w:val="21"/>
        </w:rPr>
        <w:t xml:space="preserve">, </w:t>
      </w:r>
      <w:r w:rsidRPr="00C13C7F">
        <w:rPr>
          <w:rFonts w:ascii="Times New Roman" w:hAnsi="Times New Roman"/>
          <w:szCs w:val="21"/>
        </w:rPr>
        <w:t>2013</w:t>
      </w:r>
      <w:r w:rsidRPr="00C13C7F">
        <w:rPr>
          <w:rFonts w:ascii="Times New Roman" w:hAnsi="Times New Roman" w:hint="eastAsia"/>
          <w:szCs w:val="21"/>
        </w:rPr>
        <w:t xml:space="preserve">, </w:t>
      </w:r>
      <w:r w:rsidRPr="00C13C7F">
        <w:rPr>
          <w:rFonts w:ascii="Times New Roman" w:hAnsi="Times New Roman"/>
          <w:szCs w:val="21"/>
        </w:rPr>
        <w:t>2: 57-66.</w:t>
      </w:r>
    </w:p>
    <w:p w14:paraId="2DFE69FC" w14:textId="77777777" w:rsidR="004651C7" w:rsidRPr="00C13C7F" w:rsidRDefault="00BF798C" w:rsidP="00C13C7F">
      <w:pPr>
        <w:pStyle w:val="aff7"/>
        <w:numPr>
          <w:ilvl w:val="0"/>
          <w:numId w:val="15"/>
        </w:numPr>
        <w:spacing w:line="360" w:lineRule="auto"/>
        <w:ind w:firstLineChars="0"/>
        <w:rPr>
          <w:rFonts w:ascii="Times New Roman" w:hAnsi="Times New Roman"/>
          <w:szCs w:val="21"/>
        </w:rPr>
      </w:pPr>
      <w:r w:rsidRPr="00C13C7F">
        <w:rPr>
          <w:rFonts w:ascii="Times New Roman" w:hAnsi="Times New Roman" w:hint="eastAsia"/>
          <w:szCs w:val="21"/>
        </w:rPr>
        <w:t>王钧超</w:t>
      </w:r>
      <w:r w:rsidRPr="00C13C7F">
        <w:rPr>
          <w:rFonts w:ascii="Times New Roman" w:hAnsi="Times New Roman" w:hint="eastAsia"/>
          <w:szCs w:val="21"/>
        </w:rPr>
        <w:t xml:space="preserve">. </w:t>
      </w:r>
      <w:r w:rsidRPr="00C13C7F">
        <w:rPr>
          <w:rFonts w:ascii="Times New Roman" w:hAnsi="Times New Roman" w:hint="eastAsia"/>
          <w:szCs w:val="21"/>
        </w:rPr>
        <w:t>大数据时代产业经济信息分析及在宏观决策中的应用</w:t>
      </w:r>
      <w:r w:rsidRPr="00C13C7F">
        <w:rPr>
          <w:rFonts w:ascii="Times New Roman" w:hAnsi="Times New Roman" w:hint="eastAsia"/>
          <w:szCs w:val="21"/>
        </w:rPr>
        <w:t>[D].</w:t>
      </w:r>
      <w:r w:rsidRPr="00C13C7F">
        <w:rPr>
          <w:rFonts w:ascii="Times New Roman" w:hAnsi="Times New Roman"/>
          <w:szCs w:val="21"/>
        </w:rPr>
        <w:t xml:space="preserve"> </w:t>
      </w:r>
      <w:r w:rsidRPr="00C13C7F">
        <w:rPr>
          <w:rFonts w:ascii="Times New Roman" w:hAnsi="Times New Roman" w:hint="eastAsia"/>
          <w:szCs w:val="21"/>
        </w:rPr>
        <w:t>中国地质大学（北京）</w:t>
      </w:r>
      <w:r w:rsidRPr="00C13C7F">
        <w:rPr>
          <w:rFonts w:ascii="Times New Roman" w:hAnsi="Times New Roman" w:hint="eastAsia"/>
          <w:szCs w:val="21"/>
        </w:rPr>
        <w:t>, 2016.</w:t>
      </w:r>
    </w:p>
    <w:p w14:paraId="1434A4F1"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Li Y</w:t>
      </w:r>
      <w:r w:rsidRPr="00C13C7F">
        <w:rPr>
          <w:rFonts w:ascii="Times New Roman" w:hAnsi="Times New Roman" w:hint="eastAsia"/>
          <w:szCs w:val="21"/>
        </w:rPr>
        <w:t xml:space="preserve">, </w:t>
      </w:r>
      <w:r w:rsidRPr="00C13C7F">
        <w:rPr>
          <w:rFonts w:ascii="Times New Roman" w:hAnsi="Times New Roman"/>
          <w:szCs w:val="21"/>
        </w:rPr>
        <w:t>Arora S</w:t>
      </w:r>
      <w:r w:rsidRPr="00C13C7F">
        <w:rPr>
          <w:rFonts w:ascii="Times New Roman" w:hAnsi="Times New Roman" w:hint="eastAsia"/>
          <w:szCs w:val="21"/>
        </w:rPr>
        <w:t xml:space="preserve">, </w:t>
      </w:r>
      <w:r w:rsidRPr="00C13C7F">
        <w:rPr>
          <w:rFonts w:ascii="Times New Roman" w:hAnsi="Times New Roman"/>
          <w:szCs w:val="21"/>
        </w:rPr>
        <w:t>Youtie J</w:t>
      </w:r>
      <w:r w:rsidRPr="00C13C7F">
        <w:rPr>
          <w:rFonts w:ascii="Times New Roman" w:hAnsi="Times New Roman" w:hint="eastAsia"/>
          <w:szCs w:val="21"/>
        </w:rPr>
        <w:t xml:space="preserve">, </w:t>
      </w:r>
      <w:r w:rsidRPr="00C13C7F">
        <w:rPr>
          <w:rFonts w:ascii="Times New Roman" w:hAnsi="Times New Roman"/>
          <w:szCs w:val="21"/>
        </w:rPr>
        <w:t>et al. Using web mining to explore Triple Helix influences on growth in small and mid-size firms[J]. Technovation</w:t>
      </w:r>
      <w:r w:rsidRPr="00C13C7F">
        <w:rPr>
          <w:rFonts w:ascii="Times New Roman" w:hAnsi="Times New Roman" w:hint="eastAsia"/>
          <w:szCs w:val="21"/>
        </w:rPr>
        <w:t xml:space="preserve">, </w:t>
      </w:r>
      <w:r w:rsidRPr="00C13C7F">
        <w:rPr>
          <w:rFonts w:ascii="Times New Roman" w:hAnsi="Times New Roman"/>
          <w:szCs w:val="21"/>
        </w:rPr>
        <w:t>2018</w:t>
      </w:r>
      <w:r w:rsidRPr="00C13C7F">
        <w:rPr>
          <w:rFonts w:ascii="Times New Roman" w:hAnsi="Times New Roman" w:hint="eastAsia"/>
          <w:szCs w:val="21"/>
        </w:rPr>
        <w:t xml:space="preserve">, </w:t>
      </w:r>
      <w:r w:rsidRPr="00C13C7F">
        <w:rPr>
          <w:rFonts w:ascii="Times New Roman" w:hAnsi="Times New Roman"/>
          <w:szCs w:val="21"/>
        </w:rPr>
        <w:t>76: 3-14.</w:t>
      </w:r>
    </w:p>
    <w:p w14:paraId="42A87476"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Daepp M I G</w:t>
      </w:r>
      <w:r w:rsidRPr="00C13C7F">
        <w:rPr>
          <w:rFonts w:ascii="Times New Roman" w:hAnsi="Times New Roman" w:hint="eastAsia"/>
          <w:szCs w:val="21"/>
        </w:rPr>
        <w:t xml:space="preserve">, </w:t>
      </w:r>
      <w:r w:rsidRPr="00C13C7F">
        <w:rPr>
          <w:rFonts w:ascii="Times New Roman" w:hAnsi="Times New Roman"/>
          <w:szCs w:val="21"/>
        </w:rPr>
        <w:t>Hamilton M J</w:t>
      </w:r>
      <w:r w:rsidRPr="00C13C7F">
        <w:rPr>
          <w:rFonts w:ascii="Times New Roman" w:hAnsi="Times New Roman" w:hint="eastAsia"/>
          <w:szCs w:val="21"/>
        </w:rPr>
        <w:t xml:space="preserve">, </w:t>
      </w:r>
      <w:r w:rsidRPr="00C13C7F">
        <w:rPr>
          <w:rFonts w:ascii="Times New Roman" w:hAnsi="Times New Roman"/>
          <w:szCs w:val="21"/>
        </w:rPr>
        <w:t>West G B</w:t>
      </w:r>
      <w:r w:rsidRPr="00C13C7F">
        <w:rPr>
          <w:rFonts w:ascii="Times New Roman" w:hAnsi="Times New Roman" w:hint="eastAsia"/>
          <w:szCs w:val="21"/>
        </w:rPr>
        <w:t xml:space="preserve">, </w:t>
      </w:r>
      <w:r w:rsidRPr="00C13C7F">
        <w:rPr>
          <w:rFonts w:ascii="Times New Roman" w:hAnsi="Times New Roman"/>
          <w:szCs w:val="21"/>
        </w:rPr>
        <w:t>et al. The mortality of companies[J]. Journal of The Royal Society Interface</w:t>
      </w:r>
      <w:r w:rsidRPr="00C13C7F">
        <w:rPr>
          <w:rFonts w:ascii="Times New Roman" w:hAnsi="Times New Roman" w:hint="eastAsia"/>
          <w:szCs w:val="21"/>
        </w:rPr>
        <w:t xml:space="preserve">, </w:t>
      </w:r>
      <w:r w:rsidRPr="00C13C7F">
        <w:rPr>
          <w:rFonts w:ascii="Times New Roman" w:hAnsi="Times New Roman"/>
          <w:szCs w:val="21"/>
        </w:rPr>
        <w:t>2015</w:t>
      </w:r>
      <w:r w:rsidRPr="00C13C7F">
        <w:rPr>
          <w:rFonts w:ascii="Times New Roman" w:hAnsi="Times New Roman" w:hint="eastAsia"/>
          <w:szCs w:val="21"/>
        </w:rPr>
        <w:t xml:space="preserve">, </w:t>
      </w:r>
      <w:r w:rsidRPr="00C13C7F">
        <w:rPr>
          <w:rFonts w:ascii="Times New Roman" w:hAnsi="Times New Roman"/>
          <w:szCs w:val="21"/>
        </w:rPr>
        <w:t>12(106): 20150120.</w:t>
      </w:r>
    </w:p>
    <w:p w14:paraId="5388B493"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毛红卫</w:t>
      </w:r>
      <w:r w:rsidRPr="00C13C7F">
        <w:rPr>
          <w:rFonts w:ascii="Times New Roman" w:hAnsi="Times New Roman" w:hint="eastAsia"/>
          <w:szCs w:val="21"/>
        </w:rPr>
        <w:t xml:space="preserve">, </w:t>
      </w:r>
      <w:r w:rsidRPr="00C13C7F">
        <w:rPr>
          <w:rFonts w:ascii="Times New Roman" w:hAnsi="Times New Roman" w:hint="eastAsia"/>
          <w:szCs w:val="21"/>
        </w:rPr>
        <w:t>阮伯虎</w:t>
      </w:r>
      <w:r w:rsidRPr="00C13C7F">
        <w:rPr>
          <w:rFonts w:ascii="Times New Roman" w:hAnsi="Times New Roman" w:hint="eastAsia"/>
          <w:szCs w:val="21"/>
        </w:rPr>
        <w:t xml:space="preserve">, </w:t>
      </w:r>
      <w:r w:rsidRPr="00C13C7F">
        <w:rPr>
          <w:rFonts w:ascii="Times New Roman" w:hAnsi="Times New Roman" w:hint="eastAsia"/>
          <w:szCs w:val="21"/>
        </w:rPr>
        <w:t>吴铭宇等</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诸暨市大数据经济运行监测与研究</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民营科技</w:t>
      </w:r>
      <w:r w:rsidRPr="00C13C7F">
        <w:rPr>
          <w:rFonts w:ascii="Times New Roman" w:hAnsi="Times New Roman" w:hint="eastAsia"/>
          <w:szCs w:val="21"/>
        </w:rPr>
        <w:t>, 2018(02):</w:t>
      </w:r>
      <w:r w:rsidRPr="00C13C7F">
        <w:rPr>
          <w:rFonts w:ascii="Times New Roman" w:hAnsi="Times New Roman"/>
          <w:szCs w:val="21"/>
        </w:rPr>
        <w:t xml:space="preserve"> </w:t>
      </w:r>
      <w:r w:rsidRPr="00C13C7F">
        <w:rPr>
          <w:rFonts w:ascii="Times New Roman" w:hAnsi="Times New Roman" w:hint="eastAsia"/>
          <w:szCs w:val="21"/>
        </w:rPr>
        <w:t>182-185.</w:t>
      </w:r>
    </w:p>
    <w:p w14:paraId="3E843FD9"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王展</w:t>
      </w:r>
      <w:r w:rsidRPr="00C13C7F">
        <w:rPr>
          <w:rFonts w:ascii="Times New Roman" w:hAnsi="Times New Roman" w:hint="eastAsia"/>
          <w:szCs w:val="21"/>
        </w:rPr>
        <w:t xml:space="preserve">. </w:t>
      </w:r>
      <w:r w:rsidRPr="00C13C7F">
        <w:rPr>
          <w:rFonts w:ascii="Times New Roman" w:hAnsi="Times New Roman" w:hint="eastAsia"/>
          <w:szCs w:val="21"/>
        </w:rPr>
        <w:t>大数据经济运行系统的研究</w:t>
      </w:r>
      <w:r w:rsidRPr="00C13C7F">
        <w:rPr>
          <w:rFonts w:ascii="Times New Roman" w:hAnsi="Times New Roman" w:hint="eastAsia"/>
          <w:szCs w:val="21"/>
        </w:rPr>
        <w:t>[D].</w:t>
      </w:r>
      <w:r w:rsidRPr="00C13C7F">
        <w:rPr>
          <w:rFonts w:ascii="Times New Roman" w:hAnsi="Times New Roman"/>
          <w:szCs w:val="21"/>
        </w:rPr>
        <w:t xml:space="preserve"> </w:t>
      </w:r>
      <w:r w:rsidRPr="00C13C7F">
        <w:rPr>
          <w:rFonts w:ascii="Times New Roman" w:hAnsi="Times New Roman" w:hint="eastAsia"/>
          <w:szCs w:val="21"/>
        </w:rPr>
        <w:t>郑州大学</w:t>
      </w:r>
      <w:r w:rsidRPr="00C13C7F">
        <w:rPr>
          <w:rFonts w:ascii="Times New Roman" w:hAnsi="Times New Roman" w:hint="eastAsia"/>
          <w:szCs w:val="21"/>
        </w:rPr>
        <w:t>, 2017.</w:t>
      </w:r>
    </w:p>
    <w:p w14:paraId="72923681"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Neffke F</w:t>
      </w:r>
      <w:r w:rsidRPr="00C13C7F">
        <w:rPr>
          <w:rFonts w:ascii="Times New Roman" w:hAnsi="Times New Roman" w:hint="eastAsia"/>
          <w:szCs w:val="21"/>
        </w:rPr>
        <w:t xml:space="preserve">, </w:t>
      </w:r>
      <w:r w:rsidRPr="00C13C7F">
        <w:rPr>
          <w:rFonts w:ascii="Times New Roman" w:hAnsi="Times New Roman"/>
          <w:szCs w:val="21"/>
        </w:rPr>
        <w:t>Henning M</w:t>
      </w:r>
      <w:r w:rsidRPr="00C13C7F">
        <w:rPr>
          <w:rFonts w:ascii="Times New Roman" w:hAnsi="Times New Roman" w:hint="eastAsia"/>
          <w:szCs w:val="21"/>
        </w:rPr>
        <w:t xml:space="preserve">, </w:t>
      </w:r>
      <w:r w:rsidRPr="00C13C7F">
        <w:rPr>
          <w:rFonts w:ascii="Times New Roman" w:hAnsi="Times New Roman"/>
          <w:szCs w:val="21"/>
        </w:rPr>
        <w:t>Boschma R. How do regions diversify over time? Industry relatedness and the development of new growth paths in regions[J]. Economic geography</w:t>
      </w:r>
      <w:r w:rsidRPr="00C13C7F">
        <w:rPr>
          <w:rFonts w:ascii="Times New Roman" w:hAnsi="Times New Roman" w:hint="eastAsia"/>
          <w:szCs w:val="21"/>
        </w:rPr>
        <w:t xml:space="preserve">, </w:t>
      </w:r>
      <w:r w:rsidRPr="00C13C7F">
        <w:rPr>
          <w:rFonts w:ascii="Times New Roman" w:hAnsi="Times New Roman"/>
          <w:szCs w:val="21"/>
        </w:rPr>
        <w:t>2011</w:t>
      </w:r>
      <w:r w:rsidRPr="00C13C7F">
        <w:rPr>
          <w:rFonts w:ascii="Times New Roman" w:hAnsi="Times New Roman" w:hint="eastAsia"/>
          <w:szCs w:val="21"/>
        </w:rPr>
        <w:t xml:space="preserve">, </w:t>
      </w:r>
      <w:r w:rsidRPr="00C13C7F">
        <w:rPr>
          <w:rFonts w:ascii="Times New Roman" w:hAnsi="Times New Roman"/>
          <w:szCs w:val="21"/>
        </w:rPr>
        <w:t>87(3): 237-265.</w:t>
      </w:r>
    </w:p>
    <w:p w14:paraId="6E41E86C"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Lin J Y. New structural economics: A framework for rethinking development and policy[M]. The World Bank</w:t>
      </w:r>
      <w:r w:rsidRPr="00C13C7F">
        <w:rPr>
          <w:rFonts w:ascii="Times New Roman" w:hAnsi="Times New Roman" w:hint="eastAsia"/>
          <w:szCs w:val="21"/>
        </w:rPr>
        <w:t xml:space="preserve">, </w:t>
      </w:r>
      <w:r w:rsidRPr="00C13C7F">
        <w:rPr>
          <w:rFonts w:ascii="Times New Roman" w:hAnsi="Times New Roman"/>
          <w:szCs w:val="21"/>
        </w:rPr>
        <w:t>2012.</w:t>
      </w:r>
    </w:p>
    <w:p w14:paraId="717E7749"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高见</w:t>
      </w:r>
      <w:r w:rsidRPr="00C13C7F">
        <w:rPr>
          <w:rFonts w:ascii="Times New Roman" w:hAnsi="Times New Roman" w:hint="eastAsia"/>
          <w:szCs w:val="21"/>
        </w:rPr>
        <w:t xml:space="preserve">, </w:t>
      </w:r>
      <w:r w:rsidRPr="00C13C7F">
        <w:rPr>
          <w:rFonts w:ascii="Times New Roman" w:hAnsi="Times New Roman" w:hint="eastAsia"/>
          <w:szCs w:val="21"/>
        </w:rPr>
        <w:t>周涛</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大数据揭示经济发展状况</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电子科技大学学报</w:t>
      </w:r>
      <w:r w:rsidRPr="00C13C7F">
        <w:rPr>
          <w:rFonts w:ascii="Times New Roman" w:hAnsi="Times New Roman" w:hint="eastAsia"/>
          <w:szCs w:val="21"/>
        </w:rPr>
        <w:t>, 2016, 45(04):</w:t>
      </w:r>
      <w:r w:rsidRPr="00C13C7F">
        <w:rPr>
          <w:rFonts w:ascii="Times New Roman" w:hAnsi="Times New Roman"/>
          <w:szCs w:val="21"/>
        </w:rPr>
        <w:t xml:space="preserve"> </w:t>
      </w:r>
      <w:r w:rsidRPr="00C13C7F">
        <w:rPr>
          <w:rFonts w:ascii="Times New Roman" w:hAnsi="Times New Roman" w:hint="eastAsia"/>
          <w:szCs w:val="21"/>
        </w:rPr>
        <w:t>625-633.</w:t>
      </w:r>
    </w:p>
    <w:p w14:paraId="1BB315B2"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Hartmann D</w:t>
      </w:r>
      <w:r w:rsidRPr="00C13C7F">
        <w:rPr>
          <w:rFonts w:ascii="Times New Roman" w:hAnsi="Times New Roman" w:hint="eastAsia"/>
          <w:szCs w:val="21"/>
        </w:rPr>
        <w:t xml:space="preserve">, </w:t>
      </w:r>
      <w:r w:rsidRPr="00C13C7F">
        <w:rPr>
          <w:rFonts w:ascii="Times New Roman" w:hAnsi="Times New Roman"/>
          <w:szCs w:val="21"/>
        </w:rPr>
        <w:t>Guevara M R</w:t>
      </w:r>
      <w:r w:rsidRPr="00C13C7F">
        <w:rPr>
          <w:rFonts w:ascii="Times New Roman" w:hAnsi="Times New Roman" w:hint="eastAsia"/>
          <w:szCs w:val="21"/>
        </w:rPr>
        <w:t xml:space="preserve">, </w:t>
      </w:r>
      <w:r w:rsidRPr="00C13C7F">
        <w:rPr>
          <w:rFonts w:ascii="Times New Roman" w:hAnsi="Times New Roman"/>
          <w:szCs w:val="21"/>
        </w:rPr>
        <w:t>Jara-Figueroa C</w:t>
      </w:r>
      <w:r w:rsidRPr="00C13C7F">
        <w:rPr>
          <w:rFonts w:ascii="Times New Roman" w:hAnsi="Times New Roman" w:hint="eastAsia"/>
          <w:szCs w:val="21"/>
        </w:rPr>
        <w:t xml:space="preserve">, </w:t>
      </w:r>
      <w:r w:rsidRPr="00C13C7F">
        <w:rPr>
          <w:rFonts w:ascii="Times New Roman" w:hAnsi="Times New Roman"/>
          <w:szCs w:val="21"/>
        </w:rPr>
        <w:t>et al. Linking economic complexity</w:t>
      </w:r>
      <w:r w:rsidRPr="00C13C7F">
        <w:rPr>
          <w:rFonts w:ascii="Times New Roman" w:hAnsi="Times New Roman" w:hint="eastAsia"/>
          <w:szCs w:val="21"/>
        </w:rPr>
        <w:t xml:space="preserve">, </w:t>
      </w:r>
      <w:r w:rsidRPr="00C13C7F">
        <w:rPr>
          <w:rFonts w:ascii="Times New Roman" w:hAnsi="Times New Roman"/>
          <w:szCs w:val="21"/>
        </w:rPr>
        <w:t>institutions</w:t>
      </w:r>
      <w:r w:rsidRPr="00C13C7F">
        <w:rPr>
          <w:rFonts w:ascii="Times New Roman" w:hAnsi="Times New Roman" w:hint="eastAsia"/>
          <w:szCs w:val="21"/>
        </w:rPr>
        <w:t xml:space="preserve">, </w:t>
      </w:r>
      <w:r w:rsidRPr="00C13C7F">
        <w:rPr>
          <w:rFonts w:ascii="Times New Roman" w:hAnsi="Times New Roman"/>
          <w:szCs w:val="21"/>
        </w:rPr>
        <w:t>and income inequality[J]. World development</w:t>
      </w:r>
      <w:r w:rsidRPr="00C13C7F">
        <w:rPr>
          <w:rFonts w:ascii="Times New Roman" w:hAnsi="Times New Roman" w:hint="eastAsia"/>
          <w:szCs w:val="21"/>
        </w:rPr>
        <w:t xml:space="preserve">, </w:t>
      </w:r>
      <w:r w:rsidRPr="00C13C7F">
        <w:rPr>
          <w:rFonts w:ascii="Times New Roman" w:hAnsi="Times New Roman"/>
          <w:szCs w:val="21"/>
        </w:rPr>
        <w:t>2017</w:t>
      </w:r>
      <w:r w:rsidRPr="00C13C7F">
        <w:rPr>
          <w:rFonts w:ascii="Times New Roman" w:hAnsi="Times New Roman" w:hint="eastAsia"/>
          <w:szCs w:val="21"/>
        </w:rPr>
        <w:t xml:space="preserve">, </w:t>
      </w:r>
      <w:r w:rsidRPr="00C13C7F">
        <w:rPr>
          <w:rFonts w:ascii="Times New Roman" w:hAnsi="Times New Roman"/>
          <w:szCs w:val="21"/>
        </w:rPr>
        <w:t>93: 75-93.</w:t>
      </w:r>
    </w:p>
    <w:p w14:paraId="40540FFA"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Salesses P</w:t>
      </w:r>
      <w:r w:rsidRPr="00C13C7F">
        <w:rPr>
          <w:rFonts w:ascii="Times New Roman" w:hAnsi="Times New Roman" w:hint="eastAsia"/>
          <w:szCs w:val="21"/>
        </w:rPr>
        <w:t xml:space="preserve">, </w:t>
      </w:r>
      <w:r w:rsidRPr="00C13C7F">
        <w:rPr>
          <w:rFonts w:ascii="Times New Roman" w:hAnsi="Times New Roman"/>
          <w:szCs w:val="21"/>
        </w:rPr>
        <w:t>Schechtner K</w:t>
      </w:r>
      <w:r w:rsidRPr="00C13C7F">
        <w:rPr>
          <w:rFonts w:ascii="Times New Roman" w:hAnsi="Times New Roman" w:hint="eastAsia"/>
          <w:szCs w:val="21"/>
        </w:rPr>
        <w:t xml:space="preserve">, </w:t>
      </w:r>
      <w:r w:rsidRPr="00C13C7F">
        <w:rPr>
          <w:rFonts w:ascii="Times New Roman" w:hAnsi="Times New Roman"/>
          <w:szCs w:val="21"/>
        </w:rPr>
        <w:t>Hidalgo C A. The collaborative image of the city: mapping the inequality of urban perception[J]. PloS one</w:t>
      </w:r>
      <w:r w:rsidRPr="00C13C7F">
        <w:rPr>
          <w:rFonts w:ascii="Times New Roman" w:hAnsi="Times New Roman" w:hint="eastAsia"/>
          <w:szCs w:val="21"/>
        </w:rPr>
        <w:t xml:space="preserve">, </w:t>
      </w:r>
      <w:r w:rsidRPr="00C13C7F">
        <w:rPr>
          <w:rFonts w:ascii="Times New Roman" w:hAnsi="Times New Roman"/>
          <w:szCs w:val="21"/>
        </w:rPr>
        <w:t>2013</w:t>
      </w:r>
      <w:r w:rsidRPr="00C13C7F">
        <w:rPr>
          <w:rFonts w:ascii="Times New Roman" w:hAnsi="Times New Roman" w:hint="eastAsia"/>
          <w:szCs w:val="21"/>
        </w:rPr>
        <w:t xml:space="preserve">, </w:t>
      </w:r>
      <w:r w:rsidRPr="00C13C7F">
        <w:rPr>
          <w:rFonts w:ascii="Times New Roman" w:hAnsi="Times New Roman"/>
          <w:szCs w:val="21"/>
        </w:rPr>
        <w:t>8(7): e68400.</w:t>
      </w:r>
    </w:p>
    <w:p w14:paraId="73F5BA24"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Hidalgo C A</w:t>
      </w:r>
      <w:r w:rsidRPr="00C13C7F">
        <w:rPr>
          <w:rFonts w:ascii="Times New Roman" w:hAnsi="Times New Roman" w:hint="eastAsia"/>
          <w:szCs w:val="21"/>
        </w:rPr>
        <w:t xml:space="preserve">, </w:t>
      </w:r>
      <w:r w:rsidRPr="00C13C7F">
        <w:rPr>
          <w:rFonts w:ascii="Times New Roman" w:hAnsi="Times New Roman"/>
          <w:szCs w:val="21"/>
        </w:rPr>
        <w:t>Castañer E E. Do we need another coffee house? The amenity space and the evolution of neighborhoods[J]. arXiv preprint arXiv:1509.02868</w:t>
      </w:r>
      <w:r w:rsidRPr="00C13C7F">
        <w:rPr>
          <w:rFonts w:ascii="Times New Roman" w:hAnsi="Times New Roman" w:hint="eastAsia"/>
          <w:szCs w:val="21"/>
        </w:rPr>
        <w:t xml:space="preserve">, </w:t>
      </w:r>
      <w:r w:rsidRPr="00C13C7F">
        <w:rPr>
          <w:rFonts w:ascii="Times New Roman" w:hAnsi="Times New Roman"/>
          <w:szCs w:val="21"/>
        </w:rPr>
        <w:t>2015</w:t>
      </w:r>
      <w:r w:rsidRPr="00C13C7F">
        <w:rPr>
          <w:rFonts w:ascii="Times New Roman" w:hAnsi="Times New Roman" w:hint="eastAsia"/>
          <w:szCs w:val="21"/>
        </w:rPr>
        <w:t>.</w:t>
      </w:r>
    </w:p>
    <w:p w14:paraId="34F2EC7E"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GAO Jian. Quantifying local industry structure of China[EB/OL]. (2015-11-18). http://gaocn.net/project. html#industry.</w:t>
      </w:r>
    </w:p>
    <w:p w14:paraId="66676986"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Louail T</w:t>
      </w:r>
      <w:r w:rsidRPr="00C13C7F">
        <w:rPr>
          <w:rFonts w:ascii="Times New Roman" w:hAnsi="Times New Roman" w:hint="eastAsia"/>
          <w:szCs w:val="21"/>
        </w:rPr>
        <w:t xml:space="preserve">, </w:t>
      </w:r>
      <w:r w:rsidRPr="00C13C7F">
        <w:rPr>
          <w:rFonts w:ascii="Times New Roman" w:hAnsi="Times New Roman"/>
          <w:szCs w:val="21"/>
        </w:rPr>
        <w:t>Lenormand M</w:t>
      </w:r>
      <w:r w:rsidRPr="00C13C7F">
        <w:rPr>
          <w:rFonts w:ascii="Times New Roman" w:hAnsi="Times New Roman" w:hint="eastAsia"/>
          <w:szCs w:val="21"/>
        </w:rPr>
        <w:t xml:space="preserve">, </w:t>
      </w:r>
      <w:r w:rsidRPr="00C13C7F">
        <w:rPr>
          <w:rFonts w:ascii="Times New Roman" w:hAnsi="Times New Roman"/>
          <w:szCs w:val="21"/>
        </w:rPr>
        <w:t>Arias J M</w:t>
      </w:r>
      <w:r w:rsidRPr="00C13C7F">
        <w:rPr>
          <w:rFonts w:ascii="Times New Roman" w:hAnsi="Times New Roman" w:hint="eastAsia"/>
          <w:szCs w:val="21"/>
        </w:rPr>
        <w:t xml:space="preserve">, </w:t>
      </w:r>
      <w:r w:rsidRPr="00C13C7F">
        <w:rPr>
          <w:rFonts w:ascii="Times New Roman" w:hAnsi="Times New Roman"/>
          <w:szCs w:val="21"/>
        </w:rPr>
        <w:t>et al. Crowdsourcing the Robin Hood effect in cities[J]. Applied network science</w:t>
      </w:r>
      <w:r w:rsidRPr="00C13C7F">
        <w:rPr>
          <w:rFonts w:ascii="Times New Roman" w:hAnsi="Times New Roman" w:hint="eastAsia"/>
          <w:szCs w:val="21"/>
        </w:rPr>
        <w:t xml:space="preserve">, </w:t>
      </w:r>
      <w:r w:rsidRPr="00C13C7F">
        <w:rPr>
          <w:rFonts w:ascii="Times New Roman" w:hAnsi="Times New Roman"/>
          <w:szCs w:val="21"/>
        </w:rPr>
        <w:t>2017</w:t>
      </w:r>
      <w:r w:rsidRPr="00C13C7F">
        <w:rPr>
          <w:rFonts w:ascii="Times New Roman" w:hAnsi="Times New Roman" w:hint="eastAsia"/>
          <w:szCs w:val="21"/>
        </w:rPr>
        <w:t xml:space="preserve">, </w:t>
      </w:r>
      <w:r w:rsidRPr="00C13C7F">
        <w:rPr>
          <w:rFonts w:ascii="Times New Roman" w:hAnsi="Times New Roman"/>
          <w:szCs w:val="21"/>
        </w:rPr>
        <w:t>2(1): 1-13.</w:t>
      </w:r>
    </w:p>
    <w:p w14:paraId="28482C06"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Youn H</w:t>
      </w:r>
      <w:r w:rsidRPr="00C13C7F">
        <w:rPr>
          <w:rFonts w:ascii="Times New Roman" w:hAnsi="Times New Roman" w:hint="eastAsia"/>
          <w:szCs w:val="21"/>
        </w:rPr>
        <w:t xml:space="preserve">, </w:t>
      </w:r>
      <w:r w:rsidRPr="00C13C7F">
        <w:rPr>
          <w:rFonts w:ascii="Times New Roman" w:hAnsi="Times New Roman"/>
          <w:szCs w:val="21"/>
        </w:rPr>
        <w:t>Bettencourt L M A</w:t>
      </w:r>
      <w:r w:rsidRPr="00C13C7F">
        <w:rPr>
          <w:rFonts w:ascii="Times New Roman" w:hAnsi="Times New Roman" w:hint="eastAsia"/>
          <w:szCs w:val="21"/>
        </w:rPr>
        <w:t xml:space="preserve">, </w:t>
      </w:r>
      <w:r w:rsidRPr="00C13C7F">
        <w:rPr>
          <w:rFonts w:ascii="Times New Roman" w:hAnsi="Times New Roman"/>
          <w:szCs w:val="21"/>
        </w:rPr>
        <w:t>Lobo J</w:t>
      </w:r>
      <w:r w:rsidRPr="00C13C7F">
        <w:rPr>
          <w:rFonts w:ascii="Times New Roman" w:hAnsi="Times New Roman" w:hint="eastAsia"/>
          <w:szCs w:val="21"/>
        </w:rPr>
        <w:t xml:space="preserve">, </w:t>
      </w:r>
      <w:r w:rsidRPr="00C13C7F">
        <w:rPr>
          <w:rFonts w:ascii="Times New Roman" w:hAnsi="Times New Roman"/>
          <w:szCs w:val="21"/>
        </w:rPr>
        <w:t>et al. Scaling and universality in urban economic diversification[J]. Journal of The Royal Society Interface</w:t>
      </w:r>
      <w:r w:rsidRPr="00C13C7F">
        <w:rPr>
          <w:rFonts w:ascii="Times New Roman" w:hAnsi="Times New Roman" w:hint="eastAsia"/>
          <w:szCs w:val="21"/>
        </w:rPr>
        <w:t xml:space="preserve">, </w:t>
      </w:r>
      <w:r w:rsidRPr="00C13C7F">
        <w:rPr>
          <w:rFonts w:ascii="Times New Roman" w:hAnsi="Times New Roman"/>
          <w:szCs w:val="21"/>
        </w:rPr>
        <w:t>2016</w:t>
      </w:r>
      <w:r w:rsidRPr="00C13C7F">
        <w:rPr>
          <w:rFonts w:ascii="Times New Roman" w:hAnsi="Times New Roman" w:hint="eastAsia"/>
          <w:szCs w:val="21"/>
        </w:rPr>
        <w:t xml:space="preserve">, </w:t>
      </w:r>
      <w:r w:rsidRPr="00C13C7F">
        <w:rPr>
          <w:rFonts w:ascii="Times New Roman" w:hAnsi="Times New Roman"/>
          <w:szCs w:val="21"/>
        </w:rPr>
        <w:t>13(114): 20150937.</w:t>
      </w:r>
    </w:p>
    <w:p w14:paraId="73CD9CB2"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杨振山</w:t>
      </w:r>
      <w:r w:rsidRPr="00C13C7F">
        <w:rPr>
          <w:rFonts w:ascii="Times New Roman" w:hAnsi="Times New Roman" w:hint="eastAsia"/>
          <w:szCs w:val="21"/>
        </w:rPr>
        <w:t xml:space="preserve">, </w:t>
      </w:r>
      <w:r w:rsidRPr="00C13C7F">
        <w:rPr>
          <w:rFonts w:ascii="Times New Roman" w:hAnsi="Times New Roman"/>
          <w:szCs w:val="21"/>
        </w:rPr>
        <w:t>龙瀛</w:t>
      </w:r>
      <w:r w:rsidRPr="00C13C7F">
        <w:rPr>
          <w:rFonts w:ascii="Times New Roman" w:hAnsi="Times New Roman"/>
          <w:szCs w:val="21"/>
        </w:rPr>
        <w:t xml:space="preserve">. </w:t>
      </w:r>
      <w:r w:rsidRPr="00C13C7F">
        <w:rPr>
          <w:rFonts w:ascii="Times New Roman" w:hAnsi="Times New Roman"/>
          <w:szCs w:val="21"/>
        </w:rPr>
        <w:t>大数据对人文</w:t>
      </w:r>
      <w:r w:rsidRPr="00C13C7F">
        <w:rPr>
          <w:rFonts w:ascii="Times New Roman" w:hAnsi="Times New Roman"/>
          <w:szCs w:val="21"/>
        </w:rPr>
        <w:t>—</w:t>
      </w:r>
      <w:r w:rsidRPr="00C13C7F">
        <w:rPr>
          <w:rFonts w:ascii="Times New Roman" w:hAnsi="Times New Roman"/>
          <w:szCs w:val="21"/>
        </w:rPr>
        <w:t>经济地理学研究的促进与局限</w:t>
      </w:r>
      <w:r w:rsidRPr="00C13C7F">
        <w:rPr>
          <w:rFonts w:ascii="Times New Roman" w:hAnsi="Times New Roman"/>
          <w:szCs w:val="21"/>
        </w:rPr>
        <w:t xml:space="preserve">[J]. </w:t>
      </w:r>
      <w:r w:rsidRPr="00C13C7F">
        <w:rPr>
          <w:rFonts w:ascii="Times New Roman" w:hAnsi="Times New Roman"/>
          <w:szCs w:val="21"/>
        </w:rPr>
        <w:t>地理科学进展</w:t>
      </w:r>
      <w:r w:rsidRPr="00C13C7F">
        <w:rPr>
          <w:rFonts w:ascii="Times New Roman" w:hAnsi="Times New Roman" w:hint="eastAsia"/>
          <w:szCs w:val="21"/>
        </w:rPr>
        <w:t xml:space="preserve">, </w:t>
      </w:r>
      <w:r w:rsidRPr="00C13C7F">
        <w:rPr>
          <w:rFonts w:ascii="Times New Roman" w:hAnsi="Times New Roman"/>
          <w:szCs w:val="21"/>
        </w:rPr>
        <w:t>2015 (4): 410-417.</w:t>
      </w:r>
    </w:p>
    <w:p w14:paraId="3201538C"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Nelson A C</w:t>
      </w:r>
      <w:r w:rsidRPr="00C13C7F">
        <w:rPr>
          <w:rFonts w:ascii="Times New Roman" w:hAnsi="Times New Roman" w:hint="eastAsia"/>
          <w:szCs w:val="21"/>
        </w:rPr>
        <w:t xml:space="preserve">, </w:t>
      </w:r>
      <w:r w:rsidRPr="00C13C7F">
        <w:rPr>
          <w:rFonts w:ascii="Times New Roman" w:hAnsi="Times New Roman"/>
          <w:szCs w:val="21"/>
        </w:rPr>
        <w:t>Duncan J B. Growth management principles and practices[M]. Routledge</w:t>
      </w:r>
      <w:r w:rsidRPr="00C13C7F">
        <w:rPr>
          <w:rFonts w:ascii="Times New Roman" w:hAnsi="Times New Roman" w:hint="eastAsia"/>
          <w:szCs w:val="21"/>
        </w:rPr>
        <w:t xml:space="preserve">, </w:t>
      </w:r>
      <w:r w:rsidRPr="00C13C7F">
        <w:rPr>
          <w:rFonts w:ascii="Times New Roman" w:hAnsi="Times New Roman"/>
          <w:szCs w:val="21"/>
        </w:rPr>
        <w:t>1995.</w:t>
      </w:r>
    </w:p>
    <w:p w14:paraId="77EEF780"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Tan K C</w:t>
      </w:r>
      <w:r w:rsidRPr="00C13C7F">
        <w:rPr>
          <w:rFonts w:ascii="Times New Roman" w:hAnsi="Times New Roman" w:hint="eastAsia"/>
          <w:szCs w:val="21"/>
        </w:rPr>
        <w:t xml:space="preserve">, </w:t>
      </w:r>
      <w:r w:rsidRPr="00C13C7F">
        <w:rPr>
          <w:rFonts w:ascii="Times New Roman" w:hAnsi="Times New Roman"/>
          <w:szCs w:val="21"/>
        </w:rPr>
        <w:t>San Lim H</w:t>
      </w:r>
      <w:r w:rsidRPr="00C13C7F">
        <w:rPr>
          <w:rFonts w:ascii="Times New Roman" w:hAnsi="Times New Roman" w:hint="eastAsia"/>
          <w:szCs w:val="21"/>
        </w:rPr>
        <w:t xml:space="preserve">, </w:t>
      </w:r>
      <w:r w:rsidRPr="00C13C7F">
        <w:rPr>
          <w:rFonts w:ascii="Times New Roman" w:hAnsi="Times New Roman"/>
          <w:szCs w:val="21"/>
        </w:rPr>
        <w:t>MatJafri M Z</w:t>
      </w:r>
      <w:r w:rsidRPr="00C13C7F">
        <w:rPr>
          <w:rFonts w:ascii="Times New Roman" w:hAnsi="Times New Roman" w:hint="eastAsia"/>
          <w:szCs w:val="21"/>
        </w:rPr>
        <w:t xml:space="preserve">, </w:t>
      </w:r>
      <w:r w:rsidRPr="00C13C7F">
        <w:rPr>
          <w:rFonts w:ascii="Times New Roman" w:hAnsi="Times New Roman"/>
          <w:szCs w:val="21"/>
        </w:rPr>
        <w:t>et al. Landsat data to evaluate urban expansion and determine land use/land cover changes in Penang Island</w:t>
      </w:r>
      <w:r w:rsidRPr="00C13C7F">
        <w:rPr>
          <w:rFonts w:ascii="Times New Roman" w:hAnsi="Times New Roman" w:hint="eastAsia"/>
          <w:szCs w:val="21"/>
        </w:rPr>
        <w:t xml:space="preserve">, </w:t>
      </w:r>
      <w:r w:rsidRPr="00C13C7F">
        <w:rPr>
          <w:rFonts w:ascii="Times New Roman" w:hAnsi="Times New Roman"/>
          <w:szCs w:val="21"/>
        </w:rPr>
        <w:t>Malaysia[J]. Environmental Earth Sciences</w:t>
      </w:r>
      <w:r w:rsidRPr="00C13C7F">
        <w:rPr>
          <w:rFonts w:ascii="Times New Roman" w:hAnsi="Times New Roman" w:hint="eastAsia"/>
          <w:szCs w:val="21"/>
        </w:rPr>
        <w:t xml:space="preserve">, </w:t>
      </w:r>
      <w:r w:rsidRPr="00C13C7F">
        <w:rPr>
          <w:rFonts w:ascii="Times New Roman" w:hAnsi="Times New Roman"/>
          <w:szCs w:val="21"/>
        </w:rPr>
        <w:t>2010</w:t>
      </w:r>
      <w:r w:rsidRPr="00C13C7F">
        <w:rPr>
          <w:rFonts w:ascii="Times New Roman" w:hAnsi="Times New Roman" w:hint="eastAsia"/>
          <w:szCs w:val="21"/>
        </w:rPr>
        <w:t xml:space="preserve">, </w:t>
      </w:r>
      <w:r w:rsidRPr="00C13C7F">
        <w:rPr>
          <w:rFonts w:ascii="Times New Roman" w:hAnsi="Times New Roman"/>
          <w:szCs w:val="21"/>
        </w:rPr>
        <w:t>60(7): 1509-1521.</w:t>
      </w:r>
    </w:p>
    <w:p w14:paraId="2599DAF2"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Long Y</w:t>
      </w:r>
      <w:r w:rsidRPr="00C13C7F">
        <w:rPr>
          <w:rFonts w:ascii="Times New Roman" w:hAnsi="Times New Roman" w:hint="eastAsia"/>
          <w:szCs w:val="21"/>
        </w:rPr>
        <w:t xml:space="preserve">, </w:t>
      </w:r>
      <w:r w:rsidRPr="00C13C7F">
        <w:rPr>
          <w:rFonts w:ascii="Times New Roman" w:hAnsi="Times New Roman"/>
          <w:szCs w:val="21"/>
        </w:rPr>
        <w:t>Liu X. Featured graphic. How mixed is Beijing</w:t>
      </w:r>
      <w:r w:rsidRPr="00C13C7F">
        <w:rPr>
          <w:rFonts w:ascii="Times New Roman" w:hAnsi="Times New Roman" w:hint="eastAsia"/>
          <w:szCs w:val="21"/>
        </w:rPr>
        <w:t xml:space="preserve">, </w:t>
      </w:r>
      <w:r w:rsidRPr="00C13C7F">
        <w:rPr>
          <w:rFonts w:ascii="Times New Roman" w:hAnsi="Times New Roman"/>
          <w:szCs w:val="21"/>
        </w:rPr>
        <w:t>China? A visual exploration of mixed land use[J]. Environment and Planning A</w:t>
      </w:r>
      <w:r w:rsidRPr="00C13C7F">
        <w:rPr>
          <w:rFonts w:ascii="Times New Roman" w:hAnsi="Times New Roman" w:hint="eastAsia"/>
          <w:szCs w:val="21"/>
        </w:rPr>
        <w:t xml:space="preserve">, </w:t>
      </w:r>
      <w:r w:rsidRPr="00C13C7F">
        <w:rPr>
          <w:rFonts w:ascii="Times New Roman" w:hAnsi="Times New Roman"/>
          <w:szCs w:val="21"/>
        </w:rPr>
        <w:t>2013</w:t>
      </w:r>
      <w:r w:rsidRPr="00C13C7F">
        <w:rPr>
          <w:rFonts w:ascii="Times New Roman" w:hAnsi="Times New Roman" w:hint="eastAsia"/>
          <w:szCs w:val="21"/>
        </w:rPr>
        <w:t xml:space="preserve">, </w:t>
      </w:r>
      <w:r w:rsidRPr="00C13C7F">
        <w:rPr>
          <w:rFonts w:ascii="Times New Roman" w:hAnsi="Times New Roman"/>
          <w:szCs w:val="21"/>
        </w:rPr>
        <w:t>45(12): 2797-2798.</w:t>
      </w:r>
    </w:p>
    <w:p w14:paraId="1A7129B1"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秦萧</w:t>
      </w:r>
      <w:r w:rsidRPr="00C13C7F">
        <w:rPr>
          <w:rFonts w:ascii="Times New Roman" w:hAnsi="Times New Roman" w:hint="eastAsia"/>
          <w:szCs w:val="21"/>
        </w:rPr>
        <w:t xml:space="preserve">, </w:t>
      </w:r>
      <w:r w:rsidRPr="00C13C7F">
        <w:rPr>
          <w:rFonts w:ascii="Times New Roman" w:hAnsi="Times New Roman" w:hint="eastAsia"/>
          <w:szCs w:val="21"/>
        </w:rPr>
        <w:t>甄峰</w:t>
      </w:r>
      <w:r w:rsidRPr="00C13C7F">
        <w:rPr>
          <w:rFonts w:ascii="Times New Roman" w:hAnsi="Times New Roman" w:hint="eastAsia"/>
          <w:szCs w:val="21"/>
        </w:rPr>
        <w:t xml:space="preserve">, </w:t>
      </w:r>
      <w:r w:rsidRPr="00C13C7F">
        <w:rPr>
          <w:rFonts w:ascii="Times New Roman" w:hAnsi="Times New Roman" w:hint="eastAsia"/>
          <w:szCs w:val="21"/>
        </w:rPr>
        <w:t>熊丽芳</w:t>
      </w:r>
      <w:r w:rsidRPr="00C13C7F">
        <w:rPr>
          <w:rFonts w:ascii="Times New Roman" w:hAnsi="Times New Roman" w:hint="eastAsia"/>
          <w:szCs w:val="21"/>
        </w:rPr>
        <w:t xml:space="preserve">, </w:t>
      </w:r>
      <w:r w:rsidRPr="00C13C7F">
        <w:rPr>
          <w:rFonts w:ascii="Times New Roman" w:hAnsi="Times New Roman" w:hint="eastAsia"/>
          <w:szCs w:val="21"/>
        </w:rPr>
        <w:t>等</w:t>
      </w:r>
      <w:r w:rsidRPr="00C13C7F">
        <w:rPr>
          <w:rFonts w:ascii="Times New Roman" w:hAnsi="Times New Roman" w:hint="eastAsia"/>
          <w:szCs w:val="21"/>
        </w:rPr>
        <w:t xml:space="preserve">. 2013. </w:t>
      </w:r>
      <w:r w:rsidRPr="00C13C7F">
        <w:rPr>
          <w:rFonts w:ascii="Times New Roman" w:hAnsi="Times New Roman" w:hint="eastAsia"/>
          <w:szCs w:val="21"/>
        </w:rPr>
        <w:t>大数据时代城市时空间行为研究方法</w:t>
      </w:r>
      <w:r w:rsidRPr="00C13C7F">
        <w:rPr>
          <w:rFonts w:ascii="Times New Roman" w:hAnsi="Times New Roman" w:hint="eastAsia"/>
          <w:szCs w:val="21"/>
        </w:rPr>
        <w:t xml:space="preserve">[J]. </w:t>
      </w:r>
      <w:r w:rsidRPr="00C13C7F">
        <w:rPr>
          <w:rFonts w:ascii="Times New Roman" w:hAnsi="Times New Roman" w:hint="eastAsia"/>
          <w:szCs w:val="21"/>
        </w:rPr>
        <w:t>地理科学进展</w:t>
      </w:r>
      <w:r w:rsidRPr="00C13C7F">
        <w:rPr>
          <w:rFonts w:ascii="Times New Roman" w:hAnsi="Times New Roman" w:hint="eastAsia"/>
          <w:szCs w:val="21"/>
        </w:rPr>
        <w:t>, 32(9): 1352-1451.</w:t>
      </w:r>
    </w:p>
    <w:p w14:paraId="0259327D"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Long Y</w:t>
      </w:r>
      <w:r w:rsidRPr="00C13C7F">
        <w:rPr>
          <w:rFonts w:ascii="Times New Roman" w:hAnsi="Times New Roman" w:hint="eastAsia"/>
          <w:szCs w:val="21"/>
        </w:rPr>
        <w:t xml:space="preserve">, </w:t>
      </w:r>
      <w:r w:rsidRPr="00C13C7F">
        <w:rPr>
          <w:rFonts w:ascii="Times New Roman" w:hAnsi="Times New Roman"/>
          <w:szCs w:val="21"/>
        </w:rPr>
        <w:t>Han H</w:t>
      </w:r>
      <w:r w:rsidRPr="00C13C7F">
        <w:rPr>
          <w:rFonts w:ascii="Times New Roman" w:hAnsi="Times New Roman" w:hint="eastAsia"/>
          <w:szCs w:val="21"/>
        </w:rPr>
        <w:t xml:space="preserve">, </w:t>
      </w:r>
      <w:r w:rsidRPr="00C13C7F">
        <w:rPr>
          <w:rFonts w:ascii="Times New Roman" w:hAnsi="Times New Roman"/>
          <w:szCs w:val="21"/>
        </w:rPr>
        <w:t>Tu Y</w:t>
      </w:r>
      <w:r w:rsidRPr="00C13C7F">
        <w:rPr>
          <w:rFonts w:ascii="Times New Roman" w:hAnsi="Times New Roman" w:hint="eastAsia"/>
          <w:szCs w:val="21"/>
        </w:rPr>
        <w:t xml:space="preserve">, </w:t>
      </w:r>
      <w:r w:rsidRPr="00C13C7F">
        <w:rPr>
          <w:rFonts w:ascii="Times New Roman" w:hAnsi="Times New Roman"/>
          <w:szCs w:val="21"/>
        </w:rPr>
        <w:t>et al. Evaluating the effectiveness of urban growth boundaries using human mobility and activity records[J]. Cities</w:t>
      </w:r>
      <w:r w:rsidRPr="00C13C7F">
        <w:rPr>
          <w:rFonts w:ascii="Times New Roman" w:hAnsi="Times New Roman" w:hint="eastAsia"/>
          <w:szCs w:val="21"/>
        </w:rPr>
        <w:t xml:space="preserve">, </w:t>
      </w:r>
      <w:r w:rsidRPr="00C13C7F">
        <w:rPr>
          <w:rFonts w:ascii="Times New Roman" w:hAnsi="Times New Roman"/>
          <w:szCs w:val="21"/>
        </w:rPr>
        <w:t>2015</w:t>
      </w:r>
      <w:r w:rsidRPr="00C13C7F">
        <w:rPr>
          <w:rFonts w:ascii="Times New Roman" w:hAnsi="Times New Roman" w:hint="eastAsia"/>
          <w:szCs w:val="21"/>
        </w:rPr>
        <w:t xml:space="preserve">, </w:t>
      </w:r>
      <w:r w:rsidRPr="00C13C7F">
        <w:rPr>
          <w:rFonts w:ascii="Times New Roman" w:hAnsi="Times New Roman"/>
          <w:szCs w:val="21"/>
        </w:rPr>
        <w:t>46: 76-84.</w:t>
      </w:r>
    </w:p>
    <w:p w14:paraId="32F287F4"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种照辉</w:t>
      </w:r>
      <w:r w:rsidRPr="00C13C7F">
        <w:rPr>
          <w:rFonts w:ascii="Times New Roman" w:hAnsi="Times New Roman" w:hint="eastAsia"/>
          <w:szCs w:val="21"/>
        </w:rPr>
        <w:t xml:space="preserve">, </w:t>
      </w:r>
      <w:r w:rsidRPr="00C13C7F">
        <w:rPr>
          <w:rFonts w:ascii="Times New Roman" w:hAnsi="Times New Roman" w:hint="eastAsia"/>
          <w:szCs w:val="21"/>
        </w:rPr>
        <w:t>覃成林</w:t>
      </w:r>
      <w:r w:rsidRPr="00C13C7F">
        <w:rPr>
          <w:rFonts w:ascii="Times New Roman" w:hAnsi="Times New Roman" w:hint="eastAsia"/>
          <w:szCs w:val="21"/>
        </w:rPr>
        <w:t xml:space="preserve">, </w:t>
      </w:r>
      <w:r w:rsidRPr="00C13C7F">
        <w:rPr>
          <w:rFonts w:ascii="Times New Roman" w:hAnsi="Times New Roman" w:hint="eastAsia"/>
          <w:szCs w:val="21"/>
        </w:rPr>
        <w:t>叶信岳</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城市群经济网络与经济增长——基于大数据与网络分析方法的研究</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统计研究</w:t>
      </w:r>
      <w:r w:rsidRPr="00C13C7F">
        <w:rPr>
          <w:rFonts w:ascii="Times New Roman" w:hAnsi="Times New Roman" w:hint="eastAsia"/>
          <w:szCs w:val="21"/>
        </w:rPr>
        <w:t>, 2018, 35(01):</w:t>
      </w:r>
      <w:r w:rsidRPr="00C13C7F">
        <w:rPr>
          <w:rFonts w:ascii="Times New Roman" w:hAnsi="Times New Roman"/>
          <w:szCs w:val="21"/>
        </w:rPr>
        <w:t xml:space="preserve"> </w:t>
      </w:r>
      <w:r w:rsidRPr="00C13C7F">
        <w:rPr>
          <w:rFonts w:ascii="Times New Roman" w:hAnsi="Times New Roman" w:hint="eastAsia"/>
          <w:szCs w:val="21"/>
        </w:rPr>
        <w:t>13-21.</w:t>
      </w:r>
    </w:p>
    <w:p w14:paraId="1D566B5E"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赵渺希</w:t>
      </w:r>
      <w:r w:rsidRPr="00C13C7F">
        <w:rPr>
          <w:rFonts w:ascii="Times New Roman" w:hAnsi="Times New Roman" w:hint="eastAsia"/>
          <w:szCs w:val="21"/>
        </w:rPr>
        <w:t xml:space="preserve">, </w:t>
      </w:r>
      <w:r w:rsidRPr="00C13C7F">
        <w:rPr>
          <w:rFonts w:ascii="Times New Roman" w:hAnsi="Times New Roman"/>
          <w:szCs w:val="21"/>
        </w:rPr>
        <w:t>吴康</w:t>
      </w:r>
      <w:r w:rsidRPr="00C13C7F">
        <w:rPr>
          <w:rFonts w:ascii="Times New Roman" w:hAnsi="Times New Roman" w:hint="eastAsia"/>
          <w:szCs w:val="21"/>
        </w:rPr>
        <w:t xml:space="preserve">, </w:t>
      </w:r>
      <w:r w:rsidRPr="00C13C7F">
        <w:rPr>
          <w:rFonts w:ascii="Times New Roman" w:hAnsi="Times New Roman"/>
          <w:szCs w:val="21"/>
        </w:rPr>
        <w:t>刘行健</w:t>
      </w:r>
      <w:r w:rsidRPr="00C13C7F">
        <w:rPr>
          <w:rFonts w:ascii="Times New Roman" w:hAnsi="Times New Roman"/>
          <w:szCs w:val="21"/>
        </w:rPr>
        <w:t>,</w:t>
      </w:r>
      <w:r w:rsidRPr="00C13C7F">
        <w:rPr>
          <w:rFonts w:ascii="Times New Roman" w:hAnsi="Times New Roman"/>
          <w:szCs w:val="21"/>
        </w:rPr>
        <w:t>等</w:t>
      </w:r>
      <w:r w:rsidRPr="00C13C7F">
        <w:rPr>
          <w:rFonts w:ascii="Times New Roman" w:hAnsi="Times New Roman"/>
          <w:szCs w:val="21"/>
        </w:rPr>
        <w:t xml:space="preserve">. </w:t>
      </w:r>
      <w:r w:rsidRPr="00C13C7F">
        <w:rPr>
          <w:rFonts w:ascii="Times New Roman" w:hAnsi="Times New Roman"/>
          <w:szCs w:val="21"/>
        </w:rPr>
        <w:t>城市网络的一种算法及其实证比较</w:t>
      </w:r>
      <w:r w:rsidRPr="00C13C7F">
        <w:rPr>
          <w:rFonts w:ascii="Times New Roman" w:hAnsi="Times New Roman"/>
          <w:szCs w:val="21"/>
        </w:rPr>
        <w:t xml:space="preserve">[J]. </w:t>
      </w:r>
      <w:r w:rsidRPr="00C13C7F">
        <w:rPr>
          <w:rFonts w:ascii="Times New Roman" w:hAnsi="Times New Roman"/>
          <w:szCs w:val="21"/>
        </w:rPr>
        <w:t>地理学报</w:t>
      </w:r>
      <w:r w:rsidRPr="00C13C7F">
        <w:rPr>
          <w:rFonts w:ascii="Times New Roman" w:hAnsi="Times New Roman" w:hint="eastAsia"/>
          <w:szCs w:val="21"/>
        </w:rPr>
        <w:t xml:space="preserve">, </w:t>
      </w:r>
      <w:r w:rsidRPr="00C13C7F">
        <w:rPr>
          <w:rFonts w:ascii="Times New Roman" w:hAnsi="Times New Roman"/>
          <w:szCs w:val="21"/>
        </w:rPr>
        <w:t>2014</w:t>
      </w:r>
      <w:r w:rsidRPr="00C13C7F">
        <w:rPr>
          <w:rFonts w:ascii="Times New Roman" w:hAnsi="Times New Roman" w:hint="eastAsia"/>
          <w:szCs w:val="21"/>
        </w:rPr>
        <w:t xml:space="preserve">, </w:t>
      </w:r>
      <w:r w:rsidRPr="00C13C7F">
        <w:rPr>
          <w:rFonts w:ascii="Times New Roman" w:hAnsi="Times New Roman"/>
          <w:szCs w:val="21"/>
        </w:rPr>
        <w:t>69(2):169-183.</w:t>
      </w:r>
    </w:p>
    <w:p w14:paraId="1761C9D2"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Liu Y</w:t>
      </w:r>
      <w:r w:rsidRPr="00C13C7F">
        <w:rPr>
          <w:rFonts w:ascii="Times New Roman" w:hAnsi="Times New Roman" w:hint="eastAsia"/>
          <w:szCs w:val="21"/>
        </w:rPr>
        <w:t xml:space="preserve">, </w:t>
      </w:r>
      <w:r w:rsidRPr="00C13C7F">
        <w:rPr>
          <w:rFonts w:ascii="Times New Roman" w:hAnsi="Times New Roman"/>
          <w:szCs w:val="21"/>
        </w:rPr>
        <w:t>Sui Z</w:t>
      </w:r>
      <w:r w:rsidRPr="00C13C7F">
        <w:rPr>
          <w:rFonts w:ascii="Times New Roman" w:hAnsi="Times New Roman" w:hint="eastAsia"/>
          <w:szCs w:val="21"/>
        </w:rPr>
        <w:t xml:space="preserve">, </w:t>
      </w:r>
      <w:r w:rsidRPr="00C13C7F">
        <w:rPr>
          <w:rFonts w:ascii="Times New Roman" w:hAnsi="Times New Roman"/>
          <w:szCs w:val="21"/>
        </w:rPr>
        <w:t>Kang C</w:t>
      </w:r>
      <w:r w:rsidRPr="00C13C7F">
        <w:rPr>
          <w:rFonts w:ascii="Times New Roman" w:hAnsi="Times New Roman" w:hint="eastAsia"/>
          <w:szCs w:val="21"/>
        </w:rPr>
        <w:t xml:space="preserve">, </w:t>
      </w:r>
      <w:r w:rsidRPr="00C13C7F">
        <w:rPr>
          <w:rFonts w:ascii="Times New Roman" w:hAnsi="Times New Roman"/>
          <w:szCs w:val="21"/>
        </w:rPr>
        <w:t>et al. Uncovering patterns of inter-urban trip and spatial interaction from social media check-in data[J]. PloS one</w:t>
      </w:r>
      <w:r w:rsidRPr="00C13C7F">
        <w:rPr>
          <w:rFonts w:ascii="Times New Roman" w:hAnsi="Times New Roman" w:hint="eastAsia"/>
          <w:szCs w:val="21"/>
        </w:rPr>
        <w:t xml:space="preserve">, </w:t>
      </w:r>
      <w:r w:rsidRPr="00C13C7F">
        <w:rPr>
          <w:rFonts w:ascii="Times New Roman" w:hAnsi="Times New Roman"/>
          <w:szCs w:val="21"/>
        </w:rPr>
        <w:t>2014</w:t>
      </w:r>
      <w:r w:rsidRPr="00C13C7F">
        <w:rPr>
          <w:rFonts w:ascii="Times New Roman" w:hAnsi="Times New Roman" w:hint="eastAsia"/>
          <w:szCs w:val="21"/>
        </w:rPr>
        <w:t xml:space="preserve">, </w:t>
      </w:r>
      <w:r w:rsidRPr="00C13C7F">
        <w:rPr>
          <w:rFonts w:ascii="Times New Roman" w:hAnsi="Times New Roman"/>
          <w:szCs w:val="21"/>
        </w:rPr>
        <w:t>9(1): e86026.</w:t>
      </w:r>
    </w:p>
    <w:p w14:paraId="1D883A82"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刘正兵</w:t>
      </w:r>
      <w:r w:rsidRPr="00C13C7F">
        <w:rPr>
          <w:rFonts w:ascii="Times New Roman" w:hAnsi="Times New Roman" w:hint="eastAsia"/>
          <w:szCs w:val="21"/>
        </w:rPr>
        <w:t xml:space="preserve">, </w:t>
      </w:r>
      <w:r w:rsidRPr="00C13C7F">
        <w:rPr>
          <w:rFonts w:ascii="Times New Roman" w:hAnsi="Times New Roman" w:hint="eastAsia"/>
          <w:szCs w:val="21"/>
        </w:rPr>
        <w:t>刘静玉</w:t>
      </w:r>
      <w:r w:rsidRPr="00C13C7F">
        <w:rPr>
          <w:rFonts w:ascii="Times New Roman" w:hAnsi="Times New Roman" w:hint="eastAsia"/>
          <w:szCs w:val="21"/>
        </w:rPr>
        <w:t xml:space="preserve">, </w:t>
      </w:r>
      <w:r w:rsidRPr="00C13C7F">
        <w:rPr>
          <w:rFonts w:ascii="Times New Roman" w:hAnsi="Times New Roman" w:hint="eastAsia"/>
          <w:szCs w:val="21"/>
        </w:rPr>
        <w:t>何孝沛</w:t>
      </w:r>
      <w:r w:rsidRPr="00C13C7F">
        <w:rPr>
          <w:rFonts w:ascii="Times New Roman" w:hAnsi="Times New Roman" w:hint="eastAsia"/>
          <w:szCs w:val="21"/>
        </w:rPr>
        <w:t xml:space="preserve">, </w:t>
      </w:r>
      <w:r w:rsidRPr="00C13C7F">
        <w:rPr>
          <w:rFonts w:ascii="Times New Roman" w:hAnsi="Times New Roman" w:hint="eastAsia"/>
          <w:szCs w:val="21"/>
        </w:rPr>
        <w:t>王发曾</w:t>
      </w:r>
      <w:r w:rsidRPr="00C13C7F">
        <w:rPr>
          <w:rFonts w:ascii="Times New Roman" w:hAnsi="Times New Roman" w:hint="eastAsia"/>
          <w:szCs w:val="21"/>
        </w:rPr>
        <w:t xml:space="preserve">. </w:t>
      </w:r>
      <w:r w:rsidRPr="00C13C7F">
        <w:rPr>
          <w:rFonts w:ascii="Times New Roman" w:hAnsi="Times New Roman" w:hint="eastAsia"/>
          <w:szCs w:val="21"/>
        </w:rPr>
        <w:t>中原经济区城市空间联系及其网络格局分析——基于城际客运流</w:t>
      </w:r>
      <w:r w:rsidRPr="00C13C7F">
        <w:rPr>
          <w:rFonts w:ascii="Times New Roman" w:hAnsi="Times New Roman" w:hint="eastAsia"/>
          <w:szCs w:val="21"/>
        </w:rPr>
        <w:t>[J].</w:t>
      </w:r>
      <w:r w:rsidRPr="00C13C7F">
        <w:rPr>
          <w:rFonts w:ascii="Times New Roman" w:hAnsi="Times New Roman" w:hint="eastAsia"/>
          <w:szCs w:val="21"/>
        </w:rPr>
        <w:t>经济地理</w:t>
      </w:r>
      <w:r w:rsidRPr="00C13C7F">
        <w:rPr>
          <w:rFonts w:ascii="Times New Roman" w:hAnsi="Times New Roman" w:hint="eastAsia"/>
          <w:szCs w:val="21"/>
        </w:rPr>
        <w:t>, 2014, 34(07): 58-66.</w:t>
      </w:r>
    </w:p>
    <w:p w14:paraId="0E395011"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侯赟慧</w:t>
      </w:r>
      <w:r w:rsidRPr="00C13C7F">
        <w:rPr>
          <w:rFonts w:ascii="Times New Roman" w:hAnsi="Times New Roman" w:hint="eastAsia"/>
          <w:szCs w:val="21"/>
        </w:rPr>
        <w:t xml:space="preserve">, </w:t>
      </w:r>
      <w:r w:rsidRPr="00C13C7F">
        <w:rPr>
          <w:rFonts w:ascii="Times New Roman" w:hAnsi="Times New Roman" w:hint="eastAsia"/>
          <w:szCs w:val="21"/>
        </w:rPr>
        <w:t>刘志彪</w:t>
      </w:r>
      <w:r w:rsidRPr="00C13C7F">
        <w:rPr>
          <w:rFonts w:ascii="Times New Roman" w:hAnsi="Times New Roman" w:hint="eastAsia"/>
          <w:szCs w:val="21"/>
        </w:rPr>
        <w:t xml:space="preserve">, </w:t>
      </w:r>
      <w:r w:rsidRPr="00C13C7F">
        <w:rPr>
          <w:rFonts w:ascii="Times New Roman" w:hAnsi="Times New Roman" w:hint="eastAsia"/>
          <w:szCs w:val="21"/>
        </w:rPr>
        <w:t>岳中刚</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长三角区域经济一体化进程的社会网络分析</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中国软科学</w:t>
      </w:r>
      <w:r w:rsidRPr="00C13C7F">
        <w:rPr>
          <w:rFonts w:ascii="Times New Roman" w:hAnsi="Times New Roman" w:hint="eastAsia"/>
          <w:szCs w:val="21"/>
        </w:rPr>
        <w:t>, 2009(12):</w:t>
      </w:r>
      <w:r w:rsidRPr="00C13C7F">
        <w:rPr>
          <w:rFonts w:ascii="Times New Roman" w:hAnsi="Times New Roman"/>
          <w:szCs w:val="21"/>
        </w:rPr>
        <w:t xml:space="preserve"> </w:t>
      </w:r>
      <w:r w:rsidRPr="00C13C7F">
        <w:rPr>
          <w:rFonts w:ascii="Times New Roman" w:hAnsi="Times New Roman" w:hint="eastAsia"/>
          <w:szCs w:val="21"/>
        </w:rPr>
        <w:t>90-101.</w:t>
      </w:r>
    </w:p>
    <w:p w14:paraId="47C1508D"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陈彦光</w:t>
      </w:r>
      <w:r w:rsidRPr="00C13C7F">
        <w:rPr>
          <w:rFonts w:ascii="Times New Roman" w:hAnsi="Times New Roman" w:hint="eastAsia"/>
          <w:szCs w:val="21"/>
        </w:rPr>
        <w:t xml:space="preserve">, </w:t>
      </w:r>
      <w:r w:rsidRPr="00C13C7F">
        <w:rPr>
          <w:rFonts w:ascii="Times New Roman" w:hAnsi="Times New Roman" w:hint="eastAsia"/>
          <w:szCs w:val="21"/>
        </w:rPr>
        <w:t>刘继生</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基于引力模型的城市空间互相关和功率谱分析</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地理研究</w:t>
      </w:r>
      <w:r w:rsidRPr="00C13C7F">
        <w:rPr>
          <w:rFonts w:ascii="Times New Roman" w:hAnsi="Times New Roman" w:hint="eastAsia"/>
          <w:szCs w:val="21"/>
        </w:rPr>
        <w:t>, 2002, 21(6):</w:t>
      </w:r>
      <w:r w:rsidRPr="00C13C7F">
        <w:rPr>
          <w:rFonts w:ascii="Times New Roman" w:hAnsi="Times New Roman"/>
          <w:szCs w:val="21"/>
        </w:rPr>
        <w:t xml:space="preserve"> </w:t>
      </w:r>
      <w:r w:rsidRPr="00C13C7F">
        <w:rPr>
          <w:rFonts w:ascii="Times New Roman" w:hAnsi="Times New Roman" w:hint="eastAsia"/>
          <w:szCs w:val="21"/>
        </w:rPr>
        <w:t>742-751.</w:t>
      </w:r>
    </w:p>
    <w:p w14:paraId="5E3C09C9"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李涛</w:t>
      </w:r>
      <w:r w:rsidRPr="00C13C7F">
        <w:rPr>
          <w:rFonts w:ascii="Times New Roman" w:hAnsi="Times New Roman" w:hint="eastAsia"/>
          <w:szCs w:val="21"/>
        </w:rPr>
        <w:t xml:space="preserve">, </w:t>
      </w:r>
      <w:r w:rsidRPr="00C13C7F">
        <w:rPr>
          <w:rFonts w:ascii="Times New Roman" w:hAnsi="Times New Roman"/>
          <w:szCs w:val="21"/>
        </w:rPr>
        <w:t>周锐</w:t>
      </w:r>
      <w:r w:rsidRPr="00C13C7F">
        <w:rPr>
          <w:rFonts w:ascii="Times New Roman" w:hAnsi="Times New Roman" w:hint="eastAsia"/>
          <w:szCs w:val="21"/>
        </w:rPr>
        <w:t xml:space="preserve">, </w:t>
      </w:r>
      <w:r w:rsidRPr="00C13C7F">
        <w:rPr>
          <w:rFonts w:ascii="Times New Roman" w:hAnsi="Times New Roman"/>
          <w:szCs w:val="21"/>
        </w:rPr>
        <w:t>苏海龙等</w:t>
      </w:r>
      <w:r w:rsidRPr="00C13C7F">
        <w:rPr>
          <w:rFonts w:ascii="Times New Roman" w:hAnsi="Times New Roman"/>
          <w:szCs w:val="21"/>
        </w:rPr>
        <w:t xml:space="preserve">. </w:t>
      </w:r>
      <w:r w:rsidRPr="00C13C7F">
        <w:rPr>
          <w:rFonts w:ascii="Times New Roman" w:hAnsi="Times New Roman"/>
          <w:szCs w:val="21"/>
        </w:rPr>
        <w:t>长三角区域经济一体化水平的测度</w:t>
      </w:r>
      <w:r w:rsidRPr="00C13C7F">
        <w:rPr>
          <w:rFonts w:ascii="Times New Roman" w:hAnsi="Times New Roman"/>
          <w:szCs w:val="21"/>
        </w:rPr>
        <w:t>:</w:t>
      </w:r>
      <w:r w:rsidRPr="00C13C7F">
        <w:rPr>
          <w:rFonts w:ascii="Times New Roman" w:hAnsi="Times New Roman"/>
          <w:szCs w:val="21"/>
        </w:rPr>
        <w:t>以关系型大数据为基础</w:t>
      </w:r>
      <w:r w:rsidRPr="00C13C7F">
        <w:rPr>
          <w:rFonts w:ascii="Times New Roman" w:hAnsi="Times New Roman"/>
          <w:szCs w:val="21"/>
        </w:rPr>
        <w:t>[C]// 2015</w:t>
      </w:r>
      <w:r w:rsidRPr="00C13C7F">
        <w:rPr>
          <w:rFonts w:ascii="Times New Roman" w:hAnsi="Times New Roman"/>
          <w:szCs w:val="21"/>
        </w:rPr>
        <w:t>中国城市规划年会</w:t>
      </w:r>
      <w:r w:rsidRPr="00C13C7F">
        <w:rPr>
          <w:rFonts w:ascii="Times New Roman" w:hAnsi="Times New Roman"/>
          <w:szCs w:val="21"/>
        </w:rPr>
        <w:t>. 2015.</w:t>
      </w:r>
    </w:p>
    <w:p w14:paraId="405058AF"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Hidalgo C A</w:t>
      </w:r>
      <w:r w:rsidRPr="00C13C7F">
        <w:rPr>
          <w:rFonts w:ascii="Times New Roman" w:hAnsi="Times New Roman" w:hint="eastAsia"/>
          <w:szCs w:val="21"/>
        </w:rPr>
        <w:t xml:space="preserve">, </w:t>
      </w:r>
      <w:r w:rsidRPr="00C13C7F">
        <w:rPr>
          <w:rFonts w:ascii="Times New Roman" w:hAnsi="Times New Roman"/>
          <w:szCs w:val="21"/>
        </w:rPr>
        <w:t>Klinger B</w:t>
      </w:r>
      <w:r w:rsidRPr="00C13C7F">
        <w:rPr>
          <w:rFonts w:ascii="Times New Roman" w:hAnsi="Times New Roman" w:hint="eastAsia"/>
          <w:szCs w:val="21"/>
        </w:rPr>
        <w:t xml:space="preserve">, </w:t>
      </w:r>
      <w:r w:rsidRPr="00C13C7F">
        <w:rPr>
          <w:rFonts w:ascii="Times New Roman" w:hAnsi="Times New Roman"/>
          <w:szCs w:val="21"/>
        </w:rPr>
        <w:t>Barabási A L</w:t>
      </w:r>
      <w:r w:rsidRPr="00C13C7F">
        <w:rPr>
          <w:rFonts w:ascii="Times New Roman" w:hAnsi="Times New Roman" w:hint="eastAsia"/>
          <w:szCs w:val="21"/>
        </w:rPr>
        <w:t xml:space="preserve">, </w:t>
      </w:r>
      <w:r w:rsidRPr="00C13C7F">
        <w:rPr>
          <w:rFonts w:ascii="Times New Roman" w:hAnsi="Times New Roman"/>
          <w:szCs w:val="21"/>
        </w:rPr>
        <w:t>et al. The product space conditions the development of nations[J]. Science</w:t>
      </w:r>
      <w:r w:rsidRPr="00C13C7F">
        <w:rPr>
          <w:rFonts w:ascii="Times New Roman" w:hAnsi="Times New Roman" w:hint="eastAsia"/>
          <w:szCs w:val="21"/>
        </w:rPr>
        <w:t xml:space="preserve">, </w:t>
      </w:r>
      <w:r w:rsidRPr="00C13C7F">
        <w:rPr>
          <w:rFonts w:ascii="Times New Roman" w:hAnsi="Times New Roman"/>
          <w:szCs w:val="21"/>
        </w:rPr>
        <w:t>2007</w:t>
      </w:r>
      <w:r w:rsidRPr="00C13C7F">
        <w:rPr>
          <w:rFonts w:ascii="Times New Roman" w:hAnsi="Times New Roman" w:hint="eastAsia"/>
          <w:szCs w:val="21"/>
        </w:rPr>
        <w:t xml:space="preserve">, </w:t>
      </w:r>
      <w:r w:rsidRPr="00C13C7F">
        <w:rPr>
          <w:rFonts w:ascii="Times New Roman" w:hAnsi="Times New Roman"/>
          <w:szCs w:val="21"/>
        </w:rPr>
        <w:t>317(5837): 482-487.</w:t>
      </w:r>
    </w:p>
    <w:p w14:paraId="6567044B"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何大安</w:t>
      </w:r>
      <w:r w:rsidRPr="00C13C7F">
        <w:rPr>
          <w:rFonts w:ascii="Times New Roman" w:hAnsi="Times New Roman" w:hint="eastAsia"/>
          <w:szCs w:val="21"/>
        </w:rPr>
        <w:t xml:space="preserve">, </w:t>
      </w:r>
      <w:r w:rsidRPr="00C13C7F">
        <w:rPr>
          <w:rFonts w:ascii="Times New Roman" w:hAnsi="Times New Roman" w:hint="eastAsia"/>
          <w:szCs w:val="21"/>
        </w:rPr>
        <w:t>杨益均</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大数据时代政府宏观调控的思维模式</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学术月刊</w:t>
      </w:r>
      <w:r w:rsidRPr="00C13C7F">
        <w:rPr>
          <w:rFonts w:ascii="Times New Roman" w:hAnsi="Times New Roman" w:hint="eastAsia"/>
          <w:szCs w:val="21"/>
        </w:rPr>
        <w:t>, 2018, 50(05):</w:t>
      </w:r>
      <w:r w:rsidRPr="00C13C7F">
        <w:rPr>
          <w:rFonts w:ascii="Times New Roman" w:hAnsi="Times New Roman"/>
          <w:szCs w:val="21"/>
        </w:rPr>
        <w:t xml:space="preserve"> </w:t>
      </w:r>
      <w:r w:rsidRPr="00C13C7F">
        <w:rPr>
          <w:rFonts w:ascii="Times New Roman" w:hAnsi="Times New Roman" w:hint="eastAsia"/>
          <w:szCs w:val="21"/>
        </w:rPr>
        <w:t>68-77.</w:t>
      </w:r>
    </w:p>
    <w:p w14:paraId="3C1C9F77"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罗慧如</w:t>
      </w:r>
      <w:r w:rsidRPr="00C13C7F">
        <w:rPr>
          <w:rFonts w:ascii="Times New Roman" w:hAnsi="Times New Roman" w:hint="eastAsia"/>
          <w:szCs w:val="21"/>
        </w:rPr>
        <w:t xml:space="preserve">. </w:t>
      </w:r>
      <w:r w:rsidRPr="00C13C7F">
        <w:rPr>
          <w:rFonts w:ascii="Times New Roman" w:hAnsi="Times New Roman" w:hint="eastAsia"/>
          <w:szCs w:val="21"/>
        </w:rPr>
        <w:t>大数据时代的宏观经济调控及政策优化</w:t>
      </w:r>
      <w:r w:rsidRPr="00C13C7F">
        <w:rPr>
          <w:rFonts w:ascii="Times New Roman" w:hAnsi="Times New Roman" w:hint="eastAsia"/>
          <w:szCs w:val="21"/>
        </w:rPr>
        <w:t>[D].</w:t>
      </w:r>
      <w:r w:rsidRPr="00C13C7F">
        <w:rPr>
          <w:rFonts w:ascii="Times New Roman" w:hAnsi="Times New Roman"/>
          <w:szCs w:val="21"/>
        </w:rPr>
        <w:t xml:space="preserve"> </w:t>
      </w:r>
      <w:r w:rsidRPr="00C13C7F">
        <w:rPr>
          <w:rFonts w:ascii="Times New Roman" w:hAnsi="Times New Roman" w:hint="eastAsia"/>
          <w:szCs w:val="21"/>
        </w:rPr>
        <w:t>广东财经大学</w:t>
      </w:r>
      <w:r w:rsidRPr="00C13C7F">
        <w:rPr>
          <w:rFonts w:ascii="Times New Roman" w:hAnsi="Times New Roman" w:hint="eastAsia"/>
          <w:szCs w:val="21"/>
        </w:rPr>
        <w:t>, 2016.</w:t>
      </w:r>
    </w:p>
    <w:p w14:paraId="311E797D"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蔡跃洲</w:t>
      </w:r>
      <w:r w:rsidRPr="00C13C7F">
        <w:rPr>
          <w:rFonts w:ascii="Times New Roman" w:hAnsi="Times New Roman" w:hint="eastAsia"/>
          <w:szCs w:val="21"/>
        </w:rPr>
        <w:t xml:space="preserve">. </w:t>
      </w:r>
      <w:r w:rsidRPr="00C13C7F">
        <w:rPr>
          <w:rFonts w:ascii="Times New Roman" w:hAnsi="Times New Roman" w:hint="eastAsia"/>
          <w:szCs w:val="21"/>
        </w:rPr>
        <w:t>大数据改变经济预测范式</w:t>
      </w:r>
      <w:r w:rsidRPr="00C13C7F">
        <w:rPr>
          <w:rFonts w:ascii="Times New Roman" w:hAnsi="Times New Roman" w:hint="eastAsia"/>
          <w:szCs w:val="21"/>
        </w:rPr>
        <w:t xml:space="preserve">[N]. </w:t>
      </w:r>
      <w:r w:rsidRPr="00C13C7F">
        <w:rPr>
          <w:rFonts w:ascii="Times New Roman" w:hAnsi="Times New Roman" w:hint="eastAsia"/>
          <w:szCs w:val="21"/>
        </w:rPr>
        <w:t>中国社会科学报</w:t>
      </w:r>
      <w:r w:rsidRPr="00C13C7F">
        <w:rPr>
          <w:rFonts w:ascii="Times New Roman" w:hAnsi="Times New Roman" w:hint="eastAsia"/>
          <w:szCs w:val="21"/>
        </w:rPr>
        <w:t>, 2015-12-09(004).</w:t>
      </w:r>
    </w:p>
    <w:p w14:paraId="79278168" w14:textId="77777777" w:rsidR="004651C7" w:rsidRPr="00C13C7F" w:rsidRDefault="00BF798C" w:rsidP="00854B64">
      <w:pPr>
        <w:pStyle w:val="aff7"/>
        <w:numPr>
          <w:ilvl w:val="0"/>
          <w:numId w:val="15"/>
        </w:numPr>
        <w:spacing w:line="372" w:lineRule="auto"/>
        <w:ind w:left="483" w:hangingChars="230" w:hanging="483"/>
        <w:jc w:val="left"/>
        <w:rPr>
          <w:rFonts w:ascii="Times New Roman" w:hAnsi="Times New Roman"/>
          <w:szCs w:val="21"/>
        </w:rPr>
      </w:pPr>
      <w:r w:rsidRPr="00C13C7F">
        <w:rPr>
          <w:rFonts w:ascii="Times New Roman" w:hAnsi="Times New Roman" w:hint="eastAsia"/>
          <w:szCs w:val="21"/>
        </w:rPr>
        <w:t>（英）弗里德里希·冯·哈耶克</w:t>
      </w:r>
      <w:r w:rsidRPr="00C13C7F">
        <w:rPr>
          <w:rFonts w:ascii="Times New Roman" w:hAnsi="Times New Roman" w:hint="eastAsia"/>
          <w:szCs w:val="21"/>
        </w:rPr>
        <w:t xml:space="preserve">. </w:t>
      </w:r>
      <w:r w:rsidRPr="00C13C7F">
        <w:rPr>
          <w:rFonts w:ascii="Times New Roman" w:hAnsi="Times New Roman" w:hint="eastAsia"/>
          <w:szCs w:val="21"/>
        </w:rPr>
        <w:t>哈耶克文选：哈耶克论文演讲集</w:t>
      </w:r>
      <w:r w:rsidRPr="00C13C7F">
        <w:rPr>
          <w:rFonts w:ascii="Times New Roman" w:hAnsi="Times New Roman" w:hint="eastAsia"/>
          <w:szCs w:val="21"/>
        </w:rPr>
        <w:t xml:space="preserve">[M]. </w:t>
      </w:r>
      <w:r w:rsidRPr="00C13C7F">
        <w:rPr>
          <w:rFonts w:ascii="Times New Roman" w:hAnsi="Times New Roman" w:hint="eastAsia"/>
          <w:szCs w:val="21"/>
        </w:rPr>
        <w:t>南京：江苏人民出版社</w:t>
      </w:r>
      <w:r w:rsidRPr="00C13C7F">
        <w:rPr>
          <w:rFonts w:ascii="Times New Roman" w:hAnsi="Times New Roman" w:hint="eastAsia"/>
          <w:szCs w:val="21"/>
        </w:rPr>
        <w:t>. 2000:</w:t>
      </w:r>
      <w:r w:rsidRPr="00C13C7F">
        <w:rPr>
          <w:rFonts w:ascii="Times New Roman" w:hAnsi="Times New Roman"/>
          <w:szCs w:val="21"/>
        </w:rPr>
        <w:t xml:space="preserve"> </w:t>
      </w:r>
      <w:r w:rsidRPr="00C13C7F">
        <w:rPr>
          <w:rFonts w:ascii="Times New Roman" w:hAnsi="Times New Roman" w:hint="eastAsia"/>
          <w:szCs w:val="21"/>
        </w:rPr>
        <w:t>452.</w:t>
      </w:r>
    </w:p>
    <w:p w14:paraId="7B9C5A2E"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黄燕芬</w:t>
      </w:r>
      <w:r w:rsidRPr="00C13C7F">
        <w:rPr>
          <w:rFonts w:ascii="Times New Roman" w:hAnsi="Times New Roman" w:hint="eastAsia"/>
          <w:szCs w:val="21"/>
        </w:rPr>
        <w:t xml:space="preserve">, </w:t>
      </w:r>
      <w:r w:rsidRPr="00C13C7F">
        <w:rPr>
          <w:rFonts w:ascii="Times New Roman" w:hAnsi="Times New Roman" w:hint="eastAsia"/>
          <w:szCs w:val="21"/>
        </w:rPr>
        <w:t>张超</w:t>
      </w:r>
      <w:r w:rsidRPr="00C13C7F">
        <w:rPr>
          <w:rFonts w:ascii="Times New Roman" w:hAnsi="Times New Roman" w:hint="eastAsia"/>
          <w:szCs w:val="21"/>
        </w:rPr>
        <w:t xml:space="preserve">. </w:t>
      </w:r>
      <w:r w:rsidRPr="00C13C7F">
        <w:rPr>
          <w:rFonts w:ascii="Times New Roman" w:hAnsi="Times New Roman" w:hint="eastAsia"/>
          <w:szCs w:val="21"/>
        </w:rPr>
        <w:t>大数据情绪指数与经济学研究</w:t>
      </w:r>
      <w:r w:rsidRPr="00C13C7F">
        <w:rPr>
          <w:rFonts w:ascii="Times New Roman" w:hAnsi="Times New Roman" w:hint="eastAsia"/>
          <w:szCs w:val="21"/>
        </w:rPr>
        <w:t xml:space="preserve">: </w:t>
      </w:r>
      <w:r w:rsidRPr="00C13C7F">
        <w:rPr>
          <w:rFonts w:ascii="Times New Roman" w:hAnsi="Times New Roman" w:hint="eastAsia"/>
          <w:szCs w:val="21"/>
        </w:rPr>
        <w:t>现状、问题与展望</w:t>
      </w:r>
      <w:r w:rsidRPr="00C13C7F">
        <w:rPr>
          <w:rFonts w:ascii="Times New Roman" w:hAnsi="Times New Roman" w:hint="eastAsia"/>
          <w:szCs w:val="21"/>
        </w:rPr>
        <w:t xml:space="preserve">[J]. </w:t>
      </w:r>
      <w:r w:rsidRPr="00C13C7F">
        <w:rPr>
          <w:rFonts w:ascii="Times New Roman" w:hAnsi="Times New Roman" w:hint="eastAsia"/>
          <w:szCs w:val="21"/>
        </w:rPr>
        <w:t>教学与研究</w:t>
      </w:r>
      <w:r w:rsidRPr="00C13C7F">
        <w:rPr>
          <w:rFonts w:ascii="Times New Roman" w:hAnsi="Times New Roman" w:hint="eastAsia"/>
          <w:szCs w:val="21"/>
        </w:rPr>
        <w:t>, 2018(05): 40-50.</w:t>
      </w:r>
    </w:p>
    <w:p w14:paraId="383C8A07"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李华杰</w:t>
      </w:r>
      <w:r w:rsidRPr="00C13C7F">
        <w:rPr>
          <w:rFonts w:ascii="Times New Roman" w:hAnsi="Times New Roman" w:hint="eastAsia"/>
          <w:szCs w:val="21"/>
        </w:rPr>
        <w:t xml:space="preserve">, </w:t>
      </w:r>
      <w:r w:rsidRPr="00C13C7F">
        <w:rPr>
          <w:rFonts w:ascii="Times New Roman" w:hAnsi="Times New Roman" w:hint="eastAsia"/>
          <w:szCs w:val="21"/>
        </w:rPr>
        <w:t>史丹</w:t>
      </w:r>
      <w:r w:rsidRPr="00C13C7F">
        <w:rPr>
          <w:rFonts w:ascii="Times New Roman" w:hAnsi="Times New Roman" w:hint="eastAsia"/>
          <w:szCs w:val="21"/>
        </w:rPr>
        <w:t xml:space="preserve">, </w:t>
      </w:r>
      <w:r w:rsidRPr="00C13C7F">
        <w:rPr>
          <w:rFonts w:ascii="Times New Roman" w:hAnsi="Times New Roman" w:hint="eastAsia"/>
          <w:szCs w:val="21"/>
        </w:rPr>
        <w:t>马丽梅</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基于大数据方法的经济研究：前沿进展与研究综述</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经济学家</w:t>
      </w:r>
      <w:r w:rsidRPr="00C13C7F">
        <w:rPr>
          <w:rFonts w:ascii="Times New Roman" w:hAnsi="Times New Roman" w:hint="eastAsia"/>
          <w:szCs w:val="21"/>
        </w:rPr>
        <w:t>, 2018(06):</w:t>
      </w:r>
      <w:r w:rsidRPr="00C13C7F">
        <w:rPr>
          <w:rFonts w:ascii="Times New Roman" w:hAnsi="Times New Roman"/>
          <w:szCs w:val="21"/>
        </w:rPr>
        <w:t xml:space="preserve"> </w:t>
      </w:r>
      <w:r w:rsidRPr="00C13C7F">
        <w:rPr>
          <w:rFonts w:ascii="Times New Roman" w:hAnsi="Times New Roman" w:hint="eastAsia"/>
          <w:szCs w:val="21"/>
        </w:rPr>
        <w:t>96-104.</w:t>
      </w:r>
    </w:p>
    <w:p w14:paraId="0587F701"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Liu Y</w:t>
      </w:r>
      <w:r w:rsidRPr="00C13C7F">
        <w:rPr>
          <w:rFonts w:ascii="Times New Roman" w:hAnsi="Times New Roman" w:hint="eastAsia"/>
          <w:szCs w:val="21"/>
        </w:rPr>
        <w:t xml:space="preserve">, </w:t>
      </w:r>
      <w:r w:rsidRPr="00C13C7F">
        <w:rPr>
          <w:rFonts w:ascii="Times New Roman" w:hAnsi="Times New Roman"/>
          <w:szCs w:val="21"/>
        </w:rPr>
        <w:t>Huang X</w:t>
      </w:r>
      <w:r w:rsidRPr="00C13C7F">
        <w:rPr>
          <w:rFonts w:ascii="Times New Roman" w:hAnsi="Times New Roman" w:hint="eastAsia"/>
          <w:szCs w:val="21"/>
        </w:rPr>
        <w:t xml:space="preserve">, </w:t>
      </w:r>
      <w:r w:rsidRPr="00C13C7F">
        <w:rPr>
          <w:rFonts w:ascii="Times New Roman" w:hAnsi="Times New Roman"/>
          <w:szCs w:val="21"/>
        </w:rPr>
        <w:t>An A</w:t>
      </w:r>
      <w:r w:rsidRPr="00C13C7F">
        <w:rPr>
          <w:rFonts w:ascii="Times New Roman" w:hAnsi="Times New Roman" w:hint="eastAsia"/>
          <w:szCs w:val="21"/>
        </w:rPr>
        <w:t xml:space="preserve">, </w:t>
      </w:r>
      <w:r w:rsidRPr="00C13C7F">
        <w:rPr>
          <w:rFonts w:ascii="Times New Roman" w:hAnsi="Times New Roman"/>
          <w:szCs w:val="21"/>
        </w:rPr>
        <w:t>et al. ARSA: a sentiment-aware model for predicting sales performance using blogs[C]//Proceedings of the 30th annual international ACM SIGIR conference on Research and development in information retrieval. 2007: 607-614.</w:t>
      </w:r>
    </w:p>
    <w:p w14:paraId="4C1B8747"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Schneider M J</w:t>
      </w:r>
      <w:r w:rsidRPr="00C13C7F">
        <w:rPr>
          <w:rFonts w:ascii="Times New Roman" w:hAnsi="Times New Roman" w:hint="eastAsia"/>
          <w:szCs w:val="21"/>
        </w:rPr>
        <w:t xml:space="preserve">, </w:t>
      </w:r>
      <w:r w:rsidRPr="00C13C7F">
        <w:rPr>
          <w:rFonts w:ascii="Times New Roman" w:hAnsi="Times New Roman"/>
          <w:szCs w:val="21"/>
        </w:rPr>
        <w:t>Gupta S. Forecasting sales of new and existing products using consumer reviews: A random projections approach[J]. International Journal of Forecasting</w:t>
      </w:r>
      <w:r w:rsidRPr="00C13C7F">
        <w:rPr>
          <w:rFonts w:ascii="Times New Roman" w:hAnsi="Times New Roman" w:hint="eastAsia"/>
          <w:szCs w:val="21"/>
        </w:rPr>
        <w:t xml:space="preserve">, </w:t>
      </w:r>
      <w:r w:rsidRPr="00C13C7F">
        <w:rPr>
          <w:rFonts w:ascii="Times New Roman" w:hAnsi="Times New Roman"/>
          <w:szCs w:val="21"/>
        </w:rPr>
        <w:t>2016</w:t>
      </w:r>
      <w:r w:rsidRPr="00C13C7F">
        <w:rPr>
          <w:rFonts w:ascii="Times New Roman" w:hAnsi="Times New Roman" w:hint="eastAsia"/>
          <w:szCs w:val="21"/>
        </w:rPr>
        <w:t xml:space="preserve">, </w:t>
      </w:r>
      <w:r w:rsidRPr="00C13C7F">
        <w:rPr>
          <w:rFonts w:ascii="Times New Roman" w:hAnsi="Times New Roman"/>
          <w:szCs w:val="21"/>
        </w:rPr>
        <w:t>32(2): 243-256.</w:t>
      </w:r>
    </w:p>
    <w:p w14:paraId="5721852F"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Khadivi P</w:t>
      </w:r>
      <w:r w:rsidRPr="00C13C7F">
        <w:rPr>
          <w:rFonts w:ascii="Times New Roman" w:hAnsi="Times New Roman" w:hint="eastAsia"/>
          <w:szCs w:val="21"/>
        </w:rPr>
        <w:t xml:space="preserve">, </w:t>
      </w:r>
      <w:r w:rsidRPr="00C13C7F">
        <w:rPr>
          <w:rFonts w:ascii="Times New Roman" w:hAnsi="Times New Roman"/>
          <w:szCs w:val="21"/>
        </w:rPr>
        <w:t>Ramakrishnan N. Wikipedia in the tourism industry: forecasting demand and modeling usage behavior[C]//Proceedings of the Thirtieth AAAI Conference on Artificial Intelligence. 2016: 4016-4021.</w:t>
      </w:r>
    </w:p>
    <w:p w14:paraId="3BFF4679"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Bagnoli M</w:t>
      </w:r>
      <w:r w:rsidRPr="00C13C7F">
        <w:rPr>
          <w:rFonts w:ascii="Times New Roman" w:hAnsi="Times New Roman" w:hint="eastAsia"/>
          <w:szCs w:val="21"/>
        </w:rPr>
        <w:t xml:space="preserve">, </w:t>
      </w:r>
      <w:r w:rsidRPr="00C13C7F">
        <w:rPr>
          <w:rFonts w:ascii="Times New Roman" w:hAnsi="Times New Roman"/>
          <w:szCs w:val="21"/>
        </w:rPr>
        <w:t>Beneish M D</w:t>
      </w:r>
      <w:r w:rsidRPr="00C13C7F">
        <w:rPr>
          <w:rFonts w:ascii="Times New Roman" w:hAnsi="Times New Roman" w:hint="eastAsia"/>
          <w:szCs w:val="21"/>
        </w:rPr>
        <w:t xml:space="preserve">, </w:t>
      </w:r>
      <w:r w:rsidRPr="00C13C7F">
        <w:rPr>
          <w:rFonts w:ascii="Times New Roman" w:hAnsi="Times New Roman"/>
          <w:szCs w:val="21"/>
        </w:rPr>
        <w:t>Watts S G. Whisper forecasts of quarterly earnings per share[J]. Journal of Accounting and Economics</w:t>
      </w:r>
      <w:r w:rsidRPr="00C13C7F">
        <w:rPr>
          <w:rFonts w:ascii="Times New Roman" w:hAnsi="Times New Roman" w:hint="eastAsia"/>
          <w:szCs w:val="21"/>
        </w:rPr>
        <w:t xml:space="preserve">, </w:t>
      </w:r>
      <w:r w:rsidRPr="00C13C7F">
        <w:rPr>
          <w:rFonts w:ascii="Times New Roman" w:hAnsi="Times New Roman"/>
          <w:szCs w:val="21"/>
        </w:rPr>
        <w:t>1999</w:t>
      </w:r>
      <w:r w:rsidRPr="00C13C7F">
        <w:rPr>
          <w:rFonts w:ascii="Times New Roman" w:hAnsi="Times New Roman" w:hint="eastAsia"/>
          <w:szCs w:val="21"/>
        </w:rPr>
        <w:t xml:space="preserve">, </w:t>
      </w:r>
      <w:r w:rsidRPr="00C13C7F">
        <w:rPr>
          <w:rFonts w:ascii="Times New Roman" w:hAnsi="Times New Roman"/>
          <w:szCs w:val="21"/>
        </w:rPr>
        <w:t>28(1): 27-50.</w:t>
      </w:r>
    </w:p>
    <w:p w14:paraId="4B3F6719"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Tumarkin R</w:t>
      </w:r>
      <w:r w:rsidRPr="00C13C7F">
        <w:rPr>
          <w:rFonts w:ascii="Times New Roman" w:hAnsi="Times New Roman" w:hint="eastAsia"/>
          <w:szCs w:val="21"/>
        </w:rPr>
        <w:t xml:space="preserve">, </w:t>
      </w:r>
      <w:r w:rsidRPr="00C13C7F">
        <w:rPr>
          <w:rFonts w:ascii="Times New Roman" w:hAnsi="Times New Roman"/>
          <w:szCs w:val="21"/>
        </w:rPr>
        <w:t>Whitelaw R F. News or noise? Internet postings and stock prices[J]. Financial Analysts Journal</w:t>
      </w:r>
      <w:r w:rsidRPr="00C13C7F">
        <w:rPr>
          <w:rFonts w:ascii="Times New Roman" w:hAnsi="Times New Roman" w:hint="eastAsia"/>
          <w:szCs w:val="21"/>
        </w:rPr>
        <w:t xml:space="preserve">, </w:t>
      </w:r>
      <w:r w:rsidRPr="00C13C7F">
        <w:rPr>
          <w:rFonts w:ascii="Times New Roman" w:hAnsi="Times New Roman"/>
          <w:szCs w:val="21"/>
        </w:rPr>
        <w:t>2001</w:t>
      </w:r>
      <w:r w:rsidRPr="00C13C7F">
        <w:rPr>
          <w:rFonts w:ascii="Times New Roman" w:hAnsi="Times New Roman" w:hint="eastAsia"/>
          <w:szCs w:val="21"/>
        </w:rPr>
        <w:t xml:space="preserve">, </w:t>
      </w:r>
      <w:r w:rsidRPr="00C13C7F">
        <w:rPr>
          <w:rFonts w:ascii="Times New Roman" w:hAnsi="Times New Roman"/>
          <w:szCs w:val="21"/>
        </w:rPr>
        <w:t>57(3): 41-51.</w:t>
      </w:r>
    </w:p>
    <w:p w14:paraId="5A630D70"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林振兴</w:t>
      </w:r>
      <w:r w:rsidRPr="00C13C7F">
        <w:rPr>
          <w:rFonts w:ascii="Times New Roman" w:hAnsi="Times New Roman"/>
          <w:szCs w:val="21"/>
        </w:rPr>
        <w:t xml:space="preserve">. </w:t>
      </w:r>
      <w:r w:rsidRPr="00C13C7F">
        <w:rPr>
          <w:rFonts w:ascii="Times New Roman" w:hAnsi="Times New Roman"/>
          <w:szCs w:val="21"/>
        </w:rPr>
        <w:t>网络讨论、投资者情绪与</w:t>
      </w:r>
      <w:r w:rsidRPr="00C13C7F">
        <w:rPr>
          <w:rFonts w:ascii="Times New Roman" w:hAnsi="Times New Roman"/>
          <w:szCs w:val="21"/>
        </w:rPr>
        <w:t>IPO</w:t>
      </w:r>
      <w:r w:rsidRPr="00C13C7F">
        <w:rPr>
          <w:rFonts w:ascii="Times New Roman" w:hAnsi="Times New Roman"/>
          <w:szCs w:val="21"/>
        </w:rPr>
        <w:t>抑价</w:t>
      </w:r>
      <w:r w:rsidRPr="00C13C7F">
        <w:rPr>
          <w:rFonts w:ascii="Times New Roman" w:hAnsi="Times New Roman"/>
          <w:szCs w:val="21"/>
        </w:rPr>
        <w:t xml:space="preserve">[J]. </w:t>
      </w:r>
      <w:r w:rsidRPr="00C13C7F">
        <w:rPr>
          <w:rFonts w:ascii="Times New Roman" w:hAnsi="Times New Roman"/>
          <w:szCs w:val="21"/>
        </w:rPr>
        <w:t>山西财经大学学报</w:t>
      </w:r>
      <w:r w:rsidRPr="00C13C7F">
        <w:rPr>
          <w:rFonts w:ascii="Times New Roman" w:hAnsi="Times New Roman" w:hint="eastAsia"/>
          <w:szCs w:val="21"/>
        </w:rPr>
        <w:t xml:space="preserve">, </w:t>
      </w:r>
      <w:r w:rsidRPr="00C13C7F">
        <w:rPr>
          <w:rFonts w:ascii="Times New Roman" w:hAnsi="Times New Roman"/>
          <w:szCs w:val="21"/>
        </w:rPr>
        <w:t>2011</w:t>
      </w:r>
      <w:r w:rsidRPr="00C13C7F">
        <w:rPr>
          <w:rFonts w:ascii="Times New Roman" w:hAnsi="Times New Roman" w:hint="eastAsia"/>
          <w:szCs w:val="21"/>
        </w:rPr>
        <w:t xml:space="preserve">, </w:t>
      </w:r>
      <w:r w:rsidRPr="00C13C7F">
        <w:rPr>
          <w:rFonts w:ascii="Times New Roman" w:hAnsi="Times New Roman"/>
          <w:szCs w:val="21"/>
        </w:rPr>
        <w:t>33(2): 23-29.</w:t>
      </w:r>
    </w:p>
    <w:p w14:paraId="250755FC"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Bollen J</w:t>
      </w:r>
      <w:r w:rsidRPr="00C13C7F">
        <w:rPr>
          <w:rFonts w:ascii="Times New Roman" w:hAnsi="Times New Roman" w:hint="eastAsia"/>
          <w:szCs w:val="21"/>
        </w:rPr>
        <w:t xml:space="preserve">, </w:t>
      </w:r>
      <w:r w:rsidRPr="00C13C7F">
        <w:rPr>
          <w:rFonts w:ascii="Times New Roman" w:hAnsi="Times New Roman"/>
          <w:szCs w:val="21"/>
        </w:rPr>
        <w:t>Mao H</w:t>
      </w:r>
      <w:r w:rsidRPr="00C13C7F">
        <w:rPr>
          <w:rFonts w:ascii="Times New Roman" w:hAnsi="Times New Roman" w:hint="eastAsia"/>
          <w:szCs w:val="21"/>
        </w:rPr>
        <w:t xml:space="preserve">, </w:t>
      </w:r>
      <w:r w:rsidRPr="00C13C7F">
        <w:rPr>
          <w:rFonts w:ascii="Times New Roman" w:hAnsi="Times New Roman"/>
          <w:szCs w:val="21"/>
        </w:rPr>
        <w:t>Zeng X. Twitter mood predicts the stock market[J]. Journal of computational science</w:t>
      </w:r>
      <w:r w:rsidRPr="00C13C7F">
        <w:rPr>
          <w:rFonts w:ascii="Times New Roman" w:hAnsi="Times New Roman" w:hint="eastAsia"/>
          <w:szCs w:val="21"/>
        </w:rPr>
        <w:t xml:space="preserve">, </w:t>
      </w:r>
      <w:r w:rsidRPr="00C13C7F">
        <w:rPr>
          <w:rFonts w:ascii="Times New Roman" w:hAnsi="Times New Roman"/>
          <w:szCs w:val="21"/>
        </w:rPr>
        <w:t>2011</w:t>
      </w:r>
      <w:r w:rsidRPr="00C13C7F">
        <w:rPr>
          <w:rFonts w:ascii="Times New Roman" w:hAnsi="Times New Roman" w:hint="eastAsia"/>
          <w:szCs w:val="21"/>
        </w:rPr>
        <w:t xml:space="preserve">, </w:t>
      </w:r>
      <w:r w:rsidRPr="00C13C7F">
        <w:rPr>
          <w:rFonts w:ascii="Times New Roman" w:hAnsi="Times New Roman"/>
          <w:szCs w:val="21"/>
        </w:rPr>
        <w:t>2(1): 1-8.</w:t>
      </w:r>
    </w:p>
    <w:p w14:paraId="257A6549"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Oh C</w:t>
      </w:r>
      <w:r w:rsidRPr="00C13C7F">
        <w:rPr>
          <w:rFonts w:ascii="Times New Roman" w:hAnsi="Times New Roman" w:hint="eastAsia"/>
          <w:szCs w:val="21"/>
        </w:rPr>
        <w:t xml:space="preserve">, </w:t>
      </w:r>
      <w:r w:rsidRPr="00C13C7F">
        <w:rPr>
          <w:rFonts w:ascii="Times New Roman" w:hAnsi="Times New Roman"/>
          <w:szCs w:val="21"/>
        </w:rPr>
        <w:t>Sheng O. Investigating predictive power of stock micro blog sentiment in forecasting future stock price directional movement[J]. 2011.</w:t>
      </w:r>
    </w:p>
    <w:p w14:paraId="638C78F6"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O'Connor B</w:t>
      </w:r>
      <w:r w:rsidRPr="00C13C7F">
        <w:rPr>
          <w:rFonts w:ascii="Times New Roman" w:hAnsi="Times New Roman" w:hint="eastAsia"/>
          <w:szCs w:val="21"/>
        </w:rPr>
        <w:t xml:space="preserve">, </w:t>
      </w:r>
      <w:r w:rsidRPr="00C13C7F">
        <w:rPr>
          <w:rFonts w:ascii="Times New Roman" w:hAnsi="Times New Roman"/>
          <w:szCs w:val="21"/>
        </w:rPr>
        <w:t>Balasubramanyan R</w:t>
      </w:r>
      <w:r w:rsidRPr="00C13C7F">
        <w:rPr>
          <w:rFonts w:ascii="Times New Roman" w:hAnsi="Times New Roman" w:hint="eastAsia"/>
          <w:szCs w:val="21"/>
        </w:rPr>
        <w:t xml:space="preserve">, </w:t>
      </w:r>
      <w:r w:rsidRPr="00C13C7F">
        <w:rPr>
          <w:rFonts w:ascii="Times New Roman" w:hAnsi="Times New Roman"/>
          <w:szCs w:val="21"/>
        </w:rPr>
        <w:t>Routledge B</w:t>
      </w:r>
      <w:r w:rsidRPr="00C13C7F">
        <w:rPr>
          <w:rFonts w:ascii="Times New Roman" w:hAnsi="Times New Roman" w:hint="eastAsia"/>
          <w:szCs w:val="21"/>
        </w:rPr>
        <w:t xml:space="preserve">, </w:t>
      </w:r>
      <w:r w:rsidRPr="00C13C7F">
        <w:rPr>
          <w:rFonts w:ascii="Times New Roman" w:hAnsi="Times New Roman"/>
          <w:szCs w:val="21"/>
        </w:rPr>
        <w:t>et al. From tweets to polls: Linking text sentiment to public opinion time series[C]//Proceedings of the International AAAI Conference on Web and Social Media. 2010</w:t>
      </w:r>
      <w:r w:rsidRPr="00C13C7F">
        <w:rPr>
          <w:rFonts w:ascii="Times New Roman" w:hAnsi="Times New Roman" w:hint="eastAsia"/>
          <w:szCs w:val="21"/>
        </w:rPr>
        <w:t xml:space="preserve">, </w:t>
      </w:r>
      <w:r w:rsidRPr="00C13C7F">
        <w:rPr>
          <w:rFonts w:ascii="Times New Roman" w:hAnsi="Times New Roman"/>
          <w:szCs w:val="21"/>
        </w:rPr>
        <w:t>4(1).</w:t>
      </w:r>
    </w:p>
    <w:p w14:paraId="1F094E3C"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Zhou S</w:t>
      </w:r>
      <w:r w:rsidRPr="00C13C7F">
        <w:rPr>
          <w:rFonts w:ascii="Times New Roman" w:hAnsi="Times New Roman" w:hint="eastAsia"/>
          <w:szCs w:val="21"/>
        </w:rPr>
        <w:t xml:space="preserve">, </w:t>
      </w:r>
      <w:r w:rsidRPr="00C13C7F">
        <w:rPr>
          <w:rFonts w:ascii="Times New Roman" w:hAnsi="Times New Roman"/>
          <w:szCs w:val="21"/>
        </w:rPr>
        <w:t>Shi X</w:t>
      </w:r>
      <w:r w:rsidRPr="00C13C7F">
        <w:rPr>
          <w:rFonts w:ascii="Times New Roman" w:hAnsi="Times New Roman" w:hint="eastAsia"/>
          <w:szCs w:val="21"/>
        </w:rPr>
        <w:t xml:space="preserve">, </w:t>
      </w:r>
      <w:r w:rsidRPr="00C13C7F">
        <w:rPr>
          <w:rFonts w:ascii="Times New Roman" w:hAnsi="Times New Roman"/>
          <w:szCs w:val="21"/>
        </w:rPr>
        <w:t>Sun Y</w:t>
      </w:r>
      <w:r w:rsidRPr="00C13C7F">
        <w:rPr>
          <w:rFonts w:ascii="Times New Roman" w:hAnsi="Times New Roman" w:hint="eastAsia"/>
          <w:szCs w:val="21"/>
        </w:rPr>
        <w:t xml:space="preserve">, </w:t>
      </w:r>
      <w:r w:rsidRPr="00C13C7F">
        <w:rPr>
          <w:rFonts w:ascii="Times New Roman" w:hAnsi="Times New Roman"/>
          <w:szCs w:val="21"/>
        </w:rPr>
        <w:t>et al. Stock market prediction using heat of related keywords on micro blog[J]. Journal of Software Engineering and Applications</w:t>
      </w:r>
      <w:r w:rsidRPr="00C13C7F">
        <w:rPr>
          <w:rFonts w:ascii="Times New Roman" w:hAnsi="Times New Roman" w:hint="eastAsia"/>
          <w:szCs w:val="21"/>
        </w:rPr>
        <w:t xml:space="preserve">, </w:t>
      </w:r>
      <w:r w:rsidRPr="00C13C7F">
        <w:rPr>
          <w:rFonts w:ascii="Times New Roman" w:hAnsi="Times New Roman"/>
          <w:szCs w:val="21"/>
        </w:rPr>
        <w:t>2013</w:t>
      </w:r>
      <w:r w:rsidRPr="00C13C7F">
        <w:rPr>
          <w:rFonts w:ascii="Times New Roman" w:hAnsi="Times New Roman" w:hint="eastAsia"/>
          <w:szCs w:val="21"/>
        </w:rPr>
        <w:t xml:space="preserve">, </w:t>
      </w:r>
      <w:r w:rsidRPr="00C13C7F">
        <w:rPr>
          <w:rFonts w:ascii="Times New Roman" w:hAnsi="Times New Roman"/>
          <w:szCs w:val="21"/>
        </w:rPr>
        <w:t>6(3B): 37.</w:t>
      </w:r>
    </w:p>
    <w:p w14:paraId="430B179B"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Das S R</w:t>
      </w:r>
      <w:r w:rsidRPr="00C13C7F">
        <w:rPr>
          <w:rFonts w:ascii="Times New Roman" w:hAnsi="Times New Roman" w:hint="eastAsia"/>
          <w:szCs w:val="21"/>
        </w:rPr>
        <w:t xml:space="preserve">, </w:t>
      </w:r>
      <w:r w:rsidRPr="00C13C7F">
        <w:rPr>
          <w:rFonts w:ascii="Times New Roman" w:hAnsi="Times New Roman"/>
          <w:szCs w:val="21"/>
        </w:rPr>
        <w:t>Chen M Y. Yahoo! for Amazon: Sentiment extraction from small talk on the web[J]. Management science</w:t>
      </w:r>
      <w:r w:rsidRPr="00C13C7F">
        <w:rPr>
          <w:rFonts w:ascii="Times New Roman" w:hAnsi="Times New Roman" w:hint="eastAsia"/>
          <w:szCs w:val="21"/>
        </w:rPr>
        <w:t xml:space="preserve">, </w:t>
      </w:r>
      <w:r w:rsidRPr="00C13C7F">
        <w:rPr>
          <w:rFonts w:ascii="Times New Roman" w:hAnsi="Times New Roman"/>
          <w:szCs w:val="21"/>
        </w:rPr>
        <w:t>2007</w:t>
      </w:r>
      <w:r w:rsidRPr="00C13C7F">
        <w:rPr>
          <w:rFonts w:ascii="Times New Roman" w:hAnsi="Times New Roman" w:hint="eastAsia"/>
          <w:szCs w:val="21"/>
        </w:rPr>
        <w:t xml:space="preserve">, </w:t>
      </w:r>
      <w:r w:rsidRPr="00C13C7F">
        <w:rPr>
          <w:rFonts w:ascii="Times New Roman" w:hAnsi="Times New Roman"/>
          <w:szCs w:val="21"/>
        </w:rPr>
        <w:t>53(9): 1375-1388.</w:t>
      </w:r>
    </w:p>
    <w:p w14:paraId="1B957DE9"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Moat H S</w:t>
      </w:r>
      <w:r w:rsidRPr="00C13C7F">
        <w:rPr>
          <w:rFonts w:ascii="Times New Roman" w:hAnsi="Times New Roman" w:hint="eastAsia"/>
          <w:szCs w:val="21"/>
        </w:rPr>
        <w:t xml:space="preserve">, </w:t>
      </w:r>
      <w:r w:rsidRPr="00C13C7F">
        <w:rPr>
          <w:rFonts w:ascii="Times New Roman" w:hAnsi="Times New Roman"/>
          <w:szCs w:val="21"/>
        </w:rPr>
        <w:t>Curme C</w:t>
      </w:r>
      <w:r w:rsidRPr="00C13C7F">
        <w:rPr>
          <w:rFonts w:ascii="Times New Roman" w:hAnsi="Times New Roman" w:hint="eastAsia"/>
          <w:szCs w:val="21"/>
        </w:rPr>
        <w:t xml:space="preserve">, </w:t>
      </w:r>
      <w:r w:rsidRPr="00C13C7F">
        <w:rPr>
          <w:rFonts w:ascii="Times New Roman" w:hAnsi="Times New Roman"/>
          <w:szCs w:val="21"/>
        </w:rPr>
        <w:t>Stanley H E</w:t>
      </w:r>
      <w:r w:rsidRPr="00C13C7F">
        <w:rPr>
          <w:rFonts w:ascii="Times New Roman" w:hAnsi="Times New Roman" w:hint="eastAsia"/>
          <w:szCs w:val="21"/>
        </w:rPr>
        <w:t xml:space="preserve">, </w:t>
      </w:r>
      <w:r w:rsidRPr="00C13C7F">
        <w:rPr>
          <w:rFonts w:ascii="Times New Roman" w:hAnsi="Times New Roman"/>
          <w:szCs w:val="21"/>
        </w:rPr>
        <w:t>et al. Anticipating stock market movements with Google and Wikipedia[M]//Nonlinear phenomena in complex systems: From nano to macro scale. Springer</w:t>
      </w:r>
      <w:r w:rsidRPr="00C13C7F">
        <w:rPr>
          <w:rFonts w:ascii="Times New Roman" w:hAnsi="Times New Roman" w:hint="eastAsia"/>
          <w:szCs w:val="21"/>
        </w:rPr>
        <w:t xml:space="preserve">, </w:t>
      </w:r>
      <w:r w:rsidRPr="00C13C7F">
        <w:rPr>
          <w:rFonts w:ascii="Times New Roman" w:hAnsi="Times New Roman"/>
          <w:szCs w:val="21"/>
        </w:rPr>
        <w:t>Dordrecht</w:t>
      </w:r>
      <w:r w:rsidRPr="00C13C7F">
        <w:rPr>
          <w:rFonts w:ascii="Times New Roman" w:hAnsi="Times New Roman" w:hint="eastAsia"/>
          <w:szCs w:val="21"/>
        </w:rPr>
        <w:t xml:space="preserve">, </w:t>
      </w:r>
      <w:r w:rsidRPr="00C13C7F">
        <w:rPr>
          <w:rFonts w:ascii="Times New Roman" w:hAnsi="Times New Roman"/>
          <w:szCs w:val="21"/>
        </w:rPr>
        <w:t>2014: 47-59.</w:t>
      </w:r>
    </w:p>
    <w:p w14:paraId="510C1D00"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钱斌华</w:t>
      </w:r>
      <w:r w:rsidRPr="00C13C7F">
        <w:rPr>
          <w:rFonts w:ascii="Times New Roman" w:hAnsi="Times New Roman" w:hint="eastAsia"/>
          <w:szCs w:val="21"/>
        </w:rPr>
        <w:t xml:space="preserve">. </w:t>
      </w:r>
      <w:r w:rsidRPr="00C13C7F">
        <w:rPr>
          <w:rFonts w:ascii="Times New Roman" w:hAnsi="Times New Roman" w:hint="eastAsia"/>
          <w:szCs w:val="21"/>
        </w:rPr>
        <w:t>税收大数据预测经济走势的某市经验</w:t>
      </w:r>
      <w:r w:rsidRPr="00C13C7F">
        <w:rPr>
          <w:rFonts w:ascii="Times New Roman" w:hAnsi="Times New Roman" w:hint="eastAsia"/>
          <w:szCs w:val="21"/>
        </w:rPr>
        <w:t xml:space="preserve">[N]. </w:t>
      </w:r>
      <w:r w:rsidRPr="00C13C7F">
        <w:rPr>
          <w:rFonts w:ascii="Times New Roman" w:hAnsi="Times New Roman" w:hint="eastAsia"/>
          <w:szCs w:val="21"/>
        </w:rPr>
        <w:t>某市日报</w:t>
      </w:r>
      <w:r w:rsidRPr="00C13C7F">
        <w:rPr>
          <w:rFonts w:ascii="Times New Roman" w:hAnsi="Times New Roman" w:hint="eastAsia"/>
          <w:szCs w:val="21"/>
        </w:rPr>
        <w:t>, 2018-03-15(011).</w:t>
      </w:r>
    </w:p>
    <w:p w14:paraId="58C15C2B"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崔趁欣</w:t>
      </w:r>
      <w:r w:rsidRPr="00C13C7F">
        <w:rPr>
          <w:rFonts w:ascii="Times New Roman" w:hAnsi="Times New Roman" w:hint="eastAsia"/>
          <w:szCs w:val="21"/>
        </w:rPr>
        <w:t xml:space="preserve">, </w:t>
      </w:r>
      <w:r w:rsidRPr="00C13C7F">
        <w:rPr>
          <w:rFonts w:ascii="Times New Roman" w:hAnsi="Times New Roman" w:hint="eastAsia"/>
          <w:szCs w:val="21"/>
        </w:rPr>
        <w:t>李岩</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大数据时代国库收入与经济增长耦合性分析及应用前景——以河北省为例</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河北金融</w:t>
      </w:r>
      <w:r w:rsidRPr="00C13C7F">
        <w:rPr>
          <w:rFonts w:ascii="Times New Roman" w:hAnsi="Times New Roman" w:hint="eastAsia"/>
          <w:szCs w:val="21"/>
        </w:rPr>
        <w:t>, 2018(03):</w:t>
      </w:r>
      <w:r w:rsidRPr="00C13C7F">
        <w:rPr>
          <w:rFonts w:ascii="Times New Roman" w:hAnsi="Times New Roman"/>
          <w:szCs w:val="21"/>
        </w:rPr>
        <w:t xml:space="preserve"> </w:t>
      </w:r>
      <w:r w:rsidRPr="00C13C7F">
        <w:rPr>
          <w:rFonts w:ascii="Times New Roman" w:hAnsi="Times New Roman" w:hint="eastAsia"/>
          <w:szCs w:val="21"/>
        </w:rPr>
        <w:t>7-13.</w:t>
      </w:r>
    </w:p>
    <w:p w14:paraId="0CF9CF4A"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张秋雁</w:t>
      </w:r>
      <w:r w:rsidRPr="00C13C7F">
        <w:rPr>
          <w:rFonts w:ascii="Times New Roman" w:hAnsi="Times New Roman" w:hint="eastAsia"/>
          <w:szCs w:val="21"/>
        </w:rPr>
        <w:t xml:space="preserve">, </w:t>
      </w:r>
      <w:r w:rsidRPr="00C13C7F">
        <w:rPr>
          <w:rFonts w:ascii="Times New Roman" w:hAnsi="Times New Roman" w:hint="eastAsia"/>
          <w:szCs w:val="21"/>
        </w:rPr>
        <w:t>宋强</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基于用电大数据的经济分析平台设计研究</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电力大数据</w:t>
      </w:r>
      <w:r w:rsidRPr="00C13C7F">
        <w:rPr>
          <w:rFonts w:ascii="Times New Roman" w:hAnsi="Times New Roman" w:hint="eastAsia"/>
          <w:szCs w:val="21"/>
        </w:rPr>
        <w:t>, 2017, 20(08):</w:t>
      </w:r>
      <w:r w:rsidRPr="00C13C7F">
        <w:rPr>
          <w:rFonts w:ascii="Times New Roman" w:hAnsi="Times New Roman"/>
          <w:szCs w:val="21"/>
        </w:rPr>
        <w:t xml:space="preserve"> </w:t>
      </w:r>
      <w:r w:rsidRPr="00C13C7F">
        <w:rPr>
          <w:rFonts w:ascii="Times New Roman" w:hAnsi="Times New Roman" w:hint="eastAsia"/>
          <w:szCs w:val="21"/>
        </w:rPr>
        <w:t>6-9.</w:t>
      </w:r>
    </w:p>
    <w:p w14:paraId="66921269"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曲延玲</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基于大数据构建经济金融深度监测分析体系</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金融电子化</w:t>
      </w:r>
      <w:r w:rsidRPr="00C13C7F">
        <w:rPr>
          <w:rFonts w:ascii="Times New Roman" w:hAnsi="Times New Roman" w:hint="eastAsia"/>
          <w:szCs w:val="21"/>
        </w:rPr>
        <w:t>, 2017(05):</w:t>
      </w:r>
      <w:r w:rsidRPr="00C13C7F">
        <w:rPr>
          <w:rFonts w:ascii="Times New Roman" w:hAnsi="Times New Roman"/>
          <w:szCs w:val="21"/>
        </w:rPr>
        <w:t xml:space="preserve"> </w:t>
      </w:r>
      <w:r w:rsidRPr="00C13C7F">
        <w:rPr>
          <w:rFonts w:ascii="Times New Roman" w:hAnsi="Times New Roman" w:hint="eastAsia"/>
          <w:szCs w:val="21"/>
        </w:rPr>
        <w:t>40-41.</w:t>
      </w:r>
    </w:p>
    <w:p w14:paraId="0CD93FC2"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Bok B</w:t>
      </w:r>
      <w:r w:rsidRPr="00C13C7F">
        <w:rPr>
          <w:rFonts w:ascii="Times New Roman" w:hAnsi="Times New Roman" w:hint="eastAsia"/>
          <w:szCs w:val="21"/>
        </w:rPr>
        <w:t xml:space="preserve">, </w:t>
      </w:r>
      <w:r w:rsidRPr="00C13C7F">
        <w:rPr>
          <w:rFonts w:ascii="Times New Roman" w:hAnsi="Times New Roman"/>
          <w:szCs w:val="21"/>
        </w:rPr>
        <w:t>Caratelli D</w:t>
      </w:r>
      <w:r w:rsidRPr="00C13C7F">
        <w:rPr>
          <w:rFonts w:ascii="Times New Roman" w:hAnsi="Times New Roman" w:hint="eastAsia"/>
          <w:szCs w:val="21"/>
        </w:rPr>
        <w:t xml:space="preserve">, </w:t>
      </w:r>
      <w:r w:rsidRPr="00C13C7F">
        <w:rPr>
          <w:rFonts w:ascii="Times New Roman" w:hAnsi="Times New Roman"/>
          <w:szCs w:val="21"/>
        </w:rPr>
        <w:t>Giannone D</w:t>
      </w:r>
      <w:r w:rsidRPr="00C13C7F">
        <w:rPr>
          <w:rFonts w:ascii="Times New Roman" w:hAnsi="Times New Roman" w:hint="eastAsia"/>
          <w:szCs w:val="21"/>
        </w:rPr>
        <w:t xml:space="preserve">, </w:t>
      </w:r>
      <w:r w:rsidRPr="00C13C7F">
        <w:rPr>
          <w:rFonts w:ascii="Times New Roman" w:hAnsi="Times New Roman"/>
          <w:szCs w:val="21"/>
        </w:rPr>
        <w:t>et al. Macroeconomic nowcasting and forecasting with big data[J]. Annual Review of Economics</w:t>
      </w:r>
      <w:r w:rsidRPr="00C13C7F">
        <w:rPr>
          <w:rFonts w:ascii="Times New Roman" w:hAnsi="Times New Roman" w:hint="eastAsia"/>
          <w:szCs w:val="21"/>
        </w:rPr>
        <w:t xml:space="preserve">, </w:t>
      </w:r>
      <w:r w:rsidRPr="00C13C7F">
        <w:rPr>
          <w:rFonts w:ascii="Times New Roman" w:hAnsi="Times New Roman"/>
          <w:szCs w:val="21"/>
        </w:rPr>
        <w:t>2018</w:t>
      </w:r>
      <w:r w:rsidRPr="00C13C7F">
        <w:rPr>
          <w:rFonts w:ascii="Times New Roman" w:hAnsi="Times New Roman" w:hint="eastAsia"/>
          <w:szCs w:val="21"/>
        </w:rPr>
        <w:t xml:space="preserve">, </w:t>
      </w:r>
      <w:r w:rsidRPr="00C13C7F">
        <w:rPr>
          <w:rFonts w:ascii="Times New Roman" w:hAnsi="Times New Roman"/>
          <w:szCs w:val="21"/>
        </w:rPr>
        <w:t>10: 615-643.</w:t>
      </w:r>
    </w:p>
    <w:p w14:paraId="056FA163"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http://di.baidu.com/solution/finance?castk=LTE%3D</w:t>
      </w:r>
    </w:p>
    <w:p w14:paraId="268F1760"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Levenberg A</w:t>
      </w:r>
      <w:r w:rsidRPr="00C13C7F">
        <w:rPr>
          <w:rFonts w:ascii="Times New Roman" w:hAnsi="Times New Roman" w:hint="eastAsia"/>
          <w:szCs w:val="21"/>
        </w:rPr>
        <w:t xml:space="preserve">, </w:t>
      </w:r>
      <w:r w:rsidRPr="00C13C7F">
        <w:rPr>
          <w:rFonts w:ascii="Times New Roman" w:hAnsi="Times New Roman"/>
          <w:szCs w:val="21"/>
        </w:rPr>
        <w:t>Simpson E</w:t>
      </w:r>
      <w:r w:rsidRPr="00C13C7F">
        <w:rPr>
          <w:rFonts w:ascii="Times New Roman" w:hAnsi="Times New Roman" w:hint="eastAsia"/>
          <w:szCs w:val="21"/>
        </w:rPr>
        <w:t xml:space="preserve">, </w:t>
      </w:r>
      <w:r w:rsidRPr="00C13C7F">
        <w:rPr>
          <w:rFonts w:ascii="Times New Roman" w:hAnsi="Times New Roman"/>
          <w:szCs w:val="21"/>
        </w:rPr>
        <w:t>Roberts S</w:t>
      </w:r>
      <w:r w:rsidRPr="00C13C7F">
        <w:rPr>
          <w:rFonts w:ascii="Times New Roman" w:hAnsi="Times New Roman" w:hint="eastAsia"/>
          <w:szCs w:val="21"/>
        </w:rPr>
        <w:t xml:space="preserve">, </w:t>
      </w:r>
      <w:r w:rsidRPr="00C13C7F">
        <w:rPr>
          <w:rFonts w:ascii="Times New Roman" w:hAnsi="Times New Roman"/>
          <w:szCs w:val="21"/>
        </w:rPr>
        <w:t>et al. Economic Prediction using heterogeneous data streams from the World Wide Web[C]//Scalable Decision Making: Uncertainty</w:t>
      </w:r>
      <w:r w:rsidRPr="00C13C7F">
        <w:rPr>
          <w:rFonts w:ascii="Times New Roman" w:hAnsi="Times New Roman" w:hint="eastAsia"/>
          <w:szCs w:val="21"/>
        </w:rPr>
        <w:t xml:space="preserve">, </w:t>
      </w:r>
      <w:r w:rsidRPr="00C13C7F">
        <w:rPr>
          <w:rFonts w:ascii="Times New Roman" w:hAnsi="Times New Roman"/>
          <w:szCs w:val="21"/>
        </w:rPr>
        <w:t>Imperfection</w:t>
      </w:r>
      <w:r w:rsidRPr="00C13C7F">
        <w:rPr>
          <w:rFonts w:ascii="Times New Roman" w:hAnsi="Times New Roman" w:hint="eastAsia"/>
          <w:szCs w:val="21"/>
        </w:rPr>
        <w:t xml:space="preserve">, </w:t>
      </w:r>
      <w:r w:rsidRPr="00C13C7F">
        <w:rPr>
          <w:rFonts w:ascii="Times New Roman" w:hAnsi="Times New Roman"/>
          <w:szCs w:val="21"/>
        </w:rPr>
        <w:t>Deliberation (SCALE)</w:t>
      </w:r>
      <w:r w:rsidRPr="00C13C7F">
        <w:rPr>
          <w:rFonts w:ascii="Times New Roman" w:hAnsi="Times New Roman" w:hint="eastAsia"/>
          <w:szCs w:val="21"/>
        </w:rPr>
        <w:t xml:space="preserve">, </w:t>
      </w:r>
      <w:r w:rsidRPr="00C13C7F">
        <w:rPr>
          <w:rFonts w:ascii="Times New Roman" w:hAnsi="Times New Roman"/>
          <w:szCs w:val="21"/>
        </w:rPr>
        <w:t>Proceedings of ECML/PKDD Workshop. 2013.</w:t>
      </w:r>
    </w:p>
    <w:p w14:paraId="5A80917E"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Sobolevsky S</w:t>
      </w:r>
      <w:r w:rsidRPr="00C13C7F">
        <w:rPr>
          <w:rFonts w:ascii="Times New Roman" w:hAnsi="Times New Roman" w:hint="eastAsia"/>
          <w:szCs w:val="21"/>
        </w:rPr>
        <w:t xml:space="preserve">, </w:t>
      </w:r>
      <w:r w:rsidRPr="00C13C7F">
        <w:rPr>
          <w:rFonts w:ascii="Times New Roman" w:hAnsi="Times New Roman"/>
          <w:szCs w:val="21"/>
        </w:rPr>
        <w:t>Massaro E</w:t>
      </w:r>
      <w:r w:rsidRPr="00C13C7F">
        <w:rPr>
          <w:rFonts w:ascii="Times New Roman" w:hAnsi="Times New Roman" w:hint="eastAsia"/>
          <w:szCs w:val="21"/>
        </w:rPr>
        <w:t xml:space="preserve">, </w:t>
      </w:r>
      <w:r w:rsidRPr="00C13C7F">
        <w:rPr>
          <w:rFonts w:ascii="Times New Roman" w:hAnsi="Times New Roman"/>
          <w:szCs w:val="21"/>
        </w:rPr>
        <w:t>Bojic I</w:t>
      </w:r>
      <w:r w:rsidRPr="00C13C7F">
        <w:rPr>
          <w:rFonts w:ascii="Times New Roman" w:hAnsi="Times New Roman" w:hint="eastAsia"/>
          <w:szCs w:val="21"/>
        </w:rPr>
        <w:t xml:space="preserve">, </w:t>
      </w:r>
      <w:r w:rsidRPr="00C13C7F">
        <w:rPr>
          <w:rFonts w:ascii="Times New Roman" w:hAnsi="Times New Roman"/>
          <w:szCs w:val="21"/>
        </w:rPr>
        <w:t>et al. Predicting regional economic indices using big data of individual bank card transactions[C]//2017 IEEE International Conference on Big Data (Big Data). IEEE</w:t>
      </w:r>
      <w:r w:rsidRPr="00C13C7F">
        <w:rPr>
          <w:rFonts w:ascii="Times New Roman" w:hAnsi="Times New Roman" w:hint="eastAsia"/>
          <w:szCs w:val="21"/>
        </w:rPr>
        <w:t xml:space="preserve">, </w:t>
      </w:r>
      <w:r w:rsidRPr="00C13C7F">
        <w:rPr>
          <w:rFonts w:ascii="Times New Roman" w:hAnsi="Times New Roman"/>
          <w:szCs w:val="21"/>
        </w:rPr>
        <w:t>2017: 1313-1318.</w:t>
      </w:r>
    </w:p>
    <w:p w14:paraId="115A83E4"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俞立平</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大数据经济学的概念、框架与学科定位研究</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统计与信息论坛</w:t>
      </w:r>
      <w:r w:rsidRPr="00C13C7F">
        <w:rPr>
          <w:rFonts w:ascii="Times New Roman" w:hAnsi="Times New Roman" w:hint="eastAsia"/>
          <w:szCs w:val="21"/>
        </w:rPr>
        <w:t>, 2015, 30(06):</w:t>
      </w:r>
      <w:r w:rsidRPr="00C13C7F">
        <w:rPr>
          <w:rFonts w:ascii="Times New Roman" w:hAnsi="Times New Roman"/>
          <w:szCs w:val="21"/>
        </w:rPr>
        <w:t xml:space="preserve"> </w:t>
      </w:r>
      <w:r w:rsidRPr="00C13C7F">
        <w:rPr>
          <w:rFonts w:ascii="Times New Roman" w:hAnsi="Times New Roman" w:hint="eastAsia"/>
          <w:szCs w:val="21"/>
        </w:rPr>
        <w:t>3-7.</w:t>
      </w:r>
    </w:p>
    <w:p w14:paraId="588271A2"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刘涛雄</w:t>
      </w:r>
      <w:r w:rsidRPr="00C13C7F">
        <w:rPr>
          <w:rFonts w:ascii="Times New Roman" w:hAnsi="Times New Roman" w:hint="eastAsia"/>
          <w:szCs w:val="21"/>
        </w:rPr>
        <w:t xml:space="preserve">, </w:t>
      </w:r>
      <w:r w:rsidRPr="00C13C7F">
        <w:rPr>
          <w:rFonts w:ascii="Times New Roman" w:hAnsi="Times New Roman" w:hint="eastAsia"/>
          <w:szCs w:val="21"/>
        </w:rPr>
        <w:t>徐晓飞</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互联网搜索行为能帮助我们预测宏观经济吗</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经济研究</w:t>
      </w:r>
      <w:r w:rsidRPr="00C13C7F">
        <w:rPr>
          <w:rFonts w:ascii="Times New Roman" w:hAnsi="Times New Roman" w:hint="eastAsia"/>
          <w:szCs w:val="21"/>
        </w:rPr>
        <w:t>, 2015, 50(12):</w:t>
      </w:r>
      <w:r w:rsidRPr="00C13C7F">
        <w:rPr>
          <w:rFonts w:ascii="Times New Roman" w:hAnsi="Times New Roman"/>
          <w:szCs w:val="21"/>
        </w:rPr>
        <w:t xml:space="preserve"> </w:t>
      </w:r>
      <w:r w:rsidRPr="00C13C7F">
        <w:rPr>
          <w:rFonts w:ascii="Times New Roman" w:hAnsi="Times New Roman" w:hint="eastAsia"/>
          <w:szCs w:val="21"/>
        </w:rPr>
        <w:t>68-83.</w:t>
      </w:r>
    </w:p>
    <w:p w14:paraId="1F4E2959" w14:textId="77777777" w:rsidR="004651C7" w:rsidRPr="00C13C7F" w:rsidRDefault="00BF798C" w:rsidP="00854B64">
      <w:pPr>
        <w:pStyle w:val="aff7"/>
        <w:numPr>
          <w:ilvl w:val="0"/>
          <w:numId w:val="15"/>
        </w:numPr>
        <w:spacing w:line="367" w:lineRule="auto"/>
        <w:ind w:left="483" w:hangingChars="230" w:hanging="483"/>
        <w:rPr>
          <w:rFonts w:ascii="Times New Roman" w:hAnsi="Times New Roman"/>
          <w:szCs w:val="21"/>
        </w:rPr>
      </w:pPr>
      <w:r w:rsidRPr="00C13C7F">
        <w:rPr>
          <w:rFonts w:ascii="Times New Roman" w:hAnsi="Times New Roman"/>
          <w:szCs w:val="21"/>
        </w:rPr>
        <w:t>Götz T B</w:t>
      </w:r>
      <w:r w:rsidRPr="00C13C7F">
        <w:rPr>
          <w:rFonts w:ascii="Times New Roman" w:hAnsi="Times New Roman" w:hint="eastAsia"/>
          <w:szCs w:val="21"/>
        </w:rPr>
        <w:t xml:space="preserve">, </w:t>
      </w:r>
      <w:r w:rsidRPr="00C13C7F">
        <w:rPr>
          <w:rFonts w:ascii="Times New Roman" w:hAnsi="Times New Roman"/>
          <w:szCs w:val="21"/>
        </w:rPr>
        <w:t>Knetsch T A. Google data in bridge equation models for German GDP[J]. International Journal of Forecasting</w:t>
      </w:r>
      <w:r w:rsidRPr="00C13C7F">
        <w:rPr>
          <w:rFonts w:ascii="Times New Roman" w:hAnsi="Times New Roman" w:hint="eastAsia"/>
          <w:szCs w:val="21"/>
        </w:rPr>
        <w:t xml:space="preserve">, </w:t>
      </w:r>
      <w:r w:rsidRPr="00C13C7F">
        <w:rPr>
          <w:rFonts w:ascii="Times New Roman" w:hAnsi="Times New Roman"/>
          <w:szCs w:val="21"/>
        </w:rPr>
        <w:t>2019</w:t>
      </w:r>
      <w:r w:rsidRPr="00C13C7F">
        <w:rPr>
          <w:rFonts w:ascii="Times New Roman" w:hAnsi="Times New Roman" w:hint="eastAsia"/>
          <w:szCs w:val="21"/>
        </w:rPr>
        <w:t xml:space="preserve">, </w:t>
      </w:r>
      <w:r w:rsidRPr="00C13C7F">
        <w:rPr>
          <w:rFonts w:ascii="Times New Roman" w:hAnsi="Times New Roman"/>
          <w:szCs w:val="21"/>
        </w:rPr>
        <w:t>35(1): 45-66.</w:t>
      </w:r>
    </w:p>
    <w:p w14:paraId="1494F87A" w14:textId="77777777" w:rsidR="004651C7" w:rsidRPr="00C13C7F" w:rsidRDefault="00BF798C" w:rsidP="00854B64">
      <w:pPr>
        <w:pStyle w:val="aff7"/>
        <w:numPr>
          <w:ilvl w:val="0"/>
          <w:numId w:val="15"/>
        </w:numPr>
        <w:spacing w:line="367" w:lineRule="auto"/>
        <w:ind w:left="483" w:hangingChars="230" w:hanging="483"/>
        <w:rPr>
          <w:rFonts w:ascii="Times New Roman" w:hAnsi="Times New Roman"/>
          <w:szCs w:val="21"/>
        </w:rPr>
      </w:pPr>
      <w:r w:rsidRPr="00C13C7F">
        <w:rPr>
          <w:rFonts w:ascii="Times New Roman" w:hAnsi="Times New Roman"/>
          <w:szCs w:val="21"/>
        </w:rPr>
        <w:t>Kholodilin K A</w:t>
      </w:r>
      <w:r w:rsidRPr="00C13C7F">
        <w:rPr>
          <w:rFonts w:ascii="Times New Roman" w:hAnsi="Times New Roman" w:hint="eastAsia"/>
          <w:szCs w:val="21"/>
        </w:rPr>
        <w:t xml:space="preserve">, </w:t>
      </w:r>
      <w:r w:rsidRPr="00C13C7F">
        <w:rPr>
          <w:rFonts w:ascii="Times New Roman" w:hAnsi="Times New Roman"/>
          <w:szCs w:val="21"/>
        </w:rPr>
        <w:t>Podstawski M</w:t>
      </w:r>
      <w:r w:rsidRPr="00C13C7F">
        <w:rPr>
          <w:rFonts w:ascii="Times New Roman" w:hAnsi="Times New Roman" w:hint="eastAsia"/>
          <w:szCs w:val="21"/>
        </w:rPr>
        <w:t xml:space="preserve">, </w:t>
      </w:r>
      <w:r w:rsidRPr="00C13C7F">
        <w:rPr>
          <w:rFonts w:ascii="Times New Roman" w:hAnsi="Times New Roman"/>
          <w:szCs w:val="21"/>
        </w:rPr>
        <w:t>Siliverstovs B</w:t>
      </w:r>
      <w:r w:rsidRPr="00C13C7F">
        <w:rPr>
          <w:rFonts w:ascii="Times New Roman" w:hAnsi="Times New Roman" w:hint="eastAsia"/>
          <w:szCs w:val="21"/>
        </w:rPr>
        <w:t xml:space="preserve">, </w:t>
      </w:r>
      <w:r w:rsidRPr="00C13C7F">
        <w:rPr>
          <w:rFonts w:ascii="Times New Roman" w:hAnsi="Times New Roman"/>
          <w:szCs w:val="21"/>
        </w:rPr>
        <w:t>et al. Google searches as a means of improving the nowcasts of key macroeconomic variables[J]. 2009.</w:t>
      </w:r>
    </w:p>
    <w:p w14:paraId="320D1C30" w14:textId="77777777" w:rsidR="004651C7" w:rsidRPr="00C13C7F" w:rsidRDefault="00BF798C" w:rsidP="00854B64">
      <w:pPr>
        <w:pStyle w:val="aff7"/>
        <w:numPr>
          <w:ilvl w:val="0"/>
          <w:numId w:val="15"/>
        </w:numPr>
        <w:spacing w:line="367" w:lineRule="auto"/>
        <w:ind w:left="483" w:hangingChars="230" w:hanging="483"/>
        <w:rPr>
          <w:rFonts w:ascii="Times New Roman" w:hAnsi="Times New Roman"/>
          <w:szCs w:val="21"/>
        </w:rPr>
      </w:pPr>
      <w:r w:rsidRPr="00C13C7F">
        <w:rPr>
          <w:rFonts w:ascii="Times New Roman" w:hAnsi="Times New Roman"/>
          <w:szCs w:val="21"/>
        </w:rPr>
        <w:t>D'Amuri F</w:t>
      </w:r>
      <w:r w:rsidRPr="00C13C7F">
        <w:rPr>
          <w:rFonts w:ascii="Times New Roman" w:hAnsi="Times New Roman" w:hint="eastAsia"/>
          <w:szCs w:val="21"/>
        </w:rPr>
        <w:t xml:space="preserve">, </w:t>
      </w:r>
      <w:r w:rsidRPr="00C13C7F">
        <w:rPr>
          <w:rFonts w:ascii="Times New Roman" w:hAnsi="Times New Roman"/>
          <w:szCs w:val="21"/>
        </w:rPr>
        <w:t>Marcucci J. 'Google it!'Forecasting the US unemployment rate with a Google job search index[R]. Nota di Lavoro</w:t>
      </w:r>
      <w:r w:rsidRPr="00C13C7F">
        <w:rPr>
          <w:rFonts w:ascii="Times New Roman" w:hAnsi="Times New Roman" w:hint="eastAsia"/>
          <w:szCs w:val="21"/>
        </w:rPr>
        <w:t xml:space="preserve">, </w:t>
      </w:r>
      <w:r w:rsidRPr="00C13C7F">
        <w:rPr>
          <w:rFonts w:ascii="Times New Roman" w:hAnsi="Times New Roman"/>
          <w:szCs w:val="21"/>
        </w:rPr>
        <w:t>2010.</w:t>
      </w:r>
    </w:p>
    <w:p w14:paraId="3BFF3C4C" w14:textId="77777777" w:rsidR="004651C7" w:rsidRPr="00C13C7F" w:rsidRDefault="00BF798C" w:rsidP="00854B64">
      <w:pPr>
        <w:pStyle w:val="aff7"/>
        <w:numPr>
          <w:ilvl w:val="0"/>
          <w:numId w:val="15"/>
        </w:numPr>
        <w:spacing w:line="367" w:lineRule="auto"/>
        <w:ind w:left="483" w:hangingChars="230" w:hanging="483"/>
        <w:rPr>
          <w:rFonts w:ascii="Times New Roman" w:hAnsi="Times New Roman"/>
          <w:szCs w:val="21"/>
        </w:rPr>
      </w:pPr>
      <w:r w:rsidRPr="00C13C7F">
        <w:rPr>
          <w:rFonts w:ascii="Times New Roman" w:hAnsi="Times New Roman"/>
          <w:szCs w:val="21"/>
        </w:rPr>
        <w:t>Artola C</w:t>
      </w:r>
      <w:r w:rsidRPr="00C13C7F">
        <w:rPr>
          <w:rFonts w:ascii="Times New Roman" w:hAnsi="Times New Roman" w:hint="eastAsia"/>
          <w:szCs w:val="21"/>
        </w:rPr>
        <w:t xml:space="preserve">, </w:t>
      </w:r>
      <w:r w:rsidRPr="00C13C7F">
        <w:rPr>
          <w:rFonts w:ascii="Times New Roman" w:hAnsi="Times New Roman"/>
          <w:szCs w:val="21"/>
        </w:rPr>
        <w:t>Pinto F</w:t>
      </w:r>
      <w:r w:rsidRPr="00C13C7F">
        <w:rPr>
          <w:rFonts w:ascii="Times New Roman" w:hAnsi="Times New Roman" w:hint="eastAsia"/>
          <w:szCs w:val="21"/>
        </w:rPr>
        <w:t xml:space="preserve">, </w:t>
      </w:r>
      <w:r w:rsidRPr="00C13C7F">
        <w:rPr>
          <w:rFonts w:ascii="Times New Roman" w:hAnsi="Times New Roman"/>
          <w:szCs w:val="21"/>
        </w:rPr>
        <w:t>de Pedraza García P. Can internet searches forecast tourism inflows?[J]. International Journal of Manpower</w:t>
      </w:r>
      <w:r w:rsidRPr="00C13C7F">
        <w:rPr>
          <w:rFonts w:ascii="Times New Roman" w:hAnsi="Times New Roman" w:hint="eastAsia"/>
          <w:szCs w:val="21"/>
        </w:rPr>
        <w:t xml:space="preserve">, </w:t>
      </w:r>
      <w:r w:rsidRPr="00C13C7F">
        <w:rPr>
          <w:rFonts w:ascii="Times New Roman" w:hAnsi="Times New Roman"/>
          <w:szCs w:val="21"/>
        </w:rPr>
        <w:t>2015</w:t>
      </w:r>
      <w:r w:rsidRPr="00C13C7F">
        <w:rPr>
          <w:rFonts w:ascii="Times New Roman" w:hAnsi="Times New Roman" w:hint="eastAsia"/>
          <w:szCs w:val="21"/>
        </w:rPr>
        <w:t xml:space="preserve">, </w:t>
      </w:r>
      <w:r w:rsidRPr="00C13C7F">
        <w:rPr>
          <w:rFonts w:ascii="Times New Roman" w:hAnsi="Times New Roman"/>
          <w:szCs w:val="21"/>
        </w:rPr>
        <w:t>36(1): 103-116.</w:t>
      </w:r>
    </w:p>
    <w:p w14:paraId="49B907CD" w14:textId="77777777" w:rsidR="004651C7" w:rsidRPr="00C13C7F" w:rsidRDefault="00BF798C" w:rsidP="00854B64">
      <w:pPr>
        <w:pStyle w:val="aff7"/>
        <w:numPr>
          <w:ilvl w:val="0"/>
          <w:numId w:val="15"/>
        </w:numPr>
        <w:spacing w:line="367" w:lineRule="auto"/>
        <w:ind w:left="483" w:hangingChars="230" w:hanging="483"/>
        <w:rPr>
          <w:rFonts w:ascii="Times New Roman" w:hAnsi="Times New Roman"/>
          <w:szCs w:val="21"/>
        </w:rPr>
      </w:pPr>
      <w:r w:rsidRPr="00C13C7F">
        <w:rPr>
          <w:rFonts w:ascii="Times New Roman" w:hAnsi="Times New Roman" w:hint="eastAsia"/>
          <w:szCs w:val="21"/>
        </w:rPr>
        <w:t>许</w:t>
      </w:r>
      <w:r w:rsidRPr="00C13C7F">
        <w:rPr>
          <w:rFonts w:ascii="Times New Roman" w:hAnsi="Times New Roman" w:hint="eastAsia"/>
          <w:szCs w:val="21"/>
        </w:rPr>
        <w:t xml:space="preserve"> </w:t>
      </w:r>
      <w:r w:rsidRPr="00C13C7F">
        <w:rPr>
          <w:rFonts w:ascii="Times New Roman" w:hAnsi="Times New Roman" w:hint="eastAsia"/>
          <w:szCs w:val="21"/>
        </w:rPr>
        <w:t>伟</w:t>
      </w:r>
      <w:r w:rsidRPr="00C13C7F">
        <w:rPr>
          <w:rFonts w:ascii="Times New Roman" w:hAnsi="Times New Roman" w:hint="eastAsia"/>
          <w:szCs w:val="21"/>
        </w:rPr>
        <w:t xml:space="preserve">. </w:t>
      </w:r>
      <w:r w:rsidRPr="00C13C7F">
        <w:rPr>
          <w:rFonts w:ascii="Times New Roman" w:hAnsi="Times New Roman" w:hint="eastAsia"/>
          <w:szCs w:val="21"/>
        </w:rPr>
        <w:t>基于网络大数据的社会经济监测预警研究</w:t>
      </w:r>
      <w:r w:rsidRPr="00C13C7F">
        <w:rPr>
          <w:rFonts w:ascii="Times New Roman" w:hAnsi="Times New Roman" w:hint="eastAsia"/>
          <w:szCs w:val="21"/>
        </w:rPr>
        <w:t xml:space="preserve">[M]. </w:t>
      </w:r>
      <w:r w:rsidRPr="00C13C7F">
        <w:rPr>
          <w:rFonts w:ascii="Times New Roman" w:hAnsi="Times New Roman" w:hint="eastAsia"/>
          <w:szCs w:val="21"/>
        </w:rPr>
        <w:t>北京：科学出版社</w:t>
      </w:r>
      <w:r w:rsidRPr="00C13C7F">
        <w:rPr>
          <w:rFonts w:ascii="Times New Roman" w:hAnsi="Times New Roman" w:hint="eastAsia"/>
          <w:szCs w:val="21"/>
        </w:rPr>
        <w:t>, 2016.</w:t>
      </w:r>
    </w:p>
    <w:p w14:paraId="5A6D154B" w14:textId="77777777" w:rsidR="004651C7" w:rsidRPr="00C13C7F" w:rsidRDefault="00BF798C" w:rsidP="00854B64">
      <w:pPr>
        <w:pStyle w:val="aff7"/>
        <w:numPr>
          <w:ilvl w:val="0"/>
          <w:numId w:val="15"/>
        </w:numPr>
        <w:spacing w:line="367" w:lineRule="auto"/>
        <w:ind w:left="483" w:hangingChars="230" w:hanging="483"/>
        <w:rPr>
          <w:rFonts w:ascii="Times New Roman" w:hAnsi="Times New Roman"/>
          <w:szCs w:val="21"/>
        </w:rPr>
      </w:pPr>
      <w:r w:rsidRPr="00C13C7F">
        <w:rPr>
          <w:rFonts w:ascii="Times New Roman" w:hAnsi="Times New Roman" w:hint="eastAsia"/>
          <w:szCs w:val="21"/>
        </w:rPr>
        <w:t>李华杰</w:t>
      </w:r>
      <w:r w:rsidRPr="00C13C7F">
        <w:rPr>
          <w:rFonts w:ascii="Times New Roman" w:hAnsi="Times New Roman" w:hint="eastAsia"/>
          <w:szCs w:val="21"/>
        </w:rPr>
        <w:t xml:space="preserve">, </w:t>
      </w:r>
      <w:r w:rsidRPr="00C13C7F">
        <w:rPr>
          <w:rFonts w:ascii="Times New Roman" w:hAnsi="Times New Roman" w:hint="eastAsia"/>
          <w:szCs w:val="21"/>
        </w:rPr>
        <w:t>史丹</w:t>
      </w:r>
      <w:r w:rsidRPr="00C13C7F">
        <w:rPr>
          <w:rFonts w:ascii="Times New Roman" w:hAnsi="Times New Roman" w:hint="eastAsia"/>
          <w:szCs w:val="21"/>
        </w:rPr>
        <w:t xml:space="preserve">, </w:t>
      </w:r>
      <w:r w:rsidRPr="00C13C7F">
        <w:rPr>
          <w:rFonts w:ascii="Times New Roman" w:hAnsi="Times New Roman" w:hint="eastAsia"/>
          <w:szCs w:val="21"/>
        </w:rPr>
        <w:t>马丽梅</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基于大数据方法的经济研究：前沿进展与研究综述</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经济学家</w:t>
      </w:r>
      <w:r w:rsidRPr="00C13C7F">
        <w:rPr>
          <w:rFonts w:ascii="Times New Roman" w:hAnsi="Times New Roman" w:hint="eastAsia"/>
          <w:szCs w:val="21"/>
        </w:rPr>
        <w:t>, 2018(06):</w:t>
      </w:r>
      <w:r w:rsidRPr="00C13C7F">
        <w:rPr>
          <w:rFonts w:ascii="Times New Roman" w:hAnsi="Times New Roman"/>
          <w:szCs w:val="21"/>
        </w:rPr>
        <w:t xml:space="preserve"> </w:t>
      </w:r>
      <w:r w:rsidRPr="00C13C7F">
        <w:rPr>
          <w:rFonts w:ascii="Times New Roman" w:hAnsi="Times New Roman" w:hint="eastAsia"/>
          <w:szCs w:val="21"/>
        </w:rPr>
        <w:t>96-104.</w:t>
      </w:r>
    </w:p>
    <w:p w14:paraId="25D6C593" w14:textId="77777777" w:rsidR="004651C7" w:rsidRPr="00C13C7F" w:rsidRDefault="00BF798C" w:rsidP="00854B64">
      <w:pPr>
        <w:pStyle w:val="aff7"/>
        <w:numPr>
          <w:ilvl w:val="0"/>
          <w:numId w:val="15"/>
        </w:numPr>
        <w:spacing w:line="367" w:lineRule="auto"/>
        <w:ind w:left="483" w:hangingChars="230" w:hanging="483"/>
        <w:rPr>
          <w:rFonts w:ascii="Times New Roman" w:hAnsi="Times New Roman"/>
          <w:szCs w:val="21"/>
        </w:rPr>
      </w:pPr>
      <w:r w:rsidRPr="00C13C7F">
        <w:rPr>
          <w:rFonts w:ascii="Times New Roman" w:hAnsi="Times New Roman" w:hint="eastAsia"/>
          <w:szCs w:val="21"/>
        </w:rPr>
        <w:t>（美）布莱恩</w:t>
      </w:r>
      <w:r w:rsidRPr="00C13C7F">
        <w:rPr>
          <w:rFonts w:ascii="Times New Roman" w:hAnsi="Times New Roman" w:hint="eastAsia"/>
          <w:szCs w:val="21"/>
        </w:rPr>
        <w:t>.</w:t>
      </w:r>
      <w:r w:rsidRPr="00C13C7F">
        <w:rPr>
          <w:rFonts w:ascii="Times New Roman" w:hAnsi="Times New Roman" w:hint="eastAsia"/>
          <w:szCs w:val="21"/>
        </w:rPr>
        <w:t>阿瑟</w:t>
      </w:r>
      <w:r w:rsidRPr="00C13C7F">
        <w:rPr>
          <w:rFonts w:ascii="Times New Roman" w:hAnsi="Times New Roman" w:hint="eastAsia"/>
          <w:szCs w:val="21"/>
        </w:rPr>
        <w:t xml:space="preserve">. </w:t>
      </w:r>
      <w:r w:rsidRPr="00C13C7F">
        <w:rPr>
          <w:rFonts w:ascii="Times New Roman" w:hAnsi="Times New Roman" w:hint="eastAsia"/>
          <w:szCs w:val="21"/>
        </w:rPr>
        <w:t>复杂经济学：经济思想的新框架</w:t>
      </w:r>
      <w:r w:rsidRPr="00C13C7F">
        <w:rPr>
          <w:rFonts w:ascii="Times New Roman" w:hAnsi="Times New Roman" w:hint="eastAsia"/>
          <w:szCs w:val="21"/>
        </w:rPr>
        <w:t xml:space="preserve">[M]. </w:t>
      </w:r>
      <w:r w:rsidRPr="00C13C7F">
        <w:rPr>
          <w:rFonts w:ascii="Times New Roman" w:hAnsi="Times New Roman" w:hint="eastAsia"/>
          <w:szCs w:val="21"/>
        </w:rPr>
        <w:t>杭州：浙江人民出版社</w:t>
      </w:r>
      <w:r w:rsidRPr="00C13C7F">
        <w:rPr>
          <w:rFonts w:ascii="Times New Roman" w:hAnsi="Times New Roman" w:hint="eastAsia"/>
          <w:szCs w:val="21"/>
        </w:rPr>
        <w:t>. 2018.</w:t>
      </w:r>
    </w:p>
    <w:p w14:paraId="3B665E63" w14:textId="77777777" w:rsidR="004651C7" w:rsidRPr="00C13C7F" w:rsidRDefault="00BF798C" w:rsidP="00854B64">
      <w:pPr>
        <w:pStyle w:val="aff7"/>
        <w:numPr>
          <w:ilvl w:val="0"/>
          <w:numId w:val="15"/>
        </w:numPr>
        <w:spacing w:line="367" w:lineRule="auto"/>
        <w:ind w:left="483" w:hangingChars="230" w:hanging="483"/>
        <w:rPr>
          <w:rFonts w:ascii="Times New Roman" w:hAnsi="Times New Roman"/>
          <w:szCs w:val="21"/>
        </w:rPr>
      </w:pPr>
      <w:r w:rsidRPr="00C13C7F">
        <w:rPr>
          <w:rFonts w:ascii="Times New Roman" w:hAnsi="Times New Roman" w:hint="eastAsia"/>
          <w:szCs w:val="21"/>
        </w:rPr>
        <w:t>王国成</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行为大数据与计算实验——探索经济研究新方法</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天津社会科学</w:t>
      </w:r>
      <w:r w:rsidRPr="00C13C7F">
        <w:rPr>
          <w:rFonts w:ascii="Times New Roman" w:hAnsi="Times New Roman" w:hint="eastAsia"/>
          <w:szCs w:val="21"/>
        </w:rPr>
        <w:t>, 2016(03):</w:t>
      </w:r>
      <w:r w:rsidRPr="00C13C7F">
        <w:rPr>
          <w:rFonts w:ascii="Times New Roman" w:hAnsi="Times New Roman"/>
          <w:szCs w:val="21"/>
        </w:rPr>
        <w:t xml:space="preserve"> </w:t>
      </w:r>
      <w:r w:rsidRPr="00C13C7F">
        <w:rPr>
          <w:rFonts w:ascii="Times New Roman" w:hAnsi="Times New Roman" w:hint="eastAsia"/>
          <w:szCs w:val="21"/>
        </w:rPr>
        <w:t>86-92.</w:t>
      </w:r>
    </w:p>
    <w:p w14:paraId="613FC877" w14:textId="77777777" w:rsidR="004651C7" w:rsidRPr="00C13C7F" w:rsidRDefault="00BF798C" w:rsidP="00854B64">
      <w:pPr>
        <w:pStyle w:val="aff7"/>
        <w:numPr>
          <w:ilvl w:val="0"/>
          <w:numId w:val="15"/>
        </w:numPr>
        <w:spacing w:line="367" w:lineRule="auto"/>
        <w:ind w:left="483" w:hangingChars="230" w:hanging="483"/>
        <w:rPr>
          <w:rFonts w:ascii="Times New Roman" w:hAnsi="Times New Roman"/>
          <w:szCs w:val="21"/>
        </w:rPr>
      </w:pPr>
      <w:r w:rsidRPr="00C13C7F">
        <w:rPr>
          <w:rFonts w:ascii="Times New Roman" w:hAnsi="Times New Roman"/>
          <w:szCs w:val="21"/>
        </w:rPr>
        <w:t>Hidalgo C A</w:t>
      </w:r>
      <w:r w:rsidRPr="00C13C7F">
        <w:rPr>
          <w:rFonts w:ascii="Times New Roman" w:hAnsi="Times New Roman" w:hint="eastAsia"/>
          <w:szCs w:val="21"/>
        </w:rPr>
        <w:t xml:space="preserve">, </w:t>
      </w:r>
      <w:r w:rsidRPr="00C13C7F">
        <w:rPr>
          <w:rFonts w:ascii="Times New Roman" w:hAnsi="Times New Roman"/>
          <w:szCs w:val="21"/>
        </w:rPr>
        <w:t>Hausmann R. The building blocks of economic complexity[J]. Proceedings of the national academy of sciences</w:t>
      </w:r>
      <w:r w:rsidRPr="00C13C7F">
        <w:rPr>
          <w:rFonts w:ascii="Times New Roman" w:hAnsi="Times New Roman" w:hint="eastAsia"/>
          <w:szCs w:val="21"/>
        </w:rPr>
        <w:t xml:space="preserve">, </w:t>
      </w:r>
      <w:r w:rsidRPr="00C13C7F">
        <w:rPr>
          <w:rFonts w:ascii="Times New Roman" w:hAnsi="Times New Roman"/>
          <w:szCs w:val="21"/>
        </w:rPr>
        <w:t>2009</w:t>
      </w:r>
      <w:r w:rsidRPr="00C13C7F">
        <w:rPr>
          <w:rFonts w:ascii="Times New Roman" w:hAnsi="Times New Roman" w:hint="eastAsia"/>
          <w:szCs w:val="21"/>
        </w:rPr>
        <w:t xml:space="preserve">, </w:t>
      </w:r>
      <w:r w:rsidRPr="00C13C7F">
        <w:rPr>
          <w:rFonts w:ascii="Times New Roman" w:hAnsi="Times New Roman"/>
          <w:szCs w:val="21"/>
        </w:rPr>
        <w:t>106(26): 10570-10575.</w:t>
      </w:r>
    </w:p>
    <w:p w14:paraId="66FA6887" w14:textId="77777777" w:rsidR="004651C7" w:rsidRPr="00C13C7F" w:rsidRDefault="00BF798C" w:rsidP="00854B64">
      <w:pPr>
        <w:pStyle w:val="aff7"/>
        <w:numPr>
          <w:ilvl w:val="0"/>
          <w:numId w:val="15"/>
        </w:numPr>
        <w:spacing w:line="367" w:lineRule="auto"/>
        <w:ind w:left="483" w:hangingChars="230" w:hanging="483"/>
        <w:rPr>
          <w:rFonts w:ascii="Times New Roman" w:hAnsi="Times New Roman"/>
          <w:szCs w:val="21"/>
        </w:rPr>
      </w:pPr>
      <w:r w:rsidRPr="00C13C7F">
        <w:rPr>
          <w:rFonts w:ascii="Times New Roman" w:hAnsi="Times New Roman"/>
          <w:szCs w:val="21"/>
        </w:rPr>
        <w:t>Bustos S</w:t>
      </w:r>
      <w:r w:rsidRPr="00C13C7F">
        <w:rPr>
          <w:rFonts w:ascii="Times New Roman" w:hAnsi="Times New Roman" w:hint="eastAsia"/>
          <w:szCs w:val="21"/>
        </w:rPr>
        <w:t xml:space="preserve">, </w:t>
      </w:r>
      <w:r w:rsidRPr="00C13C7F">
        <w:rPr>
          <w:rFonts w:ascii="Times New Roman" w:hAnsi="Times New Roman"/>
          <w:szCs w:val="21"/>
        </w:rPr>
        <w:t>Gomez C</w:t>
      </w:r>
      <w:r w:rsidRPr="00C13C7F">
        <w:rPr>
          <w:rFonts w:ascii="Times New Roman" w:hAnsi="Times New Roman" w:hint="eastAsia"/>
          <w:szCs w:val="21"/>
        </w:rPr>
        <w:t xml:space="preserve">, </w:t>
      </w:r>
      <w:r w:rsidRPr="00C13C7F">
        <w:rPr>
          <w:rFonts w:ascii="Times New Roman" w:hAnsi="Times New Roman"/>
          <w:szCs w:val="21"/>
        </w:rPr>
        <w:t>Hausmann R</w:t>
      </w:r>
      <w:r w:rsidRPr="00C13C7F">
        <w:rPr>
          <w:rFonts w:ascii="Times New Roman" w:hAnsi="Times New Roman" w:hint="eastAsia"/>
          <w:szCs w:val="21"/>
        </w:rPr>
        <w:t xml:space="preserve">, </w:t>
      </w:r>
      <w:r w:rsidRPr="00C13C7F">
        <w:rPr>
          <w:rFonts w:ascii="Times New Roman" w:hAnsi="Times New Roman"/>
          <w:szCs w:val="21"/>
        </w:rPr>
        <w:t>et al. The dynamics of nestedness predicts the evolution of industrial ecosystems[J]. PloS one</w:t>
      </w:r>
      <w:r w:rsidRPr="00C13C7F">
        <w:rPr>
          <w:rFonts w:ascii="Times New Roman" w:hAnsi="Times New Roman" w:hint="eastAsia"/>
          <w:szCs w:val="21"/>
        </w:rPr>
        <w:t xml:space="preserve">, </w:t>
      </w:r>
      <w:r w:rsidRPr="00C13C7F">
        <w:rPr>
          <w:rFonts w:ascii="Times New Roman" w:hAnsi="Times New Roman"/>
          <w:szCs w:val="21"/>
        </w:rPr>
        <w:t>2012</w:t>
      </w:r>
      <w:r w:rsidRPr="00C13C7F">
        <w:rPr>
          <w:rFonts w:ascii="Times New Roman" w:hAnsi="Times New Roman" w:hint="eastAsia"/>
          <w:szCs w:val="21"/>
        </w:rPr>
        <w:t xml:space="preserve">, </w:t>
      </w:r>
      <w:r w:rsidRPr="00C13C7F">
        <w:rPr>
          <w:rFonts w:ascii="Times New Roman" w:hAnsi="Times New Roman"/>
          <w:szCs w:val="21"/>
        </w:rPr>
        <w:t>7(11): e49393.</w:t>
      </w:r>
    </w:p>
    <w:p w14:paraId="2F88E114" w14:textId="77777777" w:rsidR="004651C7" w:rsidRPr="00C13C7F" w:rsidRDefault="00BF798C" w:rsidP="00854B64">
      <w:pPr>
        <w:pStyle w:val="aff7"/>
        <w:numPr>
          <w:ilvl w:val="0"/>
          <w:numId w:val="15"/>
        </w:numPr>
        <w:spacing w:line="367" w:lineRule="auto"/>
        <w:ind w:left="483" w:hangingChars="230" w:hanging="483"/>
        <w:rPr>
          <w:rFonts w:ascii="Times New Roman" w:hAnsi="Times New Roman"/>
          <w:szCs w:val="21"/>
        </w:rPr>
      </w:pPr>
      <w:r w:rsidRPr="00C13C7F">
        <w:rPr>
          <w:rFonts w:ascii="Times New Roman" w:hAnsi="Times New Roman" w:hint="eastAsia"/>
          <w:szCs w:val="21"/>
        </w:rPr>
        <w:t>GAO Jian. Modeling local economy complexity[EB/OL]. http://gaocn.net/project.html #complexity, 2015-11-18.</w:t>
      </w:r>
    </w:p>
    <w:p w14:paraId="312F9488" w14:textId="77777777" w:rsidR="004651C7" w:rsidRPr="00C13C7F" w:rsidRDefault="00BF798C" w:rsidP="00854B64">
      <w:pPr>
        <w:pStyle w:val="aff7"/>
        <w:numPr>
          <w:ilvl w:val="0"/>
          <w:numId w:val="15"/>
        </w:numPr>
        <w:spacing w:line="367" w:lineRule="auto"/>
        <w:ind w:left="483" w:hangingChars="230" w:hanging="483"/>
        <w:rPr>
          <w:rFonts w:ascii="Times New Roman" w:hAnsi="Times New Roman"/>
          <w:szCs w:val="21"/>
        </w:rPr>
      </w:pPr>
      <w:r w:rsidRPr="00C13C7F">
        <w:rPr>
          <w:rFonts w:ascii="Times New Roman" w:hAnsi="Times New Roman"/>
          <w:szCs w:val="21"/>
        </w:rPr>
        <w:t>Cristelli M</w:t>
      </w:r>
      <w:r w:rsidRPr="00C13C7F">
        <w:rPr>
          <w:rFonts w:ascii="Times New Roman" w:hAnsi="Times New Roman" w:hint="eastAsia"/>
          <w:szCs w:val="21"/>
        </w:rPr>
        <w:t xml:space="preserve">, </w:t>
      </w:r>
      <w:r w:rsidRPr="00C13C7F">
        <w:rPr>
          <w:rFonts w:ascii="Times New Roman" w:hAnsi="Times New Roman"/>
          <w:szCs w:val="21"/>
        </w:rPr>
        <w:t>Tacchella A</w:t>
      </w:r>
      <w:r w:rsidRPr="00C13C7F">
        <w:rPr>
          <w:rFonts w:ascii="Times New Roman" w:hAnsi="Times New Roman" w:hint="eastAsia"/>
          <w:szCs w:val="21"/>
        </w:rPr>
        <w:t xml:space="preserve">, </w:t>
      </w:r>
      <w:r w:rsidRPr="00C13C7F">
        <w:rPr>
          <w:rFonts w:ascii="Times New Roman" w:hAnsi="Times New Roman"/>
          <w:szCs w:val="21"/>
        </w:rPr>
        <w:t>Pietronero L. The heterogeneous dynamics of economic complexity[J]. PloS one</w:t>
      </w:r>
      <w:r w:rsidRPr="00C13C7F">
        <w:rPr>
          <w:rFonts w:ascii="Times New Roman" w:hAnsi="Times New Roman" w:hint="eastAsia"/>
          <w:szCs w:val="21"/>
        </w:rPr>
        <w:t xml:space="preserve">, </w:t>
      </w:r>
      <w:r w:rsidRPr="00C13C7F">
        <w:rPr>
          <w:rFonts w:ascii="Times New Roman" w:hAnsi="Times New Roman"/>
          <w:szCs w:val="21"/>
        </w:rPr>
        <w:t>2015</w:t>
      </w:r>
      <w:r w:rsidRPr="00C13C7F">
        <w:rPr>
          <w:rFonts w:ascii="Times New Roman" w:hAnsi="Times New Roman" w:hint="eastAsia"/>
          <w:szCs w:val="21"/>
        </w:rPr>
        <w:t xml:space="preserve">, </w:t>
      </w:r>
      <w:r w:rsidRPr="00C13C7F">
        <w:rPr>
          <w:rFonts w:ascii="Times New Roman" w:hAnsi="Times New Roman"/>
          <w:szCs w:val="21"/>
        </w:rPr>
        <w:t>10(2): e0117174.</w:t>
      </w:r>
    </w:p>
    <w:p w14:paraId="0961FE33" w14:textId="77777777" w:rsidR="004651C7" w:rsidRPr="00C13C7F" w:rsidRDefault="00BF798C" w:rsidP="00854B64">
      <w:pPr>
        <w:pStyle w:val="aff7"/>
        <w:numPr>
          <w:ilvl w:val="0"/>
          <w:numId w:val="15"/>
        </w:numPr>
        <w:spacing w:line="367" w:lineRule="auto"/>
        <w:ind w:left="483" w:hangingChars="230" w:hanging="483"/>
        <w:rPr>
          <w:rFonts w:ascii="Times New Roman" w:hAnsi="Times New Roman"/>
          <w:szCs w:val="21"/>
        </w:rPr>
      </w:pPr>
      <w:r w:rsidRPr="00C13C7F">
        <w:rPr>
          <w:rFonts w:ascii="Times New Roman" w:hAnsi="Times New Roman"/>
          <w:szCs w:val="21"/>
        </w:rPr>
        <w:t>Tacchella A</w:t>
      </w:r>
      <w:r w:rsidRPr="00C13C7F">
        <w:rPr>
          <w:rFonts w:ascii="Times New Roman" w:hAnsi="Times New Roman" w:hint="eastAsia"/>
          <w:szCs w:val="21"/>
        </w:rPr>
        <w:t xml:space="preserve">, </w:t>
      </w:r>
      <w:r w:rsidRPr="00C13C7F">
        <w:rPr>
          <w:rFonts w:ascii="Times New Roman" w:hAnsi="Times New Roman"/>
          <w:szCs w:val="21"/>
        </w:rPr>
        <w:t>Cristelli M</w:t>
      </w:r>
      <w:r w:rsidRPr="00C13C7F">
        <w:rPr>
          <w:rFonts w:ascii="Times New Roman" w:hAnsi="Times New Roman" w:hint="eastAsia"/>
          <w:szCs w:val="21"/>
        </w:rPr>
        <w:t xml:space="preserve">, </w:t>
      </w:r>
      <w:r w:rsidRPr="00C13C7F">
        <w:rPr>
          <w:rFonts w:ascii="Times New Roman" w:hAnsi="Times New Roman"/>
          <w:szCs w:val="21"/>
        </w:rPr>
        <w:t>Caldarelli G</w:t>
      </w:r>
      <w:r w:rsidRPr="00C13C7F">
        <w:rPr>
          <w:rFonts w:ascii="Times New Roman" w:hAnsi="Times New Roman" w:hint="eastAsia"/>
          <w:szCs w:val="21"/>
        </w:rPr>
        <w:t xml:space="preserve">, </w:t>
      </w:r>
      <w:r w:rsidRPr="00C13C7F">
        <w:rPr>
          <w:rFonts w:ascii="Times New Roman" w:hAnsi="Times New Roman"/>
          <w:szCs w:val="21"/>
        </w:rPr>
        <w:t>et al. A new metrics for countries' fitness and products' complexity[J]. Scientific reports</w:t>
      </w:r>
      <w:r w:rsidRPr="00C13C7F">
        <w:rPr>
          <w:rFonts w:ascii="Times New Roman" w:hAnsi="Times New Roman" w:hint="eastAsia"/>
          <w:szCs w:val="21"/>
        </w:rPr>
        <w:t xml:space="preserve">, </w:t>
      </w:r>
      <w:r w:rsidRPr="00C13C7F">
        <w:rPr>
          <w:rFonts w:ascii="Times New Roman" w:hAnsi="Times New Roman"/>
          <w:szCs w:val="21"/>
        </w:rPr>
        <w:t>2012</w:t>
      </w:r>
      <w:r w:rsidRPr="00C13C7F">
        <w:rPr>
          <w:rFonts w:ascii="Times New Roman" w:hAnsi="Times New Roman" w:hint="eastAsia"/>
          <w:szCs w:val="21"/>
        </w:rPr>
        <w:t xml:space="preserve">, </w:t>
      </w:r>
      <w:r w:rsidRPr="00C13C7F">
        <w:rPr>
          <w:rFonts w:ascii="Times New Roman" w:hAnsi="Times New Roman"/>
          <w:szCs w:val="21"/>
        </w:rPr>
        <w:t>2(1): 1-7.</w:t>
      </w:r>
    </w:p>
    <w:p w14:paraId="0F61A75F" w14:textId="77777777" w:rsidR="004651C7" w:rsidRPr="00C13C7F" w:rsidRDefault="00BF798C" w:rsidP="00854B64">
      <w:pPr>
        <w:pStyle w:val="aff7"/>
        <w:numPr>
          <w:ilvl w:val="0"/>
          <w:numId w:val="15"/>
        </w:numPr>
        <w:spacing w:line="367" w:lineRule="auto"/>
        <w:ind w:left="483" w:hangingChars="230" w:hanging="483"/>
        <w:rPr>
          <w:rFonts w:ascii="Times New Roman" w:hAnsi="Times New Roman"/>
          <w:szCs w:val="21"/>
        </w:rPr>
      </w:pPr>
      <w:r w:rsidRPr="00C13C7F">
        <w:rPr>
          <w:rFonts w:ascii="Times New Roman" w:hAnsi="Times New Roman"/>
          <w:szCs w:val="21"/>
        </w:rPr>
        <w:t>Hidalgo C A</w:t>
      </w:r>
      <w:r w:rsidRPr="00C13C7F">
        <w:rPr>
          <w:rFonts w:ascii="Times New Roman" w:hAnsi="Times New Roman" w:hint="eastAsia"/>
          <w:szCs w:val="21"/>
        </w:rPr>
        <w:t xml:space="preserve">, </w:t>
      </w:r>
      <w:r w:rsidRPr="00C13C7F">
        <w:rPr>
          <w:rFonts w:ascii="Times New Roman" w:hAnsi="Times New Roman"/>
          <w:szCs w:val="21"/>
        </w:rPr>
        <w:t>Hausmann R. The building blocks of economic complexity[J]. Proceedings of the national academy of sciences</w:t>
      </w:r>
      <w:r w:rsidRPr="00C13C7F">
        <w:rPr>
          <w:rFonts w:ascii="Times New Roman" w:hAnsi="Times New Roman" w:hint="eastAsia"/>
          <w:szCs w:val="21"/>
        </w:rPr>
        <w:t xml:space="preserve">, </w:t>
      </w:r>
      <w:r w:rsidRPr="00C13C7F">
        <w:rPr>
          <w:rFonts w:ascii="Times New Roman" w:hAnsi="Times New Roman"/>
          <w:szCs w:val="21"/>
        </w:rPr>
        <w:t>2009</w:t>
      </w:r>
      <w:r w:rsidRPr="00C13C7F">
        <w:rPr>
          <w:rFonts w:ascii="Times New Roman" w:hAnsi="Times New Roman" w:hint="eastAsia"/>
          <w:szCs w:val="21"/>
        </w:rPr>
        <w:t xml:space="preserve">, </w:t>
      </w:r>
      <w:r w:rsidRPr="00C13C7F">
        <w:rPr>
          <w:rFonts w:ascii="Times New Roman" w:hAnsi="Times New Roman"/>
          <w:szCs w:val="21"/>
        </w:rPr>
        <w:t>106(26): 10570-10575.</w:t>
      </w:r>
    </w:p>
    <w:p w14:paraId="305EADDF" w14:textId="77777777" w:rsidR="004651C7" w:rsidRPr="00C13C7F" w:rsidRDefault="00BF798C" w:rsidP="00854B64">
      <w:pPr>
        <w:pStyle w:val="aff7"/>
        <w:numPr>
          <w:ilvl w:val="0"/>
          <w:numId w:val="15"/>
        </w:numPr>
        <w:spacing w:line="367" w:lineRule="auto"/>
        <w:ind w:left="483" w:hangingChars="230" w:hanging="483"/>
        <w:rPr>
          <w:rFonts w:ascii="Times New Roman" w:hAnsi="Times New Roman"/>
          <w:szCs w:val="21"/>
        </w:rPr>
      </w:pPr>
      <w:r w:rsidRPr="00C13C7F">
        <w:rPr>
          <w:rFonts w:ascii="Times New Roman" w:hAnsi="Times New Roman"/>
          <w:szCs w:val="21"/>
        </w:rPr>
        <w:t>潘迪特</w:t>
      </w:r>
      <w:r w:rsidRPr="00C13C7F">
        <w:rPr>
          <w:rFonts w:ascii="Times New Roman" w:hAnsi="Times New Roman" w:hint="eastAsia"/>
          <w:szCs w:val="21"/>
        </w:rPr>
        <w:t xml:space="preserve">, </w:t>
      </w:r>
      <w:r w:rsidRPr="00C13C7F">
        <w:rPr>
          <w:rFonts w:ascii="Times New Roman" w:hAnsi="Times New Roman"/>
          <w:szCs w:val="21"/>
        </w:rPr>
        <w:t>李昌琪</w:t>
      </w:r>
      <w:r w:rsidRPr="00C13C7F">
        <w:rPr>
          <w:rFonts w:ascii="Times New Roman" w:hAnsi="Times New Roman"/>
          <w:szCs w:val="21"/>
        </w:rPr>
        <w:t xml:space="preserve">. </w:t>
      </w:r>
      <w:r w:rsidRPr="00C13C7F">
        <w:rPr>
          <w:rFonts w:ascii="Times New Roman" w:hAnsi="Times New Roman"/>
          <w:szCs w:val="21"/>
        </w:rPr>
        <w:t>时间序列及系统分析与应用</w:t>
      </w:r>
      <w:r w:rsidRPr="00C13C7F">
        <w:rPr>
          <w:rFonts w:ascii="Times New Roman" w:hAnsi="Times New Roman"/>
          <w:szCs w:val="21"/>
        </w:rPr>
        <w:t xml:space="preserve">[M]. </w:t>
      </w:r>
      <w:r w:rsidRPr="00C13C7F">
        <w:rPr>
          <w:rFonts w:ascii="Times New Roman" w:hAnsi="Times New Roman"/>
          <w:szCs w:val="21"/>
        </w:rPr>
        <w:t>北京：机械工业出版社</w:t>
      </w:r>
      <w:r w:rsidRPr="00C13C7F">
        <w:rPr>
          <w:rFonts w:ascii="Times New Roman" w:hAnsi="Times New Roman" w:hint="eastAsia"/>
          <w:szCs w:val="21"/>
        </w:rPr>
        <w:t xml:space="preserve">, </w:t>
      </w:r>
      <w:r w:rsidRPr="00C13C7F">
        <w:rPr>
          <w:rFonts w:ascii="Times New Roman" w:hAnsi="Times New Roman"/>
          <w:szCs w:val="21"/>
        </w:rPr>
        <w:t>1988.</w:t>
      </w:r>
    </w:p>
    <w:p w14:paraId="3B410CFE" w14:textId="77777777" w:rsidR="004651C7" w:rsidRPr="00C13C7F" w:rsidRDefault="00BF798C" w:rsidP="00854B64">
      <w:pPr>
        <w:pStyle w:val="aff7"/>
        <w:numPr>
          <w:ilvl w:val="0"/>
          <w:numId w:val="15"/>
        </w:numPr>
        <w:spacing w:line="367" w:lineRule="auto"/>
        <w:ind w:left="483" w:hangingChars="230" w:hanging="483"/>
        <w:rPr>
          <w:rFonts w:ascii="Times New Roman" w:hAnsi="Times New Roman"/>
          <w:szCs w:val="21"/>
        </w:rPr>
      </w:pPr>
      <w:r w:rsidRPr="00C13C7F">
        <w:rPr>
          <w:rFonts w:ascii="Times New Roman" w:hAnsi="Times New Roman"/>
          <w:szCs w:val="21"/>
        </w:rPr>
        <w:t>李一智</w:t>
      </w:r>
      <w:r w:rsidRPr="00C13C7F">
        <w:rPr>
          <w:rFonts w:ascii="Times New Roman" w:hAnsi="Times New Roman"/>
          <w:szCs w:val="21"/>
        </w:rPr>
        <w:t xml:space="preserve">. </w:t>
      </w:r>
      <w:r w:rsidRPr="00C13C7F">
        <w:rPr>
          <w:rFonts w:ascii="Times New Roman" w:hAnsi="Times New Roman"/>
          <w:szCs w:val="21"/>
        </w:rPr>
        <w:t>经济预测技术</w:t>
      </w:r>
      <w:r w:rsidRPr="00C13C7F">
        <w:rPr>
          <w:rFonts w:ascii="Times New Roman" w:hAnsi="Times New Roman"/>
          <w:szCs w:val="21"/>
        </w:rPr>
        <w:t xml:space="preserve">[M]. </w:t>
      </w:r>
      <w:r w:rsidRPr="00C13C7F">
        <w:rPr>
          <w:rFonts w:ascii="Times New Roman" w:hAnsi="Times New Roman"/>
          <w:szCs w:val="21"/>
        </w:rPr>
        <w:t>北京：清华大学出版社</w:t>
      </w:r>
      <w:r w:rsidRPr="00C13C7F">
        <w:rPr>
          <w:rFonts w:ascii="Times New Roman" w:hAnsi="Times New Roman" w:hint="eastAsia"/>
          <w:szCs w:val="21"/>
        </w:rPr>
        <w:t xml:space="preserve">, </w:t>
      </w:r>
      <w:r w:rsidRPr="00C13C7F">
        <w:rPr>
          <w:rFonts w:ascii="Times New Roman" w:hAnsi="Times New Roman"/>
          <w:szCs w:val="21"/>
        </w:rPr>
        <w:t>1991.</w:t>
      </w:r>
    </w:p>
    <w:p w14:paraId="499C42F7" w14:textId="77777777" w:rsidR="004651C7" w:rsidRPr="00C13C7F" w:rsidRDefault="00BF798C" w:rsidP="00854B64">
      <w:pPr>
        <w:pStyle w:val="aff7"/>
        <w:numPr>
          <w:ilvl w:val="0"/>
          <w:numId w:val="15"/>
        </w:numPr>
        <w:spacing w:line="367" w:lineRule="auto"/>
        <w:ind w:left="483" w:hangingChars="230" w:hanging="483"/>
        <w:rPr>
          <w:rFonts w:ascii="Times New Roman" w:hAnsi="Times New Roman"/>
          <w:szCs w:val="21"/>
        </w:rPr>
      </w:pPr>
      <w:r w:rsidRPr="00C13C7F">
        <w:rPr>
          <w:rFonts w:ascii="Times New Roman" w:hAnsi="Times New Roman"/>
          <w:szCs w:val="21"/>
        </w:rPr>
        <w:t>邓聚龙</w:t>
      </w:r>
      <w:r w:rsidRPr="00C13C7F">
        <w:rPr>
          <w:rFonts w:ascii="Times New Roman" w:hAnsi="Times New Roman"/>
          <w:szCs w:val="21"/>
        </w:rPr>
        <w:t xml:space="preserve">. </w:t>
      </w:r>
      <w:r w:rsidRPr="00C13C7F">
        <w:rPr>
          <w:rFonts w:ascii="Times New Roman" w:hAnsi="Times New Roman"/>
          <w:szCs w:val="21"/>
        </w:rPr>
        <w:t>灰色系统</w:t>
      </w:r>
      <w:r w:rsidRPr="00C13C7F">
        <w:rPr>
          <w:rFonts w:ascii="Times New Roman" w:hAnsi="Times New Roman"/>
          <w:szCs w:val="21"/>
        </w:rPr>
        <w:t xml:space="preserve"> </w:t>
      </w:r>
      <w:r w:rsidRPr="00C13C7F">
        <w:rPr>
          <w:rFonts w:ascii="Times New Roman" w:hAnsi="Times New Roman"/>
          <w:szCs w:val="21"/>
        </w:rPr>
        <w:t>社会</w:t>
      </w:r>
      <w:r w:rsidRPr="00C13C7F">
        <w:rPr>
          <w:rFonts w:ascii="Times New Roman" w:hAnsi="Times New Roman"/>
          <w:szCs w:val="21"/>
        </w:rPr>
        <w:t>·</w:t>
      </w:r>
      <w:r w:rsidRPr="00C13C7F">
        <w:rPr>
          <w:rFonts w:ascii="Times New Roman" w:hAnsi="Times New Roman"/>
          <w:szCs w:val="21"/>
        </w:rPr>
        <w:t>经济</w:t>
      </w:r>
      <w:r w:rsidRPr="00C13C7F">
        <w:rPr>
          <w:rFonts w:ascii="Times New Roman" w:hAnsi="Times New Roman"/>
          <w:szCs w:val="21"/>
        </w:rPr>
        <w:t xml:space="preserve">[M]. </w:t>
      </w:r>
      <w:r w:rsidRPr="00C13C7F">
        <w:rPr>
          <w:rFonts w:ascii="Times New Roman" w:hAnsi="Times New Roman"/>
          <w:szCs w:val="21"/>
        </w:rPr>
        <w:t>北京：国防工业出版社</w:t>
      </w:r>
      <w:r w:rsidRPr="00C13C7F">
        <w:rPr>
          <w:rFonts w:ascii="Times New Roman" w:hAnsi="Times New Roman" w:hint="eastAsia"/>
          <w:szCs w:val="21"/>
        </w:rPr>
        <w:t xml:space="preserve">, </w:t>
      </w:r>
      <w:r w:rsidRPr="00C13C7F">
        <w:rPr>
          <w:rFonts w:ascii="Times New Roman" w:hAnsi="Times New Roman"/>
          <w:szCs w:val="21"/>
        </w:rPr>
        <w:t>1985.</w:t>
      </w:r>
    </w:p>
    <w:p w14:paraId="0AC1DDA4" w14:textId="77777777" w:rsidR="004651C7" w:rsidRPr="00C13C7F" w:rsidRDefault="00BF798C" w:rsidP="00854B64">
      <w:pPr>
        <w:pStyle w:val="aff7"/>
        <w:numPr>
          <w:ilvl w:val="0"/>
          <w:numId w:val="15"/>
        </w:numPr>
        <w:spacing w:line="367" w:lineRule="auto"/>
        <w:ind w:left="483" w:hangingChars="230" w:hanging="483"/>
        <w:rPr>
          <w:rFonts w:ascii="Times New Roman" w:hAnsi="Times New Roman"/>
          <w:szCs w:val="21"/>
        </w:rPr>
      </w:pPr>
      <w:r w:rsidRPr="00C13C7F">
        <w:rPr>
          <w:rFonts w:ascii="Times New Roman" w:hAnsi="Times New Roman"/>
          <w:szCs w:val="21"/>
        </w:rPr>
        <w:t>李志强</w:t>
      </w:r>
      <w:r w:rsidRPr="00C13C7F">
        <w:rPr>
          <w:rFonts w:ascii="Times New Roman" w:hAnsi="Times New Roman" w:hint="eastAsia"/>
          <w:szCs w:val="21"/>
        </w:rPr>
        <w:t xml:space="preserve">, </w:t>
      </w:r>
      <w:r w:rsidRPr="00C13C7F">
        <w:rPr>
          <w:rFonts w:ascii="Times New Roman" w:hAnsi="Times New Roman"/>
          <w:szCs w:val="21"/>
        </w:rPr>
        <w:t>白文斌</w:t>
      </w:r>
      <w:r w:rsidRPr="00C13C7F">
        <w:rPr>
          <w:rFonts w:ascii="Times New Roman" w:hAnsi="Times New Roman" w:hint="eastAsia"/>
          <w:szCs w:val="21"/>
        </w:rPr>
        <w:t xml:space="preserve">, </w:t>
      </w:r>
      <w:r w:rsidRPr="00C13C7F">
        <w:rPr>
          <w:rFonts w:ascii="Times New Roman" w:hAnsi="Times New Roman"/>
          <w:szCs w:val="21"/>
        </w:rPr>
        <w:t>张亚丽</w:t>
      </w:r>
      <w:r w:rsidRPr="00C13C7F">
        <w:rPr>
          <w:rFonts w:ascii="Times New Roman" w:hAnsi="Times New Roman" w:hint="eastAsia"/>
          <w:szCs w:val="21"/>
        </w:rPr>
        <w:t xml:space="preserve">, </w:t>
      </w:r>
      <w:r w:rsidRPr="00C13C7F">
        <w:rPr>
          <w:rFonts w:ascii="Times New Roman" w:hAnsi="Times New Roman"/>
          <w:szCs w:val="21"/>
        </w:rPr>
        <w:t>等</w:t>
      </w:r>
      <w:r w:rsidRPr="00C13C7F">
        <w:rPr>
          <w:rFonts w:ascii="Times New Roman" w:hAnsi="Times New Roman"/>
          <w:szCs w:val="21"/>
        </w:rPr>
        <w:t xml:space="preserve">. </w:t>
      </w:r>
      <w:r w:rsidRPr="00C13C7F">
        <w:rPr>
          <w:rFonts w:ascii="Times New Roman" w:hAnsi="Times New Roman"/>
          <w:szCs w:val="21"/>
        </w:rPr>
        <w:t>基于</w:t>
      </w:r>
      <w:r w:rsidRPr="00C13C7F">
        <w:rPr>
          <w:rFonts w:ascii="Times New Roman" w:hAnsi="Times New Roman"/>
          <w:szCs w:val="21"/>
        </w:rPr>
        <w:t>ARIMA</w:t>
      </w:r>
      <w:r w:rsidRPr="00C13C7F">
        <w:rPr>
          <w:rFonts w:ascii="Times New Roman" w:hAnsi="Times New Roman"/>
          <w:szCs w:val="21"/>
        </w:rPr>
        <w:t>模型的内蒙古羊产业分析与预测</w:t>
      </w:r>
      <w:r w:rsidRPr="00C13C7F">
        <w:rPr>
          <w:rFonts w:ascii="Times New Roman" w:hAnsi="Times New Roman"/>
          <w:szCs w:val="21"/>
        </w:rPr>
        <w:t xml:space="preserve">[J]. </w:t>
      </w:r>
      <w:r w:rsidRPr="00C13C7F">
        <w:rPr>
          <w:rFonts w:ascii="Times New Roman" w:hAnsi="Times New Roman"/>
          <w:szCs w:val="21"/>
        </w:rPr>
        <w:t>山西农业科学</w:t>
      </w:r>
      <w:r w:rsidRPr="00C13C7F">
        <w:rPr>
          <w:rFonts w:ascii="Times New Roman" w:hAnsi="Times New Roman" w:hint="eastAsia"/>
          <w:szCs w:val="21"/>
        </w:rPr>
        <w:t xml:space="preserve">, </w:t>
      </w:r>
      <w:r w:rsidRPr="00C13C7F">
        <w:rPr>
          <w:rFonts w:ascii="Times New Roman" w:hAnsi="Times New Roman"/>
          <w:szCs w:val="21"/>
        </w:rPr>
        <w:t>2011</w:t>
      </w:r>
      <w:r w:rsidRPr="00C13C7F">
        <w:rPr>
          <w:rFonts w:ascii="Times New Roman" w:hAnsi="Times New Roman" w:hint="eastAsia"/>
          <w:szCs w:val="21"/>
        </w:rPr>
        <w:t xml:space="preserve">, </w:t>
      </w:r>
      <w:r w:rsidRPr="00C13C7F">
        <w:rPr>
          <w:rFonts w:ascii="Times New Roman" w:hAnsi="Times New Roman"/>
          <w:szCs w:val="21"/>
        </w:rPr>
        <w:t>39(07): 729-732+743.</w:t>
      </w:r>
    </w:p>
    <w:p w14:paraId="4A60A33C" w14:textId="77777777" w:rsidR="004651C7" w:rsidRPr="00C13C7F" w:rsidRDefault="00BF798C" w:rsidP="00854B64">
      <w:pPr>
        <w:pStyle w:val="aff7"/>
        <w:numPr>
          <w:ilvl w:val="0"/>
          <w:numId w:val="15"/>
        </w:numPr>
        <w:spacing w:line="367" w:lineRule="auto"/>
        <w:ind w:left="483" w:hangingChars="230" w:hanging="483"/>
        <w:rPr>
          <w:rFonts w:ascii="Times New Roman" w:hAnsi="Times New Roman"/>
          <w:szCs w:val="21"/>
        </w:rPr>
      </w:pPr>
      <w:r w:rsidRPr="00C13C7F">
        <w:rPr>
          <w:rFonts w:ascii="Times New Roman" w:hAnsi="Times New Roman"/>
          <w:szCs w:val="21"/>
        </w:rPr>
        <w:t>王晓梅</w:t>
      </w:r>
      <w:r w:rsidRPr="00C13C7F">
        <w:rPr>
          <w:rFonts w:ascii="Times New Roman" w:hAnsi="Times New Roman"/>
          <w:szCs w:val="21"/>
        </w:rPr>
        <w:t xml:space="preserve">. </w:t>
      </w:r>
      <w:r w:rsidRPr="00C13C7F">
        <w:rPr>
          <w:rFonts w:ascii="Times New Roman" w:hAnsi="Times New Roman"/>
          <w:szCs w:val="21"/>
        </w:rPr>
        <w:t>灰色理论</w:t>
      </w:r>
      <w:r w:rsidRPr="00C13C7F">
        <w:rPr>
          <w:rFonts w:ascii="Times New Roman" w:hAnsi="Times New Roman"/>
          <w:szCs w:val="21"/>
        </w:rPr>
        <w:t>GM(1,1)</w:t>
      </w:r>
      <w:r w:rsidRPr="00C13C7F">
        <w:rPr>
          <w:rFonts w:ascii="Times New Roman" w:hAnsi="Times New Roman"/>
          <w:szCs w:val="21"/>
        </w:rPr>
        <w:t>模型在我国畜产品产量预测中的应用</w:t>
      </w:r>
      <w:r w:rsidRPr="00C13C7F">
        <w:rPr>
          <w:rFonts w:ascii="Times New Roman" w:hAnsi="Times New Roman"/>
          <w:szCs w:val="21"/>
        </w:rPr>
        <w:t xml:space="preserve">[J]. </w:t>
      </w:r>
      <w:r w:rsidRPr="00C13C7F">
        <w:rPr>
          <w:rFonts w:ascii="Times New Roman" w:hAnsi="Times New Roman"/>
          <w:szCs w:val="21"/>
        </w:rPr>
        <w:t>安徽农业科学</w:t>
      </w:r>
      <w:r w:rsidRPr="00C13C7F">
        <w:rPr>
          <w:rFonts w:ascii="Times New Roman" w:hAnsi="Times New Roman" w:hint="eastAsia"/>
          <w:szCs w:val="21"/>
        </w:rPr>
        <w:t xml:space="preserve">, </w:t>
      </w:r>
      <w:r w:rsidRPr="00C13C7F">
        <w:rPr>
          <w:rFonts w:ascii="Times New Roman" w:hAnsi="Times New Roman"/>
          <w:szCs w:val="21"/>
        </w:rPr>
        <w:t>2007(01): 7-8.</w:t>
      </w:r>
    </w:p>
    <w:p w14:paraId="786319A6" w14:textId="77777777" w:rsidR="004651C7" w:rsidRPr="00C13C7F" w:rsidRDefault="00BF798C" w:rsidP="00854B64">
      <w:pPr>
        <w:pStyle w:val="aff7"/>
        <w:numPr>
          <w:ilvl w:val="0"/>
          <w:numId w:val="15"/>
        </w:numPr>
        <w:spacing w:line="367" w:lineRule="auto"/>
        <w:ind w:left="483" w:hangingChars="230" w:hanging="483"/>
        <w:rPr>
          <w:rFonts w:ascii="Times New Roman" w:hAnsi="Times New Roman"/>
          <w:szCs w:val="21"/>
        </w:rPr>
      </w:pPr>
      <w:r w:rsidRPr="00C13C7F">
        <w:rPr>
          <w:rFonts w:ascii="Times New Roman" w:hAnsi="Times New Roman"/>
          <w:szCs w:val="21"/>
        </w:rPr>
        <w:t>林绍森</w:t>
      </w:r>
      <w:r w:rsidRPr="00C13C7F">
        <w:rPr>
          <w:rFonts w:ascii="Times New Roman" w:hAnsi="Times New Roman" w:hint="eastAsia"/>
          <w:szCs w:val="21"/>
        </w:rPr>
        <w:t xml:space="preserve">, </w:t>
      </w:r>
      <w:r w:rsidRPr="00C13C7F">
        <w:rPr>
          <w:rFonts w:ascii="Times New Roman" w:hAnsi="Times New Roman"/>
          <w:szCs w:val="21"/>
        </w:rPr>
        <w:t>唐永金</w:t>
      </w:r>
      <w:r w:rsidRPr="00C13C7F">
        <w:rPr>
          <w:rFonts w:ascii="Times New Roman" w:hAnsi="Times New Roman"/>
          <w:szCs w:val="21"/>
        </w:rPr>
        <w:t xml:space="preserve">. </w:t>
      </w:r>
      <w:r w:rsidRPr="00C13C7F">
        <w:rPr>
          <w:rFonts w:ascii="Times New Roman" w:hAnsi="Times New Roman"/>
          <w:szCs w:val="21"/>
        </w:rPr>
        <w:t>三种模型对我国粮食产量预测效果的比较</w:t>
      </w:r>
      <w:r w:rsidRPr="00C13C7F">
        <w:rPr>
          <w:rFonts w:ascii="Times New Roman" w:hAnsi="Times New Roman"/>
          <w:szCs w:val="21"/>
        </w:rPr>
        <w:t xml:space="preserve">[J]. </w:t>
      </w:r>
      <w:r w:rsidRPr="00C13C7F">
        <w:rPr>
          <w:rFonts w:ascii="Times New Roman" w:hAnsi="Times New Roman"/>
          <w:szCs w:val="21"/>
        </w:rPr>
        <w:t>统计与决策</w:t>
      </w:r>
      <w:r w:rsidRPr="00C13C7F">
        <w:rPr>
          <w:rFonts w:ascii="Times New Roman" w:hAnsi="Times New Roman" w:hint="eastAsia"/>
          <w:szCs w:val="21"/>
        </w:rPr>
        <w:t xml:space="preserve">, </w:t>
      </w:r>
      <w:r w:rsidRPr="00C13C7F">
        <w:rPr>
          <w:rFonts w:ascii="Times New Roman" w:hAnsi="Times New Roman"/>
          <w:szCs w:val="21"/>
        </w:rPr>
        <w:t>2007(07): 39-40.</w:t>
      </w:r>
    </w:p>
    <w:p w14:paraId="0CDBE1E1" w14:textId="77777777" w:rsidR="004651C7" w:rsidRPr="00C13C7F" w:rsidRDefault="00BF798C" w:rsidP="00854B64">
      <w:pPr>
        <w:pStyle w:val="aff7"/>
        <w:numPr>
          <w:ilvl w:val="0"/>
          <w:numId w:val="15"/>
        </w:numPr>
        <w:spacing w:line="367" w:lineRule="auto"/>
        <w:ind w:left="483" w:hangingChars="230" w:hanging="483"/>
        <w:rPr>
          <w:rFonts w:ascii="Times New Roman" w:hAnsi="Times New Roman"/>
          <w:szCs w:val="21"/>
        </w:rPr>
      </w:pPr>
      <w:r w:rsidRPr="00C13C7F">
        <w:rPr>
          <w:rFonts w:ascii="Times New Roman" w:hAnsi="Times New Roman"/>
          <w:szCs w:val="21"/>
        </w:rPr>
        <w:t>刘峰</w:t>
      </w:r>
      <w:r w:rsidRPr="00C13C7F">
        <w:rPr>
          <w:rFonts w:ascii="Times New Roman" w:hAnsi="Times New Roman"/>
          <w:szCs w:val="21"/>
        </w:rPr>
        <w:t>,</w:t>
      </w:r>
      <w:r w:rsidRPr="00C13C7F">
        <w:rPr>
          <w:rFonts w:ascii="Times New Roman" w:hAnsi="Times New Roman"/>
          <w:szCs w:val="21"/>
        </w:rPr>
        <w:t>王儒敬</w:t>
      </w:r>
      <w:r w:rsidRPr="00C13C7F">
        <w:rPr>
          <w:rFonts w:ascii="Times New Roman" w:hAnsi="Times New Roman"/>
          <w:szCs w:val="21"/>
        </w:rPr>
        <w:t>,</w:t>
      </w:r>
      <w:r w:rsidRPr="00C13C7F">
        <w:rPr>
          <w:rFonts w:ascii="Times New Roman" w:hAnsi="Times New Roman"/>
          <w:szCs w:val="21"/>
        </w:rPr>
        <w:t>李传席</w:t>
      </w:r>
      <w:r w:rsidRPr="00C13C7F">
        <w:rPr>
          <w:rFonts w:ascii="Times New Roman" w:hAnsi="Times New Roman"/>
          <w:szCs w:val="21"/>
        </w:rPr>
        <w:t>. ARIMA</w:t>
      </w:r>
      <w:r w:rsidRPr="00C13C7F">
        <w:rPr>
          <w:rFonts w:ascii="Times New Roman" w:hAnsi="Times New Roman"/>
          <w:szCs w:val="21"/>
        </w:rPr>
        <w:t>模型在农产品价格预测中的应用</w:t>
      </w:r>
      <w:r w:rsidRPr="00C13C7F">
        <w:rPr>
          <w:rFonts w:ascii="Times New Roman" w:hAnsi="Times New Roman"/>
          <w:szCs w:val="21"/>
        </w:rPr>
        <w:t xml:space="preserve">[J]. </w:t>
      </w:r>
      <w:r w:rsidRPr="00C13C7F">
        <w:rPr>
          <w:rFonts w:ascii="Times New Roman" w:hAnsi="Times New Roman"/>
          <w:szCs w:val="21"/>
        </w:rPr>
        <w:t>计算机工程与应用</w:t>
      </w:r>
      <w:r w:rsidRPr="00C13C7F">
        <w:rPr>
          <w:rFonts w:ascii="Times New Roman" w:hAnsi="Times New Roman" w:hint="eastAsia"/>
          <w:szCs w:val="21"/>
        </w:rPr>
        <w:t xml:space="preserve">, </w:t>
      </w:r>
      <w:r w:rsidRPr="00C13C7F">
        <w:rPr>
          <w:rFonts w:ascii="Times New Roman" w:hAnsi="Times New Roman"/>
          <w:szCs w:val="21"/>
        </w:rPr>
        <w:t>2009</w:t>
      </w:r>
      <w:r w:rsidRPr="00C13C7F">
        <w:rPr>
          <w:rFonts w:ascii="Times New Roman" w:hAnsi="Times New Roman" w:hint="eastAsia"/>
          <w:szCs w:val="21"/>
        </w:rPr>
        <w:t xml:space="preserve">, </w:t>
      </w:r>
      <w:r w:rsidRPr="00C13C7F">
        <w:rPr>
          <w:rFonts w:ascii="Times New Roman" w:hAnsi="Times New Roman"/>
          <w:szCs w:val="21"/>
        </w:rPr>
        <w:t>45(25): 238-239+248.</w:t>
      </w:r>
    </w:p>
    <w:p w14:paraId="6A752FDB"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Hastie T</w:t>
      </w:r>
      <w:r w:rsidRPr="00C13C7F">
        <w:rPr>
          <w:rFonts w:ascii="Times New Roman" w:hAnsi="Times New Roman" w:hint="eastAsia"/>
          <w:szCs w:val="21"/>
        </w:rPr>
        <w:t xml:space="preserve">, </w:t>
      </w:r>
      <w:r w:rsidRPr="00C13C7F">
        <w:rPr>
          <w:rFonts w:ascii="Times New Roman" w:hAnsi="Times New Roman"/>
          <w:szCs w:val="21"/>
        </w:rPr>
        <w:t>Tibshirani R</w:t>
      </w:r>
      <w:r w:rsidRPr="00C13C7F">
        <w:rPr>
          <w:rFonts w:ascii="Times New Roman" w:hAnsi="Times New Roman" w:hint="eastAsia"/>
          <w:szCs w:val="21"/>
        </w:rPr>
        <w:t xml:space="preserve">, </w:t>
      </w:r>
      <w:r w:rsidRPr="00C13C7F">
        <w:rPr>
          <w:rFonts w:ascii="Times New Roman" w:hAnsi="Times New Roman"/>
          <w:szCs w:val="21"/>
        </w:rPr>
        <w:t>Friedman J. The Elements of Statistical Learning: Data Mining</w:t>
      </w:r>
      <w:r w:rsidRPr="00C13C7F">
        <w:rPr>
          <w:rFonts w:ascii="Times New Roman" w:hAnsi="Times New Roman" w:hint="eastAsia"/>
          <w:szCs w:val="21"/>
        </w:rPr>
        <w:t xml:space="preserve">, </w:t>
      </w:r>
      <w:r w:rsidRPr="00C13C7F">
        <w:rPr>
          <w:rFonts w:ascii="Times New Roman" w:hAnsi="Times New Roman"/>
          <w:szCs w:val="21"/>
        </w:rPr>
        <w:t>Inference</w:t>
      </w:r>
      <w:r w:rsidRPr="00C13C7F">
        <w:rPr>
          <w:rFonts w:ascii="Times New Roman" w:hAnsi="Times New Roman" w:hint="eastAsia"/>
          <w:szCs w:val="21"/>
        </w:rPr>
        <w:t xml:space="preserve">, </w:t>
      </w:r>
      <w:r w:rsidRPr="00C13C7F">
        <w:rPr>
          <w:rFonts w:ascii="Times New Roman" w:hAnsi="Times New Roman"/>
          <w:szCs w:val="21"/>
        </w:rPr>
        <w:t>and Prediction[M]. New York: Springer Science &amp; Business Media</w:t>
      </w:r>
      <w:r w:rsidRPr="00C13C7F">
        <w:rPr>
          <w:rFonts w:ascii="Times New Roman" w:hAnsi="Times New Roman" w:hint="eastAsia"/>
          <w:szCs w:val="21"/>
        </w:rPr>
        <w:t xml:space="preserve">, </w:t>
      </w:r>
      <w:r w:rsidRPr="00C13C7F">
        <w:rPr>
          <w:rFonts w:ascii="Times New Roman" w:hAnsi="Times New Roman"/>
          <w:szCs w:val="21"/>
        </w:rPr>
        <w:t>2009.</w:t>
      </w:r>
    </w:p>
    <w:p w14:paraId="2CB9CA76"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Zou H</w:t>
      </w:r>
      <w:r w:rsidRPr="00C13C7F">
        <w:rPr>
          <w:rFonts w:ascii="Times New Roman" w:hAnsi="Times New Roman" w:hint="eastAsia"/>
          <w:szCs w:val="21"/>
        </w:rPr>
        <w:t xml:space="preserve">, </w:t>
      </w:r>
      <w:r w:rsidRPr="00C13C7F">
        <w:rPr>
          <w:rFonts w:ascii="Times New Roman" w:hAnsi="Times New Roman"/>
          <w:szCs w:val="21"/>
        </w:rPr>
        <w:t>Hastie T. Regularization and Variable Selection via the Elastic Net[J]. Journal of the Royal Statistical Society Series B</w:t>
      </w:r>
      <w:r w:rsidRPr="00C13C7F">
        <w:rPr>
          <w:rFonts w:ascii="Times New Roman" w:hAnsi="Times New Roman" w:hint="eastAsia"/>
          <w:szCs w:val="21"/>
        </w:rPr>
        <w:t xml:space="preserve">, </w:t>
      </w:r>
      <w:r w:rsidRPr="00C13C7F">
        <w:rPr>
          <w:rFonts w:ascii="Times New Roman" w:hAnsi="Times New Roman"/>
          <w:szCs w:val="21"/>
        </w:rPr>
        <w:t>Statistical Methodology. 2005</w:t>
      </w:r>
      <w:r w:rsidRPr="00C13C7F">
        <w:rPr>
          <w:rFonts w:ascii="Times New Roman" w:hAnsi="Times New Roman" w:hint="eastAsia"/>
          <w:szCs w:val="21"/>
        </w:rPr>
        <w:t xml:space="preserve">, </w:t>
      </w:r>
      <w:r w:rsidRPr="00C13C7F">
        <w:rPr>
          <w:rFonts w:ascii="Times New Roman" w:hAnsi="Times New Roman"/>
          <w:szCs w:val="21"/>
        </w:rPr>
        <w:t>67 (2):301-320.</w:t>
      </w:r>
    </w:p>
    <w:p w14:paraId="6E98EBE7"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Breiman L</w:t>
      </w:r>
      <w:r w:rsidRPr="00C13C7F">
        <w:rPr>
          <w:rFonts w:ascii="Times New Roman" w:hAnsi="Times New Roman" w:hint="eastAsia"/>
          <w:szCs w:val="21"/>
        </w:rPr>
        <w:t xml:space="preserve">, </w:t>
      </w:r>
      <w:r w:rsidRPr="00C13C7F">
        <w:rPr>
          <w:rFonts w:ascii="Times New Roman" w:hAnsi="Times New Roman"/>
          <w:szCs w:val="21"/>
        </w:rPr>
        <w:t>Friedman J</w:t>
      </w:r>
      <w:r w:rsidRPr="00C13C7F">
        <w:rPr>
          <w:rFonts w:ascii="Times New Roman" w:hAnsi="Times New Roman" w:hint="eastAsia"/>
          <w:szCs w:val="21"/>
        </w:rPr>
        <w:t xml:space="preserve">, </w:t>
      </w:r>
      <w:r w:rsidRPr="00C13C7F">
        <w:rPr>
          <w:rFonts w:ascii="Times New Roman" w:hAnsi="Times New Roman"/>
          <w:szCs w:val="21"/>
        </w:rPr>
        <w:t>Stone C J</w:t>
      </w:r>
      <w:r w:rsidRPr="00C13C7F">
        <w:rPr>
          <w:rFonts w:ascii="Times New Roman" w:hAnsi="Times New Roman" w:hint="eastAsia"/>
          <w:szCs w:val="21"/>
        </w:rPr>
        <w:t xml:space="preserve">, </w:t>
      </w:r>
      <w:r w:rsidRPr="00C13C7F">
        <w:rPr>
          <w:rFonts w:ascii="Times New Roman" w:hAnsi="Times New Roman"/>
          <w:szCs w:val="21"/>
        </w:rPr>
        <w:t>et al. Classification and Regression Trees [M]. CRC Press,1984.</w:t>
      </w:r>
    </w:p>
    <w:p w14:paraId="7B9EF15A"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Friedman J H. Greedy Function Approximation: A Gradient Boosting Machine[J]. Annals of Statistics</w:t>
      </w:r>
      <w:r w:rsidRPr="00C13C7F">
        <w:rPr>
          <w:rFonts w:ascii="Times New Roman" w:hAnsi="Times New Roman" w:hint="eastAsia"/>
          <w:szCs w:val="21"/>
        </w:rPr>
        <w:t xml:space="preserve">, </w:t>
      </w:r>
      <w:r w:rsidRPr="00C13C7F">
        <w:rPr>
          <w:rFonts w:ascii="Times New Roman" w:hAnsi="Times New Roman"/>
          <w:szCs w:val="21"/>
        </w:rPr>
        <w:t>2001</w:t>
      </w:r>
      <w:r w:rsidRPr="00C13C7F">
        <w:rPr>
          <w:rFonts w:ascii="Times New Roman" w:hAnsi="Times New Roman" w:hint="eastAsia"/>
          <w:szCs w:val="21"/>
        </w:rPr>
        <w:t xml:space="preserve">, </w:t>
      </w:r>
      <w:r w:rsidRPr="00C13C7F">
        <w:rPr>
          <w:rFonts w:ascii="Times New Roman" w:hAnsi="Times New Roman"/>
          <w:szCs w:val="21"/>
        </w:rPr>
        <w:t>29(5):1189-1232.</w:t>
      </w:r>
    </w:p>
    <w:p w14:paraId="1B9E1464"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谢坤</w:t>
      </w:r>
      <w:r w:rsidRPr="00C13C7F">
        <w:rPr>
          <w:rFonts w:ascii="Times New Roman" w:hAnsi="Times New Roman" w:hint="eastAsia"/>
          <w:szCs w:val="21"/>
        </w:rPr>
        <w:t xml:space="preserve">, </w:t>
      </w:r>
      <w:r w:rsidRPr="00C13C7F">
        <w:rPr>
          <w:rFonts w:ascii="Times New Roman" w:hAnsi="Times New Roman"/>
          <w:szCs w:val="21"/>
        </w:rPr>
        <w:t>容钰添</w:t>
      </w:r>
      <w:r w:rsidRPr="00C13C7F">
        <w:rPr>
          <w:rFonts w:ascii="Times New Roman" w:hAnsi="Times New Roman" w:hint="eastAsia"/>
          <w:szCs w:val="21"/>
        </w:rPr>
        <w:t xml:space="preserve">, </w:t>
      </w:r>
      <w:r w:rsidRPr="00C13C7F">
        <w:rPr>
          <w:rFonts w:ascii="Times New Roman" w:hAnsi="Times New Roman"/>
          <w:szCs w:val="21"/>
        </w:rPr>
        <w:t>胡奉平</w:t>
      </w:r>
      <w:r w:rsidRPr="00C13C7F">
        <w:rPr>
          <w:rFonts w:ascii="Times New Roman" w:hAnsi="Times New Roman" w:hint="eastAsia"/>
          <w:szCs w:val="21"/>
        </w:rPr>
        <w:t xml:space="preserve">, </w:t>
      </w:r>
      <w:r w:rsidRPr="00C13C7F">
        <w:rPr>
          <w:rFonts w:ascii="Times New Roman" w:hAnsi="Times New Roman"/>
          <w:szCs w:val="21"/>
        </w:rPr>
        <w:t>陈桓</w:t>
      </w:r>
      <w:r w:rsidRPr="00C13C7F">
        <w:rPr>
          <w:rFonts w:ascii="Times New Roman" w:hAnsi="Times New Roman" w:hint="eastAsia"/>
          <w:szCs w:val="21"/>
        </w:rPr>
        <w:t xml:space="preserve">, </w:t>
      </w:r>
      <w:r w:rsidRPr="00C13C7F">
        <w:rPr>
          <w:rFonts w:ascii="Times New Roman" w:hAnsi="Times New Roman"/>
          <w:szCs w:val="21"/>
        </w:rPr>
        <w:t>姚小龙</w:t>
      </w:r>
      <w:r w:rsidRPr="00C13C7F">
        <w:rPr>
          <w:rFonts w:ascii="Times New Roman" w:hAnsi="Times New Roman"/>
          <w:szCs w:val="21"/>
        </w:rPr>
        <w:t xml:space="preserve">. </w:t>
      </w:r>
      <w:r w:rsidRPr="00C13C7F">
        <w:rPr>
          <w:rFonts w:ascii="Times New Roman" w:hAnsi="Times New Roman"/>
          <w:szCs w:val="21"/>
        </w:rPr>
        <w:t>基于数据集成的随机森林算法</w:t>
      </w:r>
      <w:r w:rsidRPr="00C13C7F">
        <w:rPr>
          <w:rFonts w:ascii="Times New Roman" w:hAnsi="Times New Roman"/>
          <w:szCs w:val="21"/>
        </w:rPr>
        <w:t xml:space="preserve">[J]. </w:t>
      </w:r>
      <w:r w:rsidRPr="00C13C7F">
        <w:rPr>
          <w:rFonts w:ascii="Times New Roman" w:hAnsi="Times New Roman"/>
          <w:szCs w:val="21"/>
        </w:rPr>
        <w:t>计算机工程</w:t>
      </w:r>
      <w:r w:rsidRPr="00C13C7F">
        <w:rPr>
          <w:rFonts w:ascii="Times New Roman" w:hAnsi="Times New Roman" w:hint="eastAsia"/>
          <w:szCs w:val="21"/>
        </w:rPr>
        <w:t xml:space="preserve">, </w:t>
      </w:r>
      <w:r w:rsidRPr="00C13C7F">
        <w:rPr>
          <w:rFonts w:ascii="Times New Roman" w:hAnsi="Times New Roman"/>
          <w:szCs w:val="21"/>
        </w:rPr>
        <w:t>2020</w:t>
      </w:r>
      <w:r w:rsidRPr="00C13C7F">
        <w:rPr>
          <w:rFonts w:ascii="Times New Roman" w:hAnsi="Times New Roman" w:hint="eastAsia"/>
          <w:szCs w:val="21"/>
        </w:rPr>
        <w:t xml:space="preserve">, </w:t>
      </w:r>
      <w:r w:rsidRPr="00C13C7F">
        <w:rPr>
          <w:rFonts w:ascii="Times New Roman" w:hAnsi="Times New Roman"/>
          <w:szCs w:val="21"/>
        </w:rPr>
        <w:t>46(12): 290-298.</w:t>
      </w:r>
    </w:p>
    <w:p w14:paraId="1A80FC33"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林霞</w:t>
      </w:r>
      <w:r w:rsidRPr="00C13C7F">
        <w:rPr>
          <w:rFonts w:ascii="Times New Roman" w:hAnsi="Times New Roman" w:hint="eastAsia"/>
          <w:szCs w:val="21"/>
        </w:rPr>
        <w:t xml:space="preserve">, </w:t>
      </w:r>
      <w:r w:rsidRPr="00C13C7F">
        <w:rPr>
          <w:rFonts w:ascii="Times New Roman" w:hAnsi="Times New Roman"/>
          <w:szCs w:val="21"/>
        </w:rPr>
        <w:t>刘宗尚</w:t>
      </w:r>
      <w:r w:rsidRPr="00C13C7F">
        <w:rPr>
          <w:rFonts w:ascii="Times New Roman" w:hAnsi="Times New Roman" w:hint="eastAsia"/>
          <w:szCs w:val="21"/>
        </w:rPr>
        <w:t xml:space="preserve">, </w:t>
      </w:r>
      <w:r w:rsidRPr="00C13C7F">
        <w:rPr>
          <w:rFonts w:ascii="Times New Roman" w:hAnsi="Times New Roman"/>
          <w:szCs w:val="21"/>
        </w:rPr>
        <w:t>高宇等</w:t>
      </w:r>
      <w:r w:rsidRPr="00C13C7F">
        <w:rPr>
          <w:rFonts w:ascii="Times New Roman" w:hAnsi="Times New Roman"/>
          <w:szCs w:val="21"/>
        </w:rPr>
        <w:t xml:space="preserve">. </w:t>
      </w:r>
      <w:r w:rsidRPr="00C13C7F">
        <w:rPr>
          <w:rFonts w:ascii="Times New Roman" w:hAnsi="Times New Roman"/>
          <w:szCs w:val="21"/>
        </w:rPr>
        <w:t>基于机器学习的产油量主控因素分析</w:t>
      </w:r>
      <w:r w:rsidRPr="00C13C7F">
        <w:rPr>
          <w:rFonts w:ascii="Times New Roman" w:hAnsi="Times New Roman"/>
          <w:szCs w:val="21"/>
        </w:rPr>
        <w:t xml:space="preserve">[J]. </w:t>
      </w:r>
      <w:r w:rsidRPr="00C13C7F">
        <w:rPr>
          <w:rFonts w:ascii="Times New Roman" w:hAnsi="Times New Roman"/>
          <w:szCs w:val="21"/>
        </w:rPr>
        <w:t>信息系统工程</w:t>
      </w:r>
      <w:r w:rsidRPr="00C13C7F">
        <w:rPr>
          <w:rFonts w:ascii="Times New Roman" w:hAnsi="Times New Roman" w:hint="eastAsia"/>
          <w:szCs w:val="21"/>
        </w:rPr>
        <w:t xml:space="preserve">, </w:t>
      </w:r>
      <w:r w:rsidRPr="00C13C7F">
        <w:rPr>
          <w:rFonts w:ascii="Times New Roman" w:hAnsi="Times New Roman"/>
          <w:szCs w:val="21"/>
        </w:rPr>
        <w:t>2019(12): 94-97+99.</w:t>
      </w:r>
    </w:p>
    <w:p w14:paraId="6157E906"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Ayaru L</w:t>
      </w:r>
      <w:r w:rsidRPr="00C13C7F">
        <w:rPr>
          <w:rFonts w:ascii="Times New Roman" w:hAnsi="Times New Roman" w:hint="eastAsia"/>
          <w:szCs w:val="21"/>
        </w:rPr>
        <w:t xml:space="preserve">, </w:t>
      </w:r>
      <w:r w:rsidRPr="00C13C7F">
        <w:rPr>
          <w:rFonts w:ascii="Times New Roman" w:hAnsi="Times New Roman"/>
          <w:szCs w:val="21"/>
        </w:rPr>
        <w:t>Ypsilantis P P</w:t>
      </w:r>
      <w:r w:rsidRPr="00C13C7F">
        <w:rPr>
          <w:rFonts w:ascii="Times New Roman" w:hAnsi="Times New Roman" w:hint="eastAsia"/>
          <w:szCs w:val="21"/>
        </w:rPr>
        <w:t xml:space="preserve">, </w:t>
      </w:r>
      <w:r w:rsidRPr="00C13C7F">
        <w:rPr>
          <w:rFonts w:ascii="Times New Roman" w:hAnsi="Times New Roman"/>
          <w:szCs w:val="21"/>
        </w:rPr>
        <w:t>Nanapragasam A</w:t>
      </w:r>
      <w:r w:rsidRPr="00C13C7F">
        <w:rPr>
          <w:rFonts w:ascii="Times New Roman" w:hAnsi="Times New Roman" w:hint="eastAsia"/>
          <w:szCs w:val="21"/>
        </w:rPr>
        <w:t xml:space="preserve">, </w:t>
      </w:r>
      <w:r w:rsidRPr="00C13C7F">
        <w:rPr>
          <w:rFonts w:ascii="Times New Roman" w:hAnsi="Times New Roman"/>
          <w:szCs w:val="21"/>
        </w:rPr>
        <w:t>et al. Prediction of Outcome in Acute Lower Gastrointestinal Bleeding Using Gradient Boosting[J]. PloS one</w:t>
      </w:r>
      <w:r w:rsidRPr="00C13C7F">
        <w:rPr>
          <w:rFonts w:ascii="Times New Roman" w:hAnsi="Times New Roman" w:hint="eastAsia"/>
          <w:szCs w:val="21"/>
        </w:rPr>
        <w:t xml:space="preserve">, </w:t>
      </w:r>
      <w:r w:rsidRPr="00C13C7F">
        <w:rPr>
          <w:rFonts w:ascii="Times New Roman" w:hAnsi="Times New Roman"/>
          <w:szCs w:val="21"/>
        </w:rPr>
        <w:t>2015</w:t>
      </w:r>
      <w:r w:rsidRPr="00C13C7F">
        <w:rPr>
          <w:rFonts w:ascii="Times New Roman" w:hAnsi="Times New Roman" w:hint="eastAsia"/>
          <w:szCs w:val="21"/>
        </w:rPr>
        <w:t xml:space="preserve">, </w:t>
      </w:r>
      <w:r w:rsidRPr="00C13C7F">
        <w:rPr>
          <w:rFonts w:ascii="Times New Roman" w:hAnsi="Times New Roman"/>
          <w:szCs w:val="21"/>
        </w:rPr>
        <w:t>10(7): e0132485.</w:t>
      </w:r>
    </w:p>
    <w:p w14:paraId="04936360"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张棪</w:t>
      </w:r>
      <w:r w:rsidRPr="00C13C7F">
        <w:rPr>
          <w:rFonts w:ascii="Times New Roman" w:hAnsi="Times New Roman" w:hint="eastAsia"/>
          <w:szCs w:val="21"/>
        </w:rPr>
        <w:t xml:space="preserve">, </w:t>
      </w:r>
      <w:r w:rsidRPr="00C13C7F">
        <w:rPr>
          <w:rFonts w:ascii="Times New Roman" w:hAnsi="Times New Roman"/>
          <w:szCs w:val="21"/>
        </w:rPr>
        <w:t>曹健</w:t>
      </w:r>
      <w:r w:rsidRPr="00C13C7F">
        <w:rPr>
          <w:rFonts w:ascii="Times New Roman" w:hAnsi="Times New Roman"/>
          <w:szCs w:val="21"/>
        </w:rPr>
        <w:t xml:space="preserve">. </w:t>
      </w:r>
      <w:r w:rsidRPr="00C13C7F">
        <w:rPr>
          <w:rFonts w:ascii="Times New Roman" w:hAnsi="Times New Roman"/>
          <w:szCs w:val="21"/>
        </w:rPr>
        <w:t>面向大数据分析的决策树算法</w:t>
      </w:r>
      <w:r w:rsidRPr="00C13C7F">
        <w:rPr>
          <w:rFonts w:ascii="Times New Roman" w:hAnsi="Times New Roman"/>
          <w:szCs w:val="21"/>
        </w:rPr>
        <w:t xml:space="preserve">[J]. </w:t>
      </w:r>
      <w:r w:rsidRPr="00C13C7F">
        <w:rPr>
          <w:rFonts w:ascii="Times New Roman" w:hAnsi="Times New Roman"/>
          <w:szCs w:val="21"/>
        </w:rPr>
        <w:t>计算机科学</w:t>
      </w:r>
      <w:r w:rsidRPr="00C13C7F">
        <w:rPr>
          <w:rFonts w:ascii="Times New Roman" w:hAnsi="Times New Roman" w:hint="eastAsia"/>
          <w:szCs w:val="21"/>
        </w:rPr>
        <w:t xml:space="preserve">, </w:t>
      </w:r>
      <w:r w:rsidRPr="00C13C7F">
        <w:rPr>
          <w:rFonts w:ascii="Times New Roman" w:hAnsi="Times New Roman"/>
          <w:szCs w:val="21"/>
        </w:rPr>
        <w:t>2016</w:t>
      </w:r>
      <w:r w:rsidRPr="00C13C7F">
        <w:rPr>
          <w:rFonts w:ascii="Times New Roman" w:hAnsi="Times New Roman" w:hint="eastAsia"/>
          <w:szCs w:val="21"/>
        </w:rPr>
        <w:t xml:space="preserve">, </w:t>
      </w:r>
      <w:r w:rsidRPr="00C13C7F">
        <w:rPr>
          <w:rFonts w:ascii="Times New Roman" w:hAnsi="Times New Roman"/>
          <w:szCs w:val="21"/>
        </w:rPr>
        <w:t>43(S1):374-379+383.</w:t>
      </w:r>
    </w:p>
    <w:p w14:paraId="25580556"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董莉</w:t>
      </w:r>
      <w:r w:rsidRPr="00C13C7F">
        <w:rPr>
          <w:rFonts w:ascii="Times New Roman" w:hAnsi="Times New Roman" w:hint="eastAsia"/>
          <w:szCs w:val="21"/>
        </w:rPr>
        <w:t xml:space="preserve">, </w:t>
      </w:r>
      <w:r w:rsidRPr="00C13C7F">
        <w:rPr>
          <w:rFonts w:ascii="Times New Roman" w:hAnsi="Times New Roman"/>
          <w:szCs w:val="21"/>
        </w:rPr>
        <w:t>彭凯越</w:t>
      </w:r>
      <w:r w:rsidRPr="00C13C7F">
        <w:rPr>
          <w:rFonts w:ascii="Times New Roman" w:hAnsi="Times New Roman" w:hint="eastAsia"/>
          <w:szCs w:val="21"/>
        </w:rPr>
        <w:t xml:space="preserve">, </w:t>
      </w:r>
      <w:r w:rsidRPr="00C13C7F">
        <w:rPr>
          <w:rFonts w:ascii="Times New Roman" w:hAnsi="Times New Roman"/>
          <w:szCs w:val="21"/>
        </w:rPr>
        <w:t>唐晓彬</w:t>
      </w:r>
      <w:r w:rsidRPr="00C13C7F">
        <w:rPr>
          <w:rFonts w:ascii="Times New Roman" w:hAnsi="Times New Roman"/>
          <w:szCs w:val="21"/>
        </w:rPr>
        <w:t xml:space="preserve">. </w:t>
      </w:r>
      <w:r w:rsidRPr="00C13C7F">
        <w:rPr>
          <w:rFonts w:ascii="Times New Roman" w:hAnsi="Times New Roman"/>
          <w:szCs w:val="21"/>
        </w:rPr>
        <w:t>大数据背景下的</w:t>
      </w:r>
      <w:r w:rsidRPr="00C13C7F">
        <w:rPr>
          <w:rFonts w:ascii="Times New Roman" w:hAnsi="Times New Roman"/>
          <w:szCs w:val="21"/>
        </w:rPr>
        <w:t>CPI</w:t>
      </w:r>
      <w:r w:rsidRPr="00C13C7F">
        <w:rPr>
          <w:rFonts w:ascii="Times New Roman" w:hAnsi="Times New Roman"/>
          <w:szCs w:val="21"/>
        </w:rPr>
        <w:t>实时预测研究</w:t>
      </w:r>
      <w:r w:rsidRPr="00C13C7F">
        <w:rPr>
          <w:rFonts w:ascii="Times New Roman" w:hAnsi="Times New Roman"/>
          <w:szCs w:val="21"/>
        </w:rPr>
        <w:t xml:space="preserve">[J]. </w:t>
      </w:r>
      <w:r w:rsidRPr="00C13C7F">
        <w:rPr>
          <w:rFonts w:ascii="Times New Roman" w:hAnsi="Times New Roman"/>
          <w:szCs w:val="21"/>
        </w:rPr>
        <w:t>调研世界</w:t>
      </w:r>
      <w:r w:rsidRPr="00C13C7F">
        <w:rPr>
          <w:rFonts w:ascii="Times New Roman" w:hAnsi="Times New Roman" w:hint="eastAsia"/>
          <w:szCs w:val="21"/>
        </w:rPr>
        <w:t xml:space="preserve">, </w:t>
      </w:r>
      <w:r w:rsidRPr="00C13C7F">
        <w:rPr>
          <w:rFonts w:ascii="Times New Roman" w:hAnsi="Times New Roman"/>
          <w:szCs w:val="21"/>
        </w:rPr>
        <w:t>2017(08): 51-54.</w:t>
      </w:r>
    </w:p>
    <w:p w14:paraId="3CD17535"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康传利</w:t>
      </w:r>
      <w:r w:rsidRPr="00C13C7F">
        <w:rPr>
          <w:rFonts w:ascii="Times New Roman" w:hAnsi="Times New Roman" w:hint="eastAsia"/>
          <w:szCs w:val="21"/>
        </w:rPr>
        <w:t xml:space="preserve">, </w:t>
      </w:r>
      <w:r w:rsidRPr="00C13C7F">
        <w:rPr>
          <w:rFonts w:ascii="Times New Roman" w:hAnsi="Times New Roman"/>
          <w:szCs w:val="21"/>
        </w:rPr>
        <w:t>顾峻峰</w:t>
      </w:r>
      <w:r w:rsidRPr="00C13C7F">
        <w:rPr>
          <w:rFonts w:ascii="Times New Roman" w:hAnsi="Times New Roman" w:hint="eastAsia"/>
          <w:szCs w:val="21"/>
        </w:rPr>
        <w:t xml:space="preserve">, </w:t>
      </w:r>
      <w:r w:rsidRPr="00C13C7F">
        <w:rPr>
          <w:rFonts w:ascii="Times New Roman" w:hAnsi="Times New Roman"/>
          <w:szCs w:val="21"/>
        </w:rPr>
        <w:t>刘兆威</w:t>
      </w:r>
      <w:r w:rsidRPr="00C13C7F">
        <w:rPr>
          <w:rFonts w:ascii="Times New Roman" w:hAnsi="Times New Roman"/>
          <w:szCs w:val="21"/>
        </w:rPr>
        <w:t xml:space="preserve">. </w:t>
      </w:r>
      <w:r w:rsidRPr="00C13C7F">
        <w:rPr>
          <w:rFonts w:ascii="Times New Roman" w:hAnsi="Times New Roman"/>
          <w:szCs w:val="21"/>
        </w:rPr>
        <w:t>梯度提升回归树的旅游流量预测模型</w:t>
      </w:r>
      <w:r w:rsidRPr="00C13C7F">
        <w:rPr>
          <w:rFonts w:ascii="Times New Roman" w:hAnsi="Times New Roman"/>
          <w:szCs w:val="21"/>
        </w:rPr>
        <w:t xml:space="preserve">[J]. </w:t>
      </w:r>
      <w:r w:rsidRPr="00C13C7F">
        <w:rPr>
          <w:rFonts w:ascii="Times New Roman" w:hAnsi="Times New Roman"/>
          <w:szCs w:val="21"/>
        </w:rPr>
        <w:t>数学的实践与认识</w:t>
      </w:r>
      <w:r w:rsidRPr="00C13C7F">
        <w:rPr>
          <w:rFonts w:ascii="Times New Roman" w:hAnsi="Times New Roman" w:hint="eastAsia"/>
          <w:szCs w:val="21"/>
        </w:rPr>
        <w:t xml:space="preserve">, </w:t>
      </w:r>
      <w:r w:rsidRPr="00C13C7F">
        <w:rPr>
          <w:rFonts w:ascii="Times New Roman" w:hAnsi="Times New Roman"/>
          <w:szCs w:val="21"/>
        </w:rPr>
        <w:t>2019</w:t>
      </w:r>
      <w:r w:rsidRPr="00C13C7F">
        <w:rPr>
          <w:rFonts w:ascii="Times New Roman" w:hAnsi="Times New Roman" w:hint="eastAsia"/>
          <w:szCs w:val="21"/>
        </w:rPr>
        <w:t xml:space="preserve">, </w:t>
      </w:r>
      <w:r w:rsidRPr="00C13C7F">
        <w:rPr>
          <w:rFonts w:ascii="Times New Roman" w:hAnsi="Times New Roman"/>
          <w:szCs w:val="21"/>
        </w:rPr>
        <w:t>49(15): 251-261.</w:t>
      </w:r>
    </w:p>
    <w:p w14:paraId="4A8A383D"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巩晓文</w:t>
      </w:r>
      <w:r w:rsidRPr="00C13C7F">
        <w:rPr>
          <w:rFonts w:ascii="Times New Roman" w:hAnsi="Times New Roman" w:hint="eastAsia"/>
          <w:szCs w:val="21"/>
        </w:rPr>
        <w:t xml:space="preserve">, </w:t>
      </w:r>
      <w:r w:rsidRPr="00C13C7F">
        <w:rPr>
          <w:rFonts w:ascii="Times New Roman" w:hAnsi="Times New Roman"/>
          <w:szCs w:val="21"/>
        </w:rPr>
        <w:t>凤思苑</w:t>
      </w:r>
      <w:r w:rsidRPr="00C13C7F">
        <w:rPr>
          <w:rFonts w:ascii="Times New Roman" w:hAnsi="Times New Roman" w:hint="eastAsia"/>
          <w:szCs w:val="21"/>
        </w:rPr>
        <w:t xml:space="preserve">, </w:t>
      </w:r>
      <w:r w:rsidRPr="00C13C7F">
        <w:rPr>
          <w:rFonts w:ascii="Times New Roman" w:hAnsi="Times New Roman"/>
          <w:szCs w:val="21"/>
        </w:rPr>
        <w:t>崔壮等</w:t>
      </w:r>
      <w:r w:rsidRPr="00C13C7F">
        <w:rPr>
          <w:rFonts w:ascii="Times New Roman" w:hAnsi="Times New Roman"/>
          <w:szCs w:val="21"/>
        </w:rPr>
        <w:t xml:space="preserve">. </w:t>
      </w:r>
      <w:r w:rsidRPr="00C13C7F">
        <w:rPr>
          <w:rFonts w:ascii="Times New Roman" w:hAnsi="Times New Roman"/>
          <w:szCs w:val="21"/>
        </w:rPr>
        <w:t>基于</w:t>
      </w:r>
      <w:r w:rsidRPr="00C13C7F">
        <w:rPr>
          <w:rFonts w:ascii="Times New Roman" w:hAnsi="Times New Roman"/>
          <w:szCs w:val="21"/>
        </w:rPr>
        <w:t>SVGD</w:t>
      </w:r>
      <w:r w:rsidRPr="00C13C7F">
        <w:rPr>
          <w:rFonts w:ascii="Times New Roman" w:hAnsi="Times New Roman"/>
          <w:szCs w:val="21"/>
        </w:rPr>
        <w:t>分类预测的梯度提升机与随机森林的性能比较</w:t>
      </w:r>
      <w:r w:rsidRPr="00C13C7F">
        <w:rPr>
          <w:rFonts w:ascii="Times New Roman" w:hAnsi="Times New Roman"/>
          <w:szCs w:val="21"/>
        </w:rPr>
        <w:t xml:space="preserve">[J]. </w:t>
      </w:r>
      <w:r w:rsidRPr="00C13C7F">
        <w:rPr>
          <w:rFonts w:ascii="Times New Roman" w:hAnsi="Times New Roman"/>
          <w:szCs w:val="21"/>
        </w:rPr>
        <w:t>中国卫生统计</w:t>
      </w:r>
      <w:r w:rsidRPr="00C13C7F">
        <w:rPr>
          <w:rFonts w:ascii="Times New Roman" w:hAnsi="Times New Roman" w:hint="eastAsia"/>
          <w:szCs w:val="21"/>
        </w:rPr>
        <w:t xml:space="preserve">, </w:t>
      </w:r>
      <w:r w:rsidRPr="00C13C7F">
        <w:rPr>
          <w:rFonts w:ascii="Times New Roman" w:hAnsi="Times New Roman"/>
          <w:szCs w:val="21"/>
        </w:rPr>
        <w:t>2019</w:t>
      </w:r>
      <w:r w:rsidRPr="00C13C7F">
        <w:rPr>
          <w:rFonts w:ascii="Times New Roman" w:hAnsi="Times New Roman" w:hint="eastAsia"/>
          <w:szCs w:val="21"/>
        </w:rPr>
        <w:t xml:space="preserve">, </w:t>
      </w:r>
      <w:r w:rsidRPr="00C13C7F">
        <w:rPr>
          <w:rFonts w:ascii="Times New Roman" w:hAnsi="Times New Roman"/>
          <w:szCs w:val="21"/>
        </w:rPr>
        <w:t>36(05): 674-677.</w:t>
      </w:r>
    </w:p>
    <w:p w14:paraId="339C48AA"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韩忠明</w:t>
      </w:r>
      <w:r w:rsidRPr="00C13C7F">
        <w:rPr>
          <w:rFonts w:ascii="Times New Roman" w:hAnsi="Times New Roman" w:hint="eastAsia"/>
          <w:szCs w:val="21"/>
        </w:rPr>
        <w:t xml:space="preserve">, </w:t>
      </w:r>
      <w:r w:rsidRPr="00C13C7F">
        <w:rPr>
          <w:rFonts w:ascii="Times New Roman" w:hAnsi="Times New Roman"/>
          <w:szCs w:val="21"/>
        </w:rPr>
        <w:t>原碧鸿</w:t>
      </w:r>
      <w:r w:rsidRPr="00C13C7F">
        <w:rPr>
          <w:rFonts w:ascii="Times New Roman" w:hAnsi="Times New Roman" w:hint="eastAsia"/>
          <w:szCs w:val="21"/>
        </w:rPr>
        <w:t xml:space="preserve">, </w:t>
      </w:r>
      <w:r w:rsidRPr="00C13C7F">
        <w:rPr>
          <w:rFonts w:ascii="Times New Roman" w:hAnsi="Times New Roman"/>
          <w:szCs w:val="21"/>
        </w:rPr>
        <w:t>陈炎等</w:t>
      </w:r>
      <w:r w:rsidRPr="00C13C7F">
        <w:rPr>
          <w:rFonts w:ascii="Times New Roman" w:hAnsi="Times New Roman"/>
          <w:szCs w:val="21"/>
        </w:rPr>
        <w:t xml:space="preserve">. </w:t>
      </w:r>
      <w:r w:rsidRPr="00C13C7F">
        <w:rPr>
          <w:rFonts w:ascii="Times New Roman" w:hAnsi="Times New Roman"/>
          <w:szCs w:val="21"/>
        </w:rPr>
        <w:t>一个有效的基于</w:t>
      </w:r>
      <w:r w:rsidRPr="00C13C7F">
        <w:rPr>
          <w:rFonts w:ascii="Times New Roman" w:hAnsi="Times New Roman"/>
          <w:szCs w:val="21"/>
        </w:rPr>
        <w:t>GBRT</w:t>
      </w:r>
      <w:r w:rsidRPr="00C13C7F">
        <w:rPr>
          <w:rFonts w:ascii="Times New Roman" w:hAnsi="Times New Roman"/>
          <w:szCs w:val="21"/>
        </w:rPr>
        <w:t>的早期电影票房预测模型</w:t>
      </w:r>
      <w:r w:rsidRPr="00C13C7F">
        <w:rPr>
          <w:rFonts w:ascii="Times New Roman" w:hAnsi="Times New Roman"/>
          <w:szCs w:val="21"/>
        </w:rPr>
        <w:t xml:space="preserve">[J]. </w:t>
      </w:r>
      <w:r w:rsidRPr="00C13C7F">
        <w:rPr>
          <w:rFonts w:ascii="Times New Roman" w:hAnsi="Times New Roman"/>
          <w:szCs w:val="21"/>
        </w:rPr>
        <w:t>计算机应用研究</w:t>
      </w:r>
      <w:r w:rsidRPr="00C13C7F">
        <w:rPr>
          <w:rFonts w:ascii="Times New Roman" w:hAnsi="Times New Roman" w:hint="eastAsia"/>
          <w:szCs w:val="21"/>
        </w:rPr>
        <w:t xml:space="preserve">, </w:t>
      </w:r>
      <w:r w:rsidRPr="00C13C7F">
        <w:rPr>
          <w:rFonts w:ascii="Times New Roman" w:hAnsi="Times New Roman"/>
          <w:szCs w:val="21"/>
        </w:rPr>
        <w:t>2018</w:t>
      </w:r>
      <w:r w:rsidRPr="00C13C7F">
        <w:rPr>
          <w:rFonts w:ascii="Times New Roman" w:hAnsi="Times New Roman" w:hint="eastAsia"/>
          <w:szCs w:val="21"/>
        </w:rPr>
        <w:t xml:space="preserve">, </w:t>
      </w:r>
      <w:r w:rsidRPr="00C13C7F">
        <w:rPr>
          <w:rFonts w:ascii="Times New Roman" w:hAnsi="Times New Roman"/>
          <w:szCs w:val="21"/>
        </w:rPr>
        <w:t>35(02): 410-416.</w:t>
      </w:r>
    </w:p>
    <w:p w14:paraId="0D9C66B2"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黄乃静</w:t>
      </w:r>
      <w:r w:rsidRPr="00C13C7F">
        <w:rPr>
          <w:rFonts w:ascii="Times New Roman" w:hAnsi="Times New Roman" w:hint="eastAsia"/>
          <w:szCs w:val="21"/>
        </w:rPr>
        <w:t>,</w:t>
      </w:r>
      <w:r w:rsidRPr="00C13C7F">
        <w:rPr>
          <w:rFonts w:ascii="Times New Roman" w:hAnsi="Times New Roman" w:hint="eastAsia"/>
          <w:szCs w:val="21"/>
        </w:rPr>
        <w:t>于明哲</w:t>
      </w:r>
      <w:r w:rsidRPr="00C13C7F">
        <w:rPr>
          <w:rFonts w:ascii="Times New Roman" w:hAnsi="Times New Roman" w:hint="eastAsia"/>
          <w:szCs w:val="21"/>
        </w:rPr>
        <w:t>.</w:t>
      </w:r>
      <w:r w:rsidRPr="00C13C7F">
        <w:rPr>
          <w:rFonts w:ascii="Times New Roman" w:hAnsi="Times New Roman" w:hint="eastAsia"/>
          <w:szCs w:val="21"/>
        </w:rPr>
        <w:t>机器学习对经济学研究的影响研究进展</w:t>
      </w:r>
      <w:r w:rsidRPr="00C13C7F">
        <w:rPr>
          <w:rFonts w:ascii="Times New Roman" w:hAnsi="Times New Roman" w:hint="eastAsia"/>
          <w:szCs w:val="21"/>
        </w:rPr>
        <w:t>[J].</w:t>
      </w:r>
      <w:r w:rsidRPr="00C13C7F">
        <w:rPr>
          <w:rFonts w:ascii="Times New Roman" w:hAnsi="Times New Roman" w:hint="eastAsia"/>
          <w:szCs w:val="21"/>
        </w:rPr>
        <w:t>经济学动态</w:t>
      </w:r>
      <w:r w:rsidRPr="00C13C7F">
        <w:rPr>
          <w:rFonts w:ascii="Times New Roman" w:hAnsi="Times New Roman" w:hint="eastAsia"/>
          <w:szCs w:val="21"/>
        </w:rPr>
        <w:t>,2018(07):115-129.</w:t>
      </w:r>
    </w:p>
    <w:p w14:paraId="441C7256"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葛浩</w:t>
      </w:r>
      <w:r w:rsidRPr="00C13C7F">
        <w:rPr>
          <w:rFonts w:ascii="Times New Roman" w:hAnsi="Times New Roman" w:hint="eastAsia"/>
          <w:szCs w:val="21"/>
        </w:rPr>
        <w:t xml:space="preserve">. </w:t>
      </w:r>
      <w:r w:rsidRPr="00C13C7F">
        <w:rPr>
          <w:rFonts w:ascii="Times New Roman" w:hAnsi="Times New Roman" w:hint="eastAsia"/>
          <w:szCs w:val="21"/>
        </w:rPr>
        <w:t>基于</w:t>
      </w:r>
      <w:r w:rsidRPr="00C13C7F">
        <w:rPr>
          <w:rFonts w:ascii="Times New Roman" w:hAnsi="Times New Roman" w:hint="eastAsia"/>
          <w:szCs w:val="21"/>
        </w:rPr>
        <w:t>CART</w:t>
      </w:r>
      <w:r w:rsidRPr="00C13C7F">
        <w:rPr>
          <w:rFonts w:ascii="Times New Roman" w:hAnsi="Times New Roman" w:hint="eastAsia"/>
          <w:szCs w:val="21"/>
        </w:rPr>
        <w:t>决策树模型的上市企业财务风险预警研究</w:t>
      </w:r>
      <w:r w:rsidRPr="00C13C7F">
        <w:rPr>
          <w:rFonts w:ascii="Times New Roman" w:hAnsi="Times New Roman" w:hint="eastAsia"/>
          <w:szCs w:val="21"/>
        </w:rPr>
        <w:t>[D].</w:t>
      </w:r>
      <w:r w:rsidRPr="00C13C7F">
        <w:rPr>
          <w:rFonts w:ascii="Times New Roman" w:hAnsi="Times New Roman" w:hint="eastAsia"/>
          <w:szCs w:val="21"/>
        </w:rPr>
        <w:t>上海财经大学</w:t>
      </w:r>
      <w:r w:rsidRPr="00C13C7F">
        <w:rPr>
          <w:rFonts w:ascii="Times New Roman" w:hAnsi="Times New Roman" w:hint="eastAsia"/>
          <w:szCs w:val="21"/>
        </w:rPr>
        <w:t>,2020.</w:t>
      </w:r>
    </w:p>
    <w:p w14:paraId="125B2583"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李颖</w:t>
      </w:r>
      <w:r w:rsidRPr="00C13C7F">
        <w:rPr>
          <w:rFonts w:ascii="Times New Roman" w:hAnsi="Times New Roman" w:hint="eastAsia"/>
          <w:szCs w:val="21"/>
        </w:rPr>
        <w:t xml:space="preserve">. </w:t>
      </w:r>
      <w:r w:rsidRPr="00C13C7F">
        <w:rPr>
          <w:rFonts w:ascii="Times New Roman" w:hAnsi="Times New Roman" w:hint="eastAsia"/>
          <w:szCs w:val="21"/>
        </w:rPr>
        <w:t>基于</w:t>
      </w:r>
      <w:r w:rsidRPr="00C13C7F">
        <w:rPr>
          <w:rFonts w:ascii="Times New Roman" w:hAnsi="Times New Roman" w:hint="eastAsia"/>
          <w:szCs w:val="21"/>
        </w:rPr>
        <w:t>GBRT</w:t>
      </w:r>
      <w:r w:rsidRPr="00C13C7F">
        <w:rPr>
          <w:rFonts w:ascii="Times New Roman" w:hAnsi="Times New Roman" w:hint="eastAsia"/>
          <w:szCs w:val="21"/>
        </w:rPr>
        <w:t>集成模型的新冠疫情对我国宏观经济影响研究</w:t>
      </w:r>
      <w:r w:rsidRPr="00C13C7F">
        <w:rPr>
          <w:rFonts w:ascii="Times New Roman" w:hAnsi="Times New Roman" w:hint="eastAsia"/>
          <w:szCs w:val="21"/>
        </w:rPr>
        <w:t>[D].</w:t>
      </w:r>
      <w:r w:rsidRPr="00C13C7F">
        <w:rPr>
          <w:rFonts w:ascii="Times New Roman" w:hAnsi="Times New Roman" w:hint="eastAsia"/>
          <w:szCs w:val="21"/>
        </w:rPr>
        <w:t>重庆工商大学</w:t>
      </w:r>
      <w:r w:rsidRPr="00C13C7F">
        <w:rPr>
          <w:rFonts w:ascii="Times New Roman" w:hAnsi="Times New Roman" w:hint="eastAsia"/>
          <w:szCs w:val="21"/>
        </w:rPr>
        <w:t>,2021.DOI:10.27713/d.cnki.gcqgs.2021.000402.</w:t>
      </w:r>
    </w:p>
    <w:p w14:paraId="4DBAC504"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贺平</w:t>
      </w:r>
      <w:r w:rsidRPr="00C13C7F">
        <w:rPr>
          <w:rFonts w:ascii="Times New Roman" w:hAnsi="Times New Roman" w:hint="eastAsia"/>
          <w:szCs w:val="21"/>
        </w:rPr>
        <w:t>,</w:t>
      </w:r>
      <w:r w:rsidRPr="00C13C7F">
        <w:rPr>
          <w:rFonts w:ascii="Times New Roman" w:hAnsi="Times New Roman" w:hint="eastAsia"/>
          <w:szCs w:val="21"/>
        </w:rPr>
        <w:t>兰伟</w:t>
      </w:r>
      <w:r w:rsidRPr="00C13C7F">
        <w:rPr>
          <w:rFonts w:ascii="Times New Roman" w:hAnsi="Times New Roman" w:hint="eastAsia"/>
          <w:szCs w:val="21"/>
        </w:rPr>
        <w:t>,</w:t>
      </w:r>
      <w:r w:rsidRPr="00C13C7F">
        <w:rPr>
          <w:rFonts w:ascii="Times New Roman" w:hAnsi="Times New Roman" w:hint="eastAsia"/>
          <w:szCs w:val="21"/>
        </w:rPr>
        <w:t>丁月</w:t>
      </w:r>
      <w:r w:rsidRPr="00C13C7F">
        <w:rPr>
          <w:rFonts w:ascii="Times New Roman" w:hAnsi="Times New Roman" w:hint="eastAsia"/>
          <w:szCs w:val="21"/>
        </w:rPr>
        <w:t>.</w:t>
      </w:r>
      <w:r w:rsidRPr="00C13C7F">
        <w:rPr>
          <w:rFonts w:ascii="Times New Roman" w:hAnsi="Times New Roman" w:hint="eastAsia"/>
          <w:szCs w:val="21"/>
        </w:rPr>
        <w:t>我国股票市场可以预测吗</w:t>
      </w:r>
      <w:r w:rsidRPr="00C13C7F">
        <w:rPr>
          <w:rFonts w:ascii="Times New Roman" w:hAnsi="Times New Roman" w:hint="eastAsia"/>
          <w:szCs w:val="21"/>
        </w:rPr>
        <w:t>?</w:t>
      </w:r>
      <w:r w:rsidRPr="00C13C7F">
        <w:rPr>
          <w:rFonts w:ascii="Times New Roman" w:hAnsi="Times New Roman" w:hint="eastAsia"/>
          <w:szCs w:val="21"/>
        </w:rPr>
        <w:t>——基于组合</w:t>
      </w:r>
      <w:r w:rsidRPr="00C13C7F">
        <w:rPr>
          <w:rFonts w:ascii="Times New Roman" w:hAnsi="Times New Roman" w:hint="eastAsia"/>
          <w:szCs w:val="21"/>
        </w:rPr>
        <w:t>LASSO-logistic</w:t>
      </w:r>
      <w:r w:rsidRPr="00C13C7F">
        <w:rPr>
          <w:rFonts w:ascii="Times New Roman" w:hAnsi="Times New Roman" w:hint="eastAsia"/>
          <w:szCs w:val="21"/>
        </w:rPr>
        <w:t>方法的视角</w:t>
      </w:r>
      <w:r w:rsidRPr="00C13C7F">
        <w:rPr>
          <w:rFonts w:ascii="Times New Roman" w:hAnsi="Times New Roman" w:hint="eastAsia"/>
          <w:szCs w:val="21"/>
        </w:rPr>
        <w:t>[J/OL].</w:t>
      </w:r>
      <w:r w:rsidRPr="00C13C7F">
        <w:rPr>
          <w:rFonts w:ascii="Times New Roman" w:hAnsi="Times New Roman" w:hint="eastAsia"/>
          <w:szCs w:val="21"/>
        </w:rPr>
        <w:t>统计研究</w:t>
      </w:r>
      <w:r w:rsidRPr="00C13C7F">
        <w:rPr>
          <w:rFonts w:ascii="Times New Roman" w:hAnsi="Times New Roman" w:hint="eastAsia"/>
          <w:szCs w:val="21"/>
        </w:rPr>
        <w:t>:1-15, 2021-12-24.</w:t>
      </w:r>
    </w:p>
    <w:p w14:paraId="11250DA9"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欧阳梦倩</w:t>
      </w:r>
      <w:r w:rsidRPr="00C13C7F">
        <w:rPr>
          <w:rFonts w:ascii="Times New Roman" w:hAnsi="Times New Roman" w:hint="eastAsia"/>
          <w:szCs w:val="21"/>
        </w:rPr>
        <w:t>,</w:t>
      </w:r>
      <w:r w:rsidRPr="00C13C7F">
        <w:rPr>
          <w:rFonts w:ascii="Times New Roman" w:hAnsi="Times New Roman" w:hint="eastAsia"/>
          <w:szCs w:val="21"/>
        </w:rPr>
        <w:t>周先波</w:t>
      </w:r>
      <w:r w:rsidRPr="00C13C7F">
        <w:rPr>
          <w:rFonts w:ascii="Times New Roman" w:hAnsi="Times New Roman" w:hint="eastAsia"/>
          <w:szCs w:val="21"/>
        </w:rPr>
        <w:t>,</w:t>
      </w:r>
      <w:r w:rsidRPr="00C13C7F">
        <w:rPr>
          <w:rFonts w:ascii="Times New Roman" w:hAnsi="Times New Roman" w:hint="eastAsia"/>
          <w:szCs w:val="21"/>
        </w:rPr>
        <w:t>朱君梅</w:t>
      </w:r>
      <w:r w:rsidRPr="00C13C7F">
        <w:rPr>
          <w:rFonts w:ascii="Times New Roman" w:hAnsi="Times New Roman" w:hint="eastAsia"/>
          <w:szCs w:val="21"/>
        </w:rPr>
        <w:t>.</w:t>
      </w:r>
      <w:r w:rsidRPr="00C13C7F">
        <w:rPr>
          <w:rFonts w:ascii="Times New Roman" w:hAnsi="Times New Roman" w:hint="eastAsia"/>
          <w:szCs w:val="21"/>
        </w:rPr>
        <w:t>大数据时代下使用互联网搜索量预测</w:t>
      </w:r>
      <w:r w:rsidRPr="00C13C7F">
        <w:rPr>
          <w:rFonts w:ascii="Times New Roman" w:hAnsi="Times New Roman" w:hint="eastAsia"/>
          <w:szCs w:val="21"/>
        </w:rPr>
        <w:t>CPI</w:t>
      </w:r>
      <w:r w:rsidRPr="00C13C7F">
        <w:rPr>
          <w:rFonts w:ascii="Times New Roman" w:hAnsi="Times New Roman" w:hint="eastAsia"/>
          <w:szCs w:val="21"/>
        </w:rPr>
        <w:t>——基于</w:t>
      </w:r>
      <w:r w:rsidRPr="00C13C7F">
        <w:rPr>
          <w:rFonts w:ascii="Times New Roman" w:hAnsi="Times New Roman" w:hint="eastAsia"/>
          <w:szCs w:val="21"/>
        </w:rPr>
        <w:t>LASSO</w:t>
      </w:r>
      <w:r w:rsidRPr="00C13C7F">
        <w:rPr>
          <w:rFonts w:ascii="Times New Roman" w:hAnsi="Times New Roman" w:hint="eastAsia"/>
          <w:szCs w:val="21"/>
        </w:rPr>
        <w:t>和核偏最小二乘的联合使用</w:t>
      </w:r>
      <w:r w:rsidRPr="00C13C7F">
        <w:rPr>
          <w:rFonts w:ascii="Times New Roman" w:hAnsi="Times New Roman" w:hint="eastAsia"/>
          <w:szCs w:val="21"/>
        </w:rPr>
        <w:t>[J].</w:t>
      </w:r>
      <w:r w:rsidRPr="00C13C7F">
        <w:rPr>
          <w:rFonts w:ascii="Times New Roman" w:hAnsi="Times New Roman" w:hint="eastAsia"/>
          <w:szCs w:val="21"/>
        </w:rPr>
        <w:t>金融学季刊</w:t>
      </w:r>
      <w:r w:rsidRPr="00C13C7F">
        <w:rPr>
          <w:rFonts w:ascii="Times New Roman" w:hAnsi="Times New Roman" w:hint="eastAsia"/>
          <w:szCs w:val="21"/>
        </w:rPr>
        <w:t>,2020,14(02):112-136.</w:t>
      </w:r>
    </w:p>
    <w:p w14:paraId="5589D2C0"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胡清畅</w:t>
      </w:r>
      <w:r w:rsidRPr="00C13C7F">
        <w:rPr>
          <w:rFonts w:ascii="Times New Roman" w:hAnsi="Times New Roman" w:hint="eastAsia"/>
          <w:szCs w:val="21"/>
        </w:rPr>
        <w:t xml:space="preserve">. </w:t>
      </w:r>
      <w:r w:rsidRPr="00C13C7F">
        <w:rPr>
          <w:rFonts w:ascii="Times New Roman" w:hAnsi="Times New Roman" w:hint="eastAsia"/>
          <w:szCs w:val="21"/>
        </w:rPr>
        <w:t>互联网搜索行为对宏观经济景气指数预测的影响研究</w:t>
      </w:r>
      <w:r w:rsidRPr="00C13C7F">
        <w:rPr>
          <w:rFonts w:ascii="Times New Roman" w:hAnsi="Times New Roman" w:hint="eastAsia"/>
          <w:szCs w:val="21"/>
        </w:rPr>
        <w:t>[D].</w:t>
      </w:r>
      <w:r w:rsidRPr="00C13C7F">
        <w:rPr>
          <w:rFonts w:ascii="Times New Roman" w:hAnsi="Times New Roman" w:hint="eastAsia"/>
          <w:szCs w:val="21"/>
        </w:rPr>
        <w:t>暨南大学</w:t>
      </w:r>
      <w:r w:rsidRPr="00C13C7F">
        <w:rPr>
          <w:rFonts w:ascii="Times New Roman" w:hAnsi="Times New Roman" w:hint="eastAsia"/>
          <w:szCs w:val="21"/>
        </w:rPr>
        <w:t>,2019.</w:t>
      </w:r>
    </w:p>
    <w:p w14:paraId="2366FF18"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陈梦根</w:t>
      </w:r>
      <w:r w:rsidRPr="00C13C7F">
        <w:rPr>
          <w:rFonts w:ascii="Times New Roman" w:hAnsi="Times New Roman" w:hint="eastAsia"/>
          <w:szCs w:val="21"/>
        </w:rPr>
        <w:t>,</w:t>
      </w:r>
      <w:r w:rsidRPr="00C13C7F">
        <w:rPr>
          <w:rFonts w:ascii="Times New Roman" w:hAnsi="Times New Roman" w:hint="eastAsia"/>
          <w:szCs w:val="21"/>
        </w:rPr>
        <w:t>任桃萍</w:t>
      </w:r>
      <w:r w:rsidRPr="00C13C7F">
        <w:rPr>
          <w:rFonts w:ascii="Times New Roman" w:hAnsi="Times New Roman" w:hint="eastAsia"/>
          <w:szCs w:val="21"/>
        </w:rPr>
        <w:t>.</w:t>
      </w:r>
      <w:r w:rsidRPr="00C13C7F">
        <w:rPr>
          <w:rFonts w:ascii="Times New Roman" w:hAnsi="Times New Roman" w:hint="eastAsia"/>
          <w:szCs w:val="21"/>
        </w:rPr>
        <w:t>新常态经济的</w:t>
      </w:r>
      <w:r w:rsidRPr="00C13C7F">
        <w:rPr>
          <w:rFonts w:ascii="Times New Roman" w:hAnsi="Times New Roman" w:hint="eastAsia"/>
          <w:szCs w:val="21"/>
        </w:rPr>
        <w:t>CPI</w:t>
      </w:r>
      <w:r w:rsidRPr="00C13C7F">
        <w:rPr>
          <w:rFonts w:ascii="Times New Roman" w:hAnsi="Times New Roman" w:hint="eastAsia"/>
          <w:szCs w:val="21"/>
        </w:rPr>
        <w:t>预测模型——构建与实证比较</w:t>
      </w:r>
      <w:r w:rsidRPr="00C13C7F">
        <w:rPr>
          <w:rFonts w:ascii="Times New Roman" w:hAnsi="Times New Roman" w:hint="eastAsia"/>
          <w:szCs w:val="21"/>
        </w:rPr>
        <w:t>[J].</w:t>
      </w:r>
      <w:r w:rsidRPr="00C13C7F">
        <w:rPr>
          <w:rFonts w:ascii="Times New Roman" w:hAnsi="Times New Roman" w:hint="eastAsia"/>
          <w:szCs w:val="21"/>
        </w:rPr>
        <w:t>调研世界</w:t>
      </w:r>
      <w:r w:rsidRPr="00C13C7F">
        <w:rPr>
          <w:rFonts w:ascii="Times New Roman" w:hAnsi="Times New Roman" w:hint="eastAsia"/>
          <w:szCs w:val="21"/>
        </w:rPr>
        <w:t>,2020(02):3-8.</w:t>
      </w:r>
    </w:p>
    <w:p w14:paraId="41551269"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刘晓鑫</w:t>
      </w:r>
      <w:r w:rsidRPr="00C13C7F">
        <w:rPr>
          <w:rFonts w:ascii="Times New Roman" w:hAnsi="Times New Roman" w:hint="eastAsia"/>
          <w:szCs w:val="21"/>
        </w:rPr>
        <w:t>,</w:t>
      </w:r>
      <w:r w:rsidRPr="00C13C7F">
        <w:rPr>
          <w:rFonts w:ascii="Times New Roman" w:hAnsi="Times New Roman" w:hint="eastAsia"/>
          <w:szCs w:val="21"/>
        </w:rPr>
        <w:t>景祥云</w:t>
      </w:r>
      <w:r w:rsidRPr="00C13C7F">
        <w:rPr>
          <w:rFonts w:ascii="Times New Roman" w:hAnsi="Times New Roman" w:hint="eastAsia"/>
          <w:szCs w:val="21"/>
        </w:rPr>
        <w:t>,</w:t>
      </w:r>
      <w:r w:rsidRPr="00C13C7F">
        <w:rPr>
          <w:rFonts w:ascii="Times New Roman" w:hAnsi="Times New Roman" w:hint="eastAsia"/>
          <w:szCs w:val="21"/>
        </w:rPr>
        <w:t>叶骏骅</w:t>
      </w:r>
      <w:r w:rsidRPr="00C13C7F">
        <w:rPr>
          <w:rFonts w:ascii="Times New Roman" w:hAnsi="Times New Roman" w:hint="eastAsia"/>
          <w:szCs w:val="21"/>
        </w:rPr>
        <w:t>,</w:t>
      </w:r>
      <w:r w:rsidRPr="00C13C7F">
        <w:rPr>
          <w:rFonts w:ascii="Times New Roman" w:hAnsi="Times New Roman" w:hint="eastAsia"/>
          <w:szCs w:val="21"/>
        </w:rPr>
        <w:t>金博</w:t>
      </w:r>
      <w:r w:rsidRPr="00C13C7F">
        <w:rPr>
          <w:rFonts w:ascii="Times New Roman" w:hAnsi="Times New Roman" w:hint="eastAsia"/>
          <w:szCs w:val="21"/>
        </w:rPr>
        <w:t>,</w:t>
      </w:r>
      <w:r w:rsidRPr="00C13C7F">
        <w:rPr>
          <w:rFonts w:ascii="Times New Roman" w:hAnsi="Times New Roman" w:hint="eastAsia"/>
          <w:szCs w:val="21"/>
        </w:rPr>
        <w:t>毕文祥</w:t>
      </w:r>
      <w:r w:rsidRPr="00C13C7F">
        <w:rPr>
          <w:rFonts w:ascii="Times New Roman" w:hAnsi="Times New Roman" w:hint="eastAsia"/>
          <w:szCs w:val="21"/>
        </w:rPr>
        <w:t>.</w:t>
      </w:r>
      <w:r w:rsidRPr="00C13C7F">
        <w:rPr>
          <w:rFonts w:ascii="Times New Roman" w:hAnsi="Times New Roman" w:hint="eastAsia"/>
          <w:szCs w:val="21"/>
        </w:rPr>
        <w:t>关于大数据在中央银行监管应用的文献综述</w:t>
      </w:r>
      <w:r w:rsidRPr="00C13C7F">
        <w:rPr>
          <w:rFonts w:ascii="Times New Roman" w:hAnsi="Times New Roman" w:hint="eastAsia"/>
          <w:szCs w:val="21"/>
        </w:rPr>
        <w:t>[J].</w:t>
      </w:r>
      <w:r w:rsidRPr="00C13C7F">
        <w:rPr>
          <w:rFonts w:ascii="Times New Roman" w:hAnsi="Times New Roman" w:hint="eastAsia"/>
          <w:szCs w:val="21"/>
        </w:rPr>
        <w:t>吉林金融研究</w:t>
      </w:r>
      <w:r w:rsidRPr="00C13C7F">
        <w:rPr>
          <w:rFonts w:ascii="Times New Roman" w:hAnsi="Times New Roman" w:hint="eastAsia"/>
          <w:szCs w:val="21"/>
        </w:rPr>
        <w:t>,2020(10):6-9+18.</w:t>
      </w:r>
    </w:p>
    <w:p w14:paraId="77B0260D"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高子宜</w:t>
      </w:r>
      <w:r w:rsidRPr="00C13C7F">
        <w:rPr>
          <w:rFonts w:ascii="Times New Roman" w:hAnsi="Times New Roman" w:hint="eastAsia"/>
          <w:szCs w:val="21"/>
        </w:rPr>
        <w:t xml:space="preserve">. </w:t>
      </w:r>
      <w:r w:rsidRPr="00C13C7F">
        <w:rPr>
          <w:rFonts w:ascii="Times New Roman" w:hAnsi="Times New Roman" w:hint="eastAsia"/>
          <w:szCs w:val="21"/>
        </w:rPr>
        <w:t>基于随机森林的股价走势预测研究</w:t>
      </w:r>
      <w:r w:rsidRPr="00C13C7F">
        <w:rPr>
          <w:rFonts w:ascii="Times New Roman" w:hAnsi="Times New Roman" w:hint="eastAsia"/>
          <w:szCs w:val="21"/>
        </w:rPr>
        <w:t>[D].</w:t>
      </w:r>
      <w:r w:rsidRPr="00C13C7F">
        <w:rPr>
          <w:rFonts w:ascii="Times New Roman" w:hAnsi="Times New Roman" w:hint="eastAsia"/>
          <w:szCs w:val="21"/>
        </w:rPr>
        <w:t>中国政法大学</w:t>
      </w:r>
      <w:r w:rsidRPr="00C13C7F">
        <w:rPr>
          <w:rFonts w:ascii="Times New Roman" w:hAnsi="Times New Roman" w:hint="eastAsia"/>
          <w:szCs w:val="21"/>
        </w:rPr>
        <w:t>,2021.</w:t>
      </w:r>
    </w:p>
    <w:p w14:paraId="3BB0ADBE"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邹玉莹</w:t>
      </w:r>
      <w:r w:rsidRPr="00C13C7F">
        <w:rPr>
          <w:rFonts w:ascii="Times New Roman" w:hAnsi="Times New Roman" w:hint="eastAsia"/>
          <w:szCs w:val="21"/>
        </w:rPr>
        <w:t xml:space="preserve">. </w:t>
      </w:r>
      <w:r w:rsidRPr="00C13C7F">
        <w:rPr>
          <w:rFonts w:ascii="Times New Roman" w:hAnsi="Times New Roman" w:hint="eastAsia"/>
          <w:szCs w:val="21"/>
        </w:rPr>
        <w:t>基于机器学习的票据转贴现利率预测研究</w:t>
      </w:r>
      <w:r w:rsidRPr="00C13C7F">
        <w:rPr>
          <w:rFonts w:ascii="Times New Roman" w:hAnsi="Times New Roman" w:hint="eastAsia"/>
          <w:szCs w:val="21"/>
        </w:rPr>
        <w:t>[D].</w:t>
      </w:r>
      <w:r w:rsidRPr="00C13C7F">
        <w:rPr>
          <w:rFonts w:ascii="Times New Roman" w:hAnsi="Times New Roman" w:hint="eastAsia"/>
          <w:szCs w:val="21"/>
        </w:rPr>
        <w:t>江西财经大学</w:t>
      </w:r>
      <w:r w:rsidRPr="00C13C7F">
        <w:rPr>
          <w:rFonts w:ascii="Times New Roman" w:hAnsi="Times New Roman" w:hint="eastAsia"/>
          <w:szCs w:val="21"/>
        </w:rPr>
        <w:t>,2020.</w:t>
      </w:r>
    </w:p>
    <w:p w14:paraId="040636F5"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屠星月</w:t>
      </w:r>
      <w:r w:rsidRPr="00C13C7F">
        <w:rPr>
          <w:rFonts w:ascii="Times New Roman" w:hAnsi="Times New Roman" w:hint="eastAsia"/>
          <w:szCs w:val="21"/>
        </w:rPr>
        <w:t>,</w:t>
      </w:r>
      <w:r w:rsidRPr="00C13C7F">
        <w:rPr>
          <w:rFonts w:ascii="Times New Roman" w:hAnsi="Times New Roman" w:hint="eastAsia"/>
          <w:szCs w:val="21"/>
        </w:rPr>
        <w:t>于辉辉</w:t>
      </w:r>
      <w:r w:rsidRPr="00C13C7F">
        <w:rPr>
          <w:rFonts w:ascii="Times New Roman" w:hAnsi="Times New Roman" w:hint="eastAsia"/>
          <w:szCs w:val="21"/>
        </w:rPr>
        <w:t>,</w:t>
      </w:r>
      <w:r w:rsidRPr="00C13C7F">
        <w:rPr>
          <w:rFonts w:ascii="Times New Roman" w:hAnsi="Times New Roman" w:hint="eastAsia"/>
          <w:szCs w:val="21"/>
        </w:rPr>
        <w:t>郭承坤</w:t>
      </w:r>
      <w:r w:rsidRPr="00C13C7F">
        <w:rPr>
          <w:rFonts w:ascii="Times New Roman" w:hAnsi="Times New Roman" w:hint="eastAsia"/>
          <w:szCs w:val="21"/>
        </w:rPr>
        <w:t>,</w:t>
      </w:r>
      <w:r w:rsidRPr="00C13C7F">
        <w:rPr>
          <w:rFonts w:ascii="Times New Roman" w:hAnsi="Times New Roman" w:hint="eastAsia"/>
          <w:szCs w:val="21"/>
        </w:rPr>
        <w:t>阮怀军</w:t>
      </w:r>
      <w:r w:rsidRPr="00C13C7F">
        <w:rPr>
          <w:rFonts w:ascii="Times New Roman" w:hAnsi="Times New Roman" w:hint="eastAsia"/>
          <w:szCs w:val="21"/>
        </w:rPr>
        <w:t>,</w:t>
      </w:r>
      <w:r w:rsidRPr="00C13C7F">
        <w:rPr>
          <w:rFonts w:ascii="Times New Roman" w:hAnsi="Times New Roman" w:hint="eastAsia"/>
          <w:szCs w:val="21"/>
        </w:rPr>
        <w:t>陈英义</w:t>
      </w:r>
      <w:r w:rsidRPr="00C13C7F">
        <w:rPr>
          <w:rFonts w:ascii="Times New Roman" w:hAnsi="Times New Roman" w:hint="eastAsia"/>
          <w:szCs w:val="21"/>
        </w:rPr>
        <w:t>.</w:t>
      </w:r>
      <w:r w:rsidRPr="00C13C7F">
        <w:rPr>
          <w:rFonts w:ascii="Times New Roman" w:hAnsi="Times New Roman" w:hint="eastAsia"/>
          <w:szCs w:val="21"/>
        </w:rPr>
        <w:t>基于</w:t>
      </w:r>
      <w:r w:rsidRPr="00C13C7F">
        <w:rPr>
          <w:rFonts w:ascii="Times New Roman" w:hAnsi="Times New Roman" w:hint="eastAsia"/>
          <w:szCs w:val="21"/>
        </w:rPr>
        <w:t>EMD-SVM</w:t>
      </w:r>
      <w:r w:rsidRPr="00C13C7F">
        <w:rPr>
          <w:rFonts w:ascii="Times New Roman" w:hAnsi="Times New Roman" w:hint="eastAsia"/>
          <w:szCs w:val="21"/>
        </w:rPr>
        <w:t>的农产品市场价格短期预测模型</w:t>
      </w:r>
      <w:r w:rsidRPr="00C13C7F">
        <w:rPr>
          <w:rFonts w:ascii="Times New Roman" w:hAnsi="Times New Roman" w:hint="eastAsia"/>
          <w:szCs w:val="21"/>
        </w:rPr>
        <w:t>[J].</w:t>
      </w:r>
      <w:r w:rsidRPr="00C13C7F">
        <w:rPr>
          <w:rFonts w:ascii="Times New Roman" w:hAnsi="Times New Roman" w:hint="eastAsia"/>
          <w:szCs w:val="21"/>
        </w:rPr>
        <w:t>湖北农业科学</w:t>
      </w:r>
      <w:r w:rsidRPr="00C13C7F">
        <w:rPr>
          <w:rFonts w:ascii="Times New Roman" w:hAnsi="Times New Roman" w:hint="eastAsia"/>
          <w:szCs w:val="21"/>
        </w:rPr>
        <w:t>,2015,54(19):4903-4908.</w:t>
      </w:r>
    </w:p>
    <w:p w14:paraId="7D76FBD0"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肖雪梦</w:t>
      </w:r>
      <w:r w:rsidRPr="00C13C7F">
        <w:rPr>
          <w:rFonts w:ascii="Times New Roman" w:hAnsi="Times New Roman" w:hint="eastAsia"/>
          <w:szCs w:val="21"/>
        </w:rPr>
        <w:t xml:space="preserve">. </w:t>
      </w:r>
      <w:r w:rsidRPr="00C13C7F">
        <w:rPr>
          <w:rFonts w:ascii="Times New Roman" w:hAnsi="Times New Roman" w:hint="eastAsia"/>
          <w:szCs w:val="21"/>
        </w:rPr>
        <w:t>基于</w:t>
      </w:r>
      <w:r w:rsidRPr="00C13C7F">
        <w:rPr>
          <w:rFonts w:ascii="Times New Roman" w:hAnsi="Times New Roman" w:hint="eastAsia"/>
          <w:szCs w:val="21"/>
        </w:rPr>
        <w:t>PLS-SVM</w:t>
      </w:r>
      <w:r w:rsidRPr="00C13C7F">
        <w:rPr>
          <w:rFonts w:ascii="Times New Roman" w:hAnsi="Times New Roman" w:hint="eastAsia"/>
          <w:szCs w:val="21"/>
        </w:rPr>
        <w:t>的重庆市经济发展状况研究</w:t>
      </w:r>
      <w:r w:rsidRPr="00C13C7F">
        <w:rPr>
          <w:rFonts w:ascii="Times New Roman" w:hAnsi="Times New Roman" w:hint="eastAsia"/>
          <w:szCs w:val="21"/>
        </w:rPr>
        <w:t>[D].</w:t>
      </w:r>
      <w:r w:rsidRPr="00C13C7F">
        <w:rPr>
          <w:rFonts w:ascii="Times New Roman" w:hAnsi="Times New Roman" w:hint="eastAsia"/>
          <w:szCs w:val="21"/>
        </w:rPr>
        <w:t>重庆大学</w:t>
      </w:r>
      <w:r w:rsidRPr="00C13C7F">
        <w:rPr>
          <w:rFonts w:ascii="Times New Roman" w:hAnsi="Times New Roman" w:hint="eastAsia"/>
          <w:szCs w:val="21"/>
        </w:rPr>
        <w:t>,2014.</w:t>
      </w:r>
    </w:p>
    <w:p w14:paraId="58A75E36"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何雁明</w:t>
      </w:r>
      <w:r w:rsidRPr="00C13C7F">
        <w:rPr>
          <w:rFonts w:ascii="Times New Roman" w:hAnsi="Times New Roman" w:hint="eastAsia"/>
          <w:szCs w:val="21"/>
        </w:rPr>
        <w:t>,</w:t>
      </w:r>
      <w:r w:rsidRPr="00C13C7F">
        <w:rPr>
          <w:rFonts w:ascii="Times New Roman" w:hAnsi="Times New Roman" w:hint="eastAsia"/>
          <w:szCs w:val="21"/>
        </w:rPr>
        <w:t>黄邱婧</w:t>
      </w:r>
      <w:r w:rsidRPr="00C13C7F">
        <w:rPr>
          <w:rFonts w:ascii="Times New Roman" w:hAnsi="Times New Roman" w:hint="eastAsia"/>
          <w:szCs w:val="21"/>
        </w:rPr>
        <w:t>,</w:t>
      </w:r>
      <w:r w:rsidRPr="00C13C7F">
        <w:rPr>
          <w:rFonts w:ascii="Times New Roman" w:hAnsi="Times New Roman" w:hint="eastAsia"/>
          <w:szCs w:val="21"/>
        </w:rPr>
        <w:t>郑其敏</w:t>
      </w:r>
      <w:r w:rsidRPr="00C13C7F">
        <w:rPr>
          <w:rFonts w:ascii="Times New Roman" w:hAnsi="Times New Roman" w:hint="eastAsia"/>
          <w:szCs w:val="21"/>
        </w:rPr>
        <w:t>.</w:t>
      </w:r>
      <w:r w:rsidRPr="00C13C7F">
        <w:rPr>
          <w:rFonts w:ascii="Times New Roman" w:hAnsi="Times New Roman" w:hint="eastAsia"/>
          <w:szCs w:val="21"/>
        </w:rPr>
        <w:t>大数据时代的数量经济模型研究——以</w:t>
      </w:r>
      <w:r w:rsidRPr="00C13C7F">
        <w:rPr>
          <w:rFonts w:ascii="Times New Roman" w:hAnsi="Times New Roman" w:hint="eastAsia"/>
          <w:szCs w:val="21"/>
        </w:rPr>
        <w:t>BP</w:t>
      </w:r>
      <w:r w:rsidRPr="00C13C7F">
        <w:rPr>
          <w:rFonts w:ascii="Times New Roman" w:hAnsi="Times New Roman" w:hint="eastAsia"/>
          <w:szCs w:val="21"/>
        </w:rPr>
        <w:t>神经网络的中国</w:t>
      </w:r>
      <w:r w:rsidRPr="00C13C7F">
        <w:rPr>
          <w:rFonts w:ascii="Times New Roman" w:hAnsi="Times New Roman" w:hint="eastAsia"/>
          <w:szCs w:val="21"/>
        </w:rPr>
        <w:t>CPI</w:t>
      </w:r>
      <w:r w:rsidRPr="00C13C7F">
        <w:rPr>
          <w:rFonts w:ascii="Times New Roman" w:hAnsi="Times New Roman" w:hint="eastAsia"/>
          <w:szCs w:val="21"/>
        </w:rPr>
        <w:t>预测为例</w:t>
      </w:r>
      <w:r w:rsidRPr="00C13C7F">
        <w:rPr>
          <w:rFonts w:ascii="Times New Roman" w:hAnsi="Times New Roman" w:hint="eastAsia"/>
          <w:szCs w:val="21"/>
        </w:rPr>
        <w:t>[J].</w:t>
      </w:r>
      <w:r w:rsidRPr="00C13C7F">
        <w:rPr>
          <w:rFonts w:ascii="Times New Roman" w:hAnsi="Times New Roman" w:hint="eastAsia"/>
          <w:szCs w:val="21"/>
        </w:rPr>
        <w:t>西部金融</w:t>
      </w:r>
      <w:r w:rsidRPr="00C13C7F">
        <w:rPr>
          <w:rFonts w:ascii="Times New Roman" w:hAnsi="Times New Roman" w:hint="eastAsia"/>
          <w:szCs w:val="21"/>
        </w:rPr>
        <w:t>,2021(02):27-32.</w:t>
      </w:r>
    </w:p>
    <w:p w14:paraId="27D61D01"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李杰</w:t>
      </w:r>
      <w:r w:rsidRPr="00C13C7F">
        <w:rPr>
          <w:rFonts w:ascii="Times New Roman" w:hAnsi="Times New Roman" w:hint="eastAsia"/>
          <w:szCs w:val="21"/>
        </w:rPr>
        <w:t xml:space="preserve">. </w:t>
      </w:r>
      <w:r w:rsidRPr="00C13C7F">
        <w:rPr>
          <w:rFonts w:ascii="Times New Roman" w:hAnsi="Times New Roman" w:hint="eastAsia"/>
          <w:szCs w:val="21"/>
        </w:rPr>
        <w:t>基于神经网络的利率期限结构组合预测研究</w:t>
      </w:r>
      <w:r w:rsidRPr="00C13C7F">
        <w:rPr>
          <w:rFonts w:ascii="Times New Roman" w:hAnsi="Times New Roman" w:hint="eastAsia"/>
          <w:szCs w:val="21"/>
        </w:rPr>
        <w:t>[D].</w:t>
      </w:r>
      <w:r w:rsidRPr="00C13C7F">
        <w:rPr>
          <w:rFonts w:ascii="Times New Roman" w:hAnsi="Times New Roman" w:hint="eastAsia"/>
          <w:szCs w:val="21"/>
        </w:rPr>
        <w:t>北京化工大学</w:t>
      </w:r>
      <w:r w:rsidRPr="00C13C7F">
        <w:rPr>
          <w:rFonts w:ascii="Times New Roman" w:hAnsi="Times New Roman" w:hint="eastAsia"/>
          <w:szCs w:val="21"/>
        </w:rPr>
        <w:t>,2018.</w:t>
      </w:r>
    </w:p>
    <w:p w14:paraId="5C236B9B"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王永杰</w:t>
      </w:r>
      <w:r w:rsidRPr="00C13C7F">
        <w:rPr>
          <w:rFonts w:ascii="Times New Roman" w:hAnsi="Times New Roman" w:hint="eastAsia"/>
          <w:szCs w:val="21"/>
        </w:rPr>
        <w:t xml:space="preserve">. </w:t>
      </w:r>
      <w:r w:rsidRPr="00C13C7F">
        <w:rPr>
          <w:rFonts w:ascii="Times New Roman" w:hAnsi="Times New Roman" w:hint="eastAsia"/>
          <w:szCs w:val="21"/>
        </w:rPr>
        <w:t>人工神经网络算法在</w:t>
      </w:r>
      <w:r w:rsidRPr="00C13C7F">
        <w:rPr>
          <w:rFonts w:ascii="Times New Roman" w:hAnsi="Times New Roman" w:hint="eastAsia"/>
          <w:szCs w:val="21"/>
        </w:rPr>
        <w:t>GDP</w:t>
      </w:r>
      <w:r w:rsidRPr="00C13C7F">
        <w:rPr>
          <w:rFonts w:ascii="Times New Roman" w:hAnsi="Times New Roman" w:hint="eastAsia"/>
          <w:szCs w:val="21"/>
        </w:rPr>
        <w:t>和</w:t>
      </w:r>
      <w:r w:rsidRPr="00C13C7F">
        <w:rPr>
          <w:rFonts w:ascii="Times New Roman" w:hAnsi="Times New Roman" w:hint="eastAsia"/>
          <w:szCs w:val="21"/>
        </w:rPr>
        <w:t>CPI</w:t>
      </w:r>
      <w:r w:rsidRPr="00C13C7F">
        <w:rPr>
          <w:rFonts w:ascii="Times New Roman" w:hAnsi="Times New Roman" w:hint="eastAsia"/>
          <w:szCs w:val="21"/>
        </w:rPr>
        <w:t>中的预测应用</w:t>
      </w:r>
      <w:r w:rsidRPr="00C13C7F">
        <w:rPr>
          <w:rFonts w:ascii="Times New Roman" w:hAnsi="Times New Roman" w:hint="eastAsia"/>
          <w:szCs w:val="21"/>
        </w:rPr>
        <w:t>[D].</w:t>
      </w:r>
      <w:r w:rsidRPr="00C13C7F">
        <w:rPr>
          <w:rFonts w:ascii="Times New Roman" w:hAnsi="Times New Roman" w:hint="eastAsia"/>
          <w:szCs w:val="21"/>
        </w:rPr>
        <w:t>中北大学</w:t>
      </w:r>
      <w:r w:rsidRPr="00C13C7F">
        <w:rPr>
          <w:rFonts w:ascii="Times New Roman" w:hAnsi="Times New Roman" w:hint="eastAsia"/>
          <w:szCs w:val="21"/>
        </w:rPr>
        <w:t>,2017.</w:t>
      </w:r>
    </w:p>
    <w:p w14:paraId="55E3F4A5"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沈虹</w:t>
      </w:r>
      <w:r w:rsidRPr="00C13C7F">
        <w:rPr>
          <w:rFonts w:ascii="Times New Roman" w:hAnsi="Times New Roman" w:hint="eastAsia"/>
          <w:szCs w:val="21"/>
        </w:rPr>
        <w:t>,</w:t>
      </w:r>
      <w:r w:rsidRPr="00C13C7F">
        <w:rPr>
          <w:rFonts w:ascii="Times New Roman" w:hAnsi="Times New Roman" w:hint="eastAsia"/>
          <w:szCs w:val="21"/>
        </w:rPr>
        <w:t>李旭</w:t>
      </w:r>
      <w:r w:rsidRPr="00C13C7F">
        <w:rPr>
          <w:rFonts w:ascii="Times New Roman" w:hAnsi="Times New Roman" w:hint="eastAsia"/>
          <w:szCs w:val="21"/>
        </w:rPr>
        <w:t>,</w:t>
      </w:r>
      <w:r w:rsidRPr="00C13C7F">
        <w:rPr>
          <w:rFonts w:ascii="Times New Roman" w:hAnsi="Times New Roman" w:hint="eastAsia"/>
          <w:szCs w:val="21"/>
        </w:rPr>
        <w:t>潘琪</w:t>
      </w:r>
      <w:r w:rsidRPr="00C13C7F">
        <w:rPr>
          <w:rFonts w:ascii="Times New Roman" w:hAnsi="Times New Roman" w:hint="eastAsia"/>
          <w:szCs w:val="21"/>
        </w:rPr>
        <w:t>.</w:t>
      </w:r>
      <w:r w:rsidRPr="00C13C7F">
        <w:rPr>
          <w:rFonts w:ascii="Times New Roman" w:hAnsi="Times New Roman" w:hint="eastAsia"/>
          <w:szCs w:val="21"/>
        </w:rPr>
        <w:t>基于深度学习长短期记忆神经网络的有色金属期货市场预测研究</w:t>
      </w:r>
      <w:r w:rsidRPr="00C13C7F">
        <w:rPr>
          <w:rFonts w:ascii="Times New Roman" w:hAnsi="Times New Roman" w:hint="eastAsia"/>
          <w:szCs w:val="21"/>
        </w:rPr>
        <w:t>[J].</w:t>
      </w:r>
      <w:r w:rsidRPr="00C13C7F">
        <w:rPr>
          <w:rFonts w:ascii="Times New Roman" w:hAnsi="Times New Roman" w:hint="eastAsia"/>
          <w:szCs w:val="21"/>
        </w:rPr>
        <w:t>南京理工大学学报</w:t>
      </w:r>
      <w:r w:rsidRPr="00C13C7F">
        <w:rPr>
          <w:rFonts w:ascii="Times New Roman" w:hAnsi="Times New Roman" w:hint="eastAsia"/>
          <w:szCs w:val="21"/>
        </w:rPr>
        <w:t>,2021,45(03):366-374.</w:t>
      </w:r>
    </w:p>
    <w:p w14:paraId="252D47E4"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李佳</w:t>
      </w:r>
      <w:r w:rsidRPr="00C13C7F">
        <w:rPr>
          <w:rFonts w:ascii="Times New Roman" w:hAnsi="Times New Roman" w:hint="eastAsia"/>
          <w:szCs w:val="21"/>
        </w:rPr>
        <w:t>,</w:t>
      </w:r>
      <w:r w:rsidRPr="00C13C7F">
        <w:rPr>
          <w:rFonts w:ascii="Times New Roman" w:hAnsi="Times New Roman" w:hint="eastAsia"/>
          <w:szCs w:val="21"/>
        </w:rPr>
        <w:t>黄之豪</w:t>
      </w:r>
      <w:r w:rsidRPr="00C13C7F">
        <w:rPr>
          <w:rFonts w:ascii="Times New Roman" w:hAnsi="Times New Roman" w:hint="eastAsia"/>
          <w:szCs w:val="21"/>
        </w:rPr>
        <w:t>,</w:t>
      </w:r>
      <w:r w:rsidRPr="00C13C7F">
        <w:rPr>
          <w:rFonts w:ascii="Times New Roman" w:hAnsi="Times New Roman" w:hint="eastAsia"/>
          <w:szCs w:val="21"/>
        </w:rPr>
        <w:t>王佳慧</w:t>
      </w:r>
      <w:r w:rsidRPr="00C13C7F">
        <w:rPr>
          <w:rFonts w:ascii="Times New Roman" w:hAnsi="Times New Roman" w:hint="eastAsia"/>
          <w:szCs w:val="21"/>
        </w:rPr>
        <w:t>.</w:t>
      </w:r>
      <w:r w:rsidRPr="00C13C7F">
        <w:rPr>
          <w:rFonts w:ascii="Times New Roman" w:hAnsi="Times New Roman" w:hint="eastAsia"/>
          <w:szCs w:val="21"/>
        </w:rPr>
        <w:t>基于独立循环神经网络方法的</w:t>
      </w:r>
      <w:r w:rsidRPr="00C13C7F">
        <w:rPr>
          <w:rFonts w:ascii="Times New Roman" w:hAnsi="Times New Roman" w:hint="eastAsia"/>
          <w:szCs w:val="21"/>
        </w:rPr>
        <w:t>GDP</w:t>
      </w:r>
      <w:r w:rsidRPr="00C13C7F">
        <w:rPr>
          <w:rFonts w:ascii="Times New Roman" w:hAnsi="Times New Roman" w:hint="eastAsia"/>
          <w:szCs w:val="21"/>
        </w:rPr>
        <w:t>预测</w:t>
      </w:r>
      <w:r w:rsidRPr="00C13C7F">
        <w:rPr>
          <w:rFonts w:ascii="Times New Roman" w:hAnsi="Times New Roman" w:hint="eastAsia"/>
          <w:szCs w:val="21"/>
        </w:rPr>
        <w:t>[J].</w:t>
      </w:r>
      <w:r w:rsidRPr="00C13C7F">
        <w:rPr>
          <w:rFonts w:ascii="Times New Roman" w:hAnsi="Times New Roman" w:hint="eastAsia"/>
          <w:szCs w:val="21"/>
        </w:rPr>
        <w:t>统计与决策</w:t>
      </w:r>
      <w:r w:rsidRPr="00C13C7F">
        <w:rPr>
          <w:rFonts w:ascii="Times New Roman" w:hAnsi="Times New Roman" w:hint="eastAsia"/>
          <w:szCs w:val="21"/>
        </w:rPr>
        <w:t>,2020,36(14):24-28.</w:t>
      </w:r>
    </w:p>
    <w:p w14:paraId="552BC986"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维克托</w:t>
      </w:r>
      <w:r w:rsidRPr="00C13C7F">
        <w:rPr>
          <w:rFonts w:ascii="Times New Roman" w:hAnsi="Times New Roman"/>
          <w:szCs w:val="21"/>
        </w:rPr>
        <w:t>·</w:t>
      </w:r>
      <w:r w:rsidRPr="00C13C7F">
        <w:rPr>
          <w:rFonts w:ascii="Times New Roman" w:hAnsi="Times New Roman"/>
          <w:szCs w:val="21"/>
        </w:rPr>
        <w:t>迈尔</w:t>
      </w:r>
      <w:r w:rsidRPr="00C13C7F">
        <w:rPr>
          <w:rFonts w:ascii="Times New Roman" w:hAnsi="Times New Roman"/>
          <w:szCs w:val="21"/>
        </w:rPr>
        <w:t>·</w:t>
      </w:r>
      <w:r w:rsidRPr="00C13C7F">
        <w:rPr>
          <w:rFonts w:ascii="Times New Roman" w:hAnsi="Times New Roman"/>
          <w:szCs w:val="21"/>
        </w:rPr>
        <w:t>舍恩伯格</w:t>
      </w:r>
      <w:r w:rsidRPr="00C13C7F">
        <w:rPr>
          <w:rFonts w:ascii="Times New Roman" w:hAnsi="Times New Roman" w:hint="eastAsia"/>
          <w:szCs w:val="21"/>
        </w:rPr>
        <w:t xml:space="preserve">, </w:t>
      </w:r>
      <w:r w:rsidRPr="00C13C7F">
        <w:rPr>
          <w:rFonts w:ascii="Times New Roman" w:hAnsi="Times New Roman"/>
          <w:szCs w:val="21"/>
        </w:rPr>
        <w:t>周涛</w:t>
      </w:r>
      <w:r w:rsidRPr="00C13C7F">
        <w:rPr>
          <w:rFonts w:ascii="Times New Roman" w:hAnsi="Times New Roman"/>
          <w:szCs w:val="21"/>
        </w:rPr>
        <w:t xml:space="preserve">. </w:t>
      </w:r>
      <w:r w:rsidRPr="00C13C7F">
        <w:rPr>
          <w:rFonts w:ascii="Times New Roman" w:hAnsi="Times New Roman"/>
          <w:szCs w:val="21"/>
        </w:rPr>
        <w:t>大数据时代</w:t>
      </w:r>
      <w:r w:rsidRPr="00C13C7F">
        <w:rPr>
          <w:rFonts w:ascii="Times New Roman" w:hAnsi="Times New Roman"/>
          <w:szCs w:val="21"/>
        </w:rPr>
        <w:t xml:space="preserve"> </w:t>
      </w:r>
      <w:r w:rsidRPr="00C13C7F">
        <w:rPr>
          <w:rFonts w:ascii="Times New Roman" w:hAnsi="Times New Roman"/>
          <w:szCs w:val="21"/>
        </w:rPr>
        <w:t>生活</w:t>
      </w:r>
      <w:r w:rsidRPr="00C13C7F">
        <w:rPr>
          <w:rFonts w:ascii="Times New Roman" w:hAnsi="Times New Roman"/>
          <w:szCs w:val="21"/>
        </w:rPr>
        <w:t>,</w:t>
      </w:r>
      <w:r w:rsidRPr="00C13C7F">
        <w:rPr>
          <w:rFonts w:ascii="Times New Roman" w:hAnsi="Times New Roman"/>
          <w:szCs w:val="21"/>
        </w:rPr>
        <w:t>工作与思维的大变革</w:t>
      </w:r>
      <w:r w:rsidRPr="00C13C7F">
        <w:rPr>
          <w:rFonts w:ascii="Times New Roman" w:hAnsi="Times New Roman"/>
          <w:szCs w:val="21"/>
        </w:rPr>
        <w:t xml:space="preserve">[J]. </w:t>
      </w:r>
      <w:r w:rsidRPr="00C13C7F">
        <w:rPr>
          <w:rFonts w:ascii="Times New Roman" w:hAnsi="Times New Roman"/>
          <w:szCs w:val="21"/>
        </w:rPr>
        <w:t>人力资源管理</w:t>
      </w:r>
      <w:r w:rsidRPr="00C13C7F">
        <w:rPr>
          <w:rFonts w:ascii="Times New Roman" w:hAnsi="Times New Roman" w:hint="eastAsia"/>
          <w:szCs w:val="21"/>
        </w:rPr>
        <w:t xml:space="preserve">, </w:t>
      </w:r>
      <w:r w:rsidRPr="00C13C7F">
        <w:rPr>
          <w:rFonts w:ascii="Times New Roman" w:hAnsi="Times New Roman"/>
          <w:szCs w:val="21"/>
        </w:rPr>
        <w:t>2013</w:t>
      </w:r>
      <w:r w:rsidRPr="00C13C7F">
        <w:rPr>
          <w:rFonts w:ascii="Times New Roman" w:hAnsi="Times New Roman" w:hint="eastAsia"/>
          <w:szCs w:val="21"/>
        </w:rPr>
        <w:t xml:space="preserve">, </w:t>
      </w:r>
      <w:r w:rsidRPr="00C13C7F">
        <w:rPr>
          <w:rFonts w:ascii="Times New Roman" w:hAnsi="Times New Roman"/>
          <w:szCs w:val="21"/>
        </w:rPr>
        <w:t>03: 176-176.</w:t>
      </w:r>
    </w:p>
    <w:p w14:paraId="0BDEEF67"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Mokyr J. Intellectuals and the rise of the modern economy[J]. Science</w:t>
      </w:r>
      <w:r w:rsidRPr="00C13C7F">
        <w:rPr>
          <w:rFonts w:ascii="Times New Roman" w:hAnsi="Times New Roman" w:hint="eastAsia"/>
          <w:szCs w:val="21"/>
        </w:rPr>
        <w:t xml:space="preserve">, </w:t>
      </w:r>
      <w:r w:rsidRPr="00C13C7F">
        <w:rPr>
          <w:rFonts w:ascii="Times New Roman" w:hAnsi="Times New Roman"/>
          <w:szCs w:val="21"/>
        </w:rPr>
        <w:t>2015</w:t>
      </w:r>
      <w:r w:rsidRPr="00C13C7F">
        <w:rPr>
          <w:rFonts w:ascii="Times New Roman" w:hAnsi="Times New Roman" w:hint="eastAsia"/>
          <w:szCs w:val="21"/>
        </w:rPr>
        <w:t xml:space="preserve">, </w:t>
      </w:r>
      <w:r w:rsidRPr="00C13C7F">
        <w:rPr>
          <w:rFonts w:ascii="Times New Roman" w:hAnsi="Times New Roman"/>
          <w:szCs w:val="21"/>
        </w:rPr>
        <w:t>349(6244): 141-142.</w:t>
      </w:r>
    </w:p>
    <w:p w14:paraId="0292EE1B"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陈争平</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大数据时代与经济史计量研究</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社会科学文摘</w:t>
      </w:r>
      <w:r w:rsidRPr="00C13C7F">
        <w:rPr>
          <w:rFonts w:ascii="Times New Roman" w:hAnsi="Times New Roman" w:hint="eastAsia"/>
          <w:szCs w:val="21"/>
        </w:rPr>
        <w:t>, 2017(02):</w:t>
      </w:r>
      <w:r w:rsidRPr="00C13C7F">
        <w:rPr>
          <w:rFonts w:ascii="Times New Roman" w:hAnsi="Times New Roman"/>
          <w:szCs w:val="21"/>
        </w:rPr>
        <w:t xml:space="preserve"> </w:t>
      </w:r>
      <w:r w:rsidRPr="00C13C7F">
        <w:rPr>
          <w:rFonts w:ascii="Times New Roman" w:hAnsi="Times New Roman" w:hint="eastAsia"/>
          <w:szCs w:val="21"/>
        </w:rPr>
        <w:t>30-32.</w:t>
      </w:r>
    </w:p>
    <w:p w14:paraId="59C53150"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黄燕芬</w:t>
      </w:r>
      <w:r w:rsidRPr="00C13C7F">
        <w:rPr>
          <w:rFonts w:ascii="Times New Roman" w:hAnsi="Times New Roman" w:hint="eastAsia"/>
          <w:szCs w:val="21"/>
        </w:rPr>
        <w:t xml:space="preserve">, </w:t>
      </w:r>
      <w:r w:rsidRPr="00C13C7F">
        <w:rPr>
          <w:rFonts w:ascii="Times New Roman" w:hAnsi="Times New Roman" w:hint="eastAsia"/>
          <w:szCs w:val="21"/>
        </w:rPr>
        <w:t>张超</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大数据情绪指数与经济学研究：现状、问题与展望</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教学与研究</w:t>
      </w:r>
      <w:r w:rsidRPr="00C13C7F">
        <w:rPr>
          <w:rFonts w:ascii="Times New Roman" w:hAnsi="Times New Roman" w:hint="eastAsia"/>
          <w:szCs w:val="21"/>
        </w:rPr>
        <w:t>, 2018(05):</w:t>
      </w:r>
      <w:r w:rsidRPr="00C13C7F">
        <w:rPr>
          <w:rFonts w:ascii="Times New Roman" w:hAnsi="Times New Roman"/>
          <w:szCs w:val="21"/>
        </w:rPr>
        <w:t xml:space="preserve"> </w:t>
      </w:r>
      <w:r w:rsidRPr="00C13C7F">
        <w:rPr>
          <w:rFonts w:ascii="Times New Roman" w:hAnsi="Times New Roman" w:hint="eastAsia"/>
          <w:szCs w:val="21"/>
        </w:rPr>
        <w:t>40-50.</w:t>
      </w:r>
    </w:p>
    <w:p w14:paraId="7D01AA0B"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汪毅霖</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大数据预测与大数据时代的经济学预测</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学术界</w:t>
      </w:r>
      <w:r w:rsidRPr="00C13C7F">
        <w:rPr>
          <w:rFonts w:ascii="Times New Roman" w:hAnsi="Times New Roman" w:hint="eastAsia"/>
          <w:szCs w:val="21"/>
        </w:rPr>
        <w:t>, 2016(11):</w:t>
      </w:r>
      <w:r w:rsidRPr="00C13C7F">
        <w:rPr>
          <w:rFonts w:ascii="Times New Roman" w:hAnsi="Times New Roman"/>
          <w:szCs w:val="21"/>
        </w:rPr>
        <w:t xml:space="preserve"> </w:t>
      </w:r>
      <w:r w:rsidRPr="00C13C7F">
        <w:rPr>
          <w:rFonts w:ascii="Times New Roman" w:hAnsi="Times New Roman" w:hint="eastAsia"/>
          <w:szCs w:val="21"/>
        </w:rPr>
        <w:t>77-90+325.</w:t>
      </w:r>
    </w:p>
    <w:p w14:paraId="43E572FD"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Attewell P</w:t>
      </w:r>
      <w:r w:rsidRPr="00C13C7F">
        <w:rPr>
          <w:rFonts w:ascii="Times New Roman" w:hAnsi="Times New Roman" w:hint="eastAsia"/>
          <w:szCs w:val="21"/>
        </w:rPr>
        <w:t xml:space="preserve">, </w:t>
      </w:r>
      <w:r w:rsidRPr="00C13C7F">
        <w:rPr>
          <w:rFonts w:ascii="Times New Roman" w:hAnsi="Times New Roman"/>
          <w:szCs w:val="21"/>
        </w:rPr>
        <w:t>Monaghan D</w:t>
      </w:r>
      <w:r w:rsidRPr="00C13C7F">
        <w:rPr>
          <w:rFonts w:ascii="Times New Roman" w:hAnsi="Times New Roman" w:hint="eastAsia"/>
          <w:szCs w:val="21"/>
        </w:rPr>
        <w:t xml:space="preserve">, </w:t>
      </w:r>
      <w:r w:rsidRPr="00C13C7F">
        <w:rPr>
          <w:rFonts w:ascii="Times New Roman" w:hAnsi="Times New Roman"/>
          <w:szCs w:val="21"/>
        </w:rPr>
        <w:t>Kwong D. Data mining for the social sciences: An introduction[M]. Univ</w:t>
      </w:r>
      <w:r w:rsidRPr="00C13C7F">
        <w:rPr>
          <w:rFonts w:ascii="Times New Roman" w:hAnsi="Times New Roman" w:hint="eastAsia"/>
          <w:szCs w:val="21"/>
        </w:rPr>
        <w:t>ersity</w:t>
      </w:r>
      <w:r w:rsidRPr="00C13C7F">
        <w:rPr>
          <w:rFonts w:ascii="Times New Roman" w:hAnsi="Times New Roman"/>
          <w:szCs w:val="21"/>
        </w:rPr>
        <w:t xml:space="preserve"> of California Press</w:t>
      </w:r>
      <w:r w:rsidRPr="00C13C7F">
        <w:rPr>
          <w:rFonts w:ascii="Times New Roman" w:hAnsi="Times New Roman" w:hint="eastAsia"/>
          <w:szCs w:val="21"/>
        </w:rPr>
        <w:t xml:space="preserve">, </w:t>
      </w:r>
      <w:r w:rsidRPr="00C13C7F">
        <w:rPr>
          <w:rFonts w:ascii="Times New Roman" w:hAnsi="Times New Roman"/>
          <w:szCs w:val="21"/>
        </w:rPr>
        <w:t>2015.</w:t>
      </w:r>
    </w:p>
    <w:p w14:paraId="54792BA6"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张涛</w:t>
      </w:r>
      <w:r w:rsidRPr="00C13C7F">
        <w:rPr>
          <w:rFonts w:ascii="Times New Roman" w:hAnsi="Times New Roman" w:hint="eastAsia"/>
          <w:szCs w:val="21"/>
        </w:rPr>
        <w:t xml:space="preserve">, </w:t>
      </w:r>
      <w:r w:rsidRPr="00C13C7F">
        <w:rPr>
          <w:rFonts w:ascii="Times New Roman" w:hAnsi="Times New Roman" w:hint="eastAsia"/>
          <w:szCs w:val="21"/>
        </w:rPr>
        <w:t>刘宽斌</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“大数据”在宏观经济预测分析中的应用</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社会科学文摘</w:t>
      </w:r>
      <w:r w:rsidRPr="00C13C7F">
        <w:rPr>
          <w:rFonts w:ascii="Times New Roman" w:hAnsi="Times New Roman" w:hint="eastAsia"/>
          <w:szCs w:val="21"/>
        </w:rPr>
        <w:t>, 2018(08):</w:t>
      </w:r>
      <w:r w:rsidRPr="00C13C7F">
        <w:rPr>
          <w:rFonts w:ascii="Times New Roman" w:hAnsi="Times New Roman"/>
          <w:szCs w:val="21"/>
        </w:rPr>
        <w:t xml:space="preserve"> </w:t>
      </w:r>
      <w:r w:rsidRPr="00C13C7F">
        <w:rPr>
          <w:rFonts w:ascii="Times New Roman" w:hAnsi="Times New Roman" w:hint="eastAsia"/>
          <w:szCs w:val="21"/>
        </w:rPr>
        <w:t>47-49.</w:t>
      </w:r>
    </w:p>
    <w:p w14:paraId="478C740B"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（英）杰弗里·</w:t>
      </w:r>
      <w:r w:rsidRPr="00C13C7F">
        <w:rPr>
          <w:rFonts w:ascii="Times New Roman" w:hAnsi="Times New Roman" w:hint="eastAsia"/>
          <w:szCs w:val="21"/>
        </w:rPr>
        <w:t>M</w:t>
      </w:r>
      <w:r w:rsidRPr="00C13C7F">
        <w:rPr>
          <w:rFonts w:ascii="Times New Roman" w:hAnsi="Times New Roman" w:hint="eastAsia"/>
          <w:szCs w:val="21"/>
        </w:rPr>
        <w:t>·霍奇逊</w:t>
      </w:r>
      <w:r w:rsidRPr="00C13C7F">
        <w:rPr>
          <w:rFonts w:ascii="Times New Roman" w:hAnsi="Times New Roman" w:hint="eastAsia"/>
          <w:szCs w:val="21"/>
        </w:rPr>
        <w:t xml:space="preserve">. </w:t>
      </w:r>
      <w:r w:rsidRPr="00C13C7F">
        <w:rPr>
          <w:rFonts w:ascii="Times New Roman" w:hAnsi="Times New Roman" w:hint="eastAsia"/>
          <w:szCs w:val="21"/>
        </w:rPr>
        <w:t>经济学是如何忘记历史的</w:t>
      </w:r>
      <w:r w:rsidRPr="00C13C7F">
        <w:rPr>
          <w:rFonts w:ascii="Times New Roman" w:hAnsi="Times New Roman" w:hint="eastAsia"/>
          <w:szCs w:val="21"/>
        </w:rPr>
        <w:t>:</w:t>
      </w:r>
      <w:r w:rsidRPr="00C13C7F">
        <w:rPr>
          <w:rFonts w:ascii="Times New Roman" w:hAnsi="Times New Roman" w:hint="eastAsia"/>
          <w:szCs w:val="21"/>
        </w:rPr>
        <w:t>社会科学中的历史特性问题</w:t>
      </w:r>
      <w:r w:rsidRPr="00C13C7F">
        <w:rPr>
          <w:rFonts w:ascii="Times New Roman" w:hAnsi="Times New Roman" w:hint="eastAsia"/>
          <w:szCs w:val="21"/>
        </w:rPr>
        <w:t xml:space="preserve">[M]. </w:t>
      </w:r>
      <w:r w:rsidRPr="00C13C7F">
        <w:rPr>
          <w:rFonts w:ascii="Times New Roman" w:hAnsi="Times New Roman" w:hint="eastAsia"/>
          <w:szCs w:val="21"/>
        </w:rPr>
        <w:t>北京：中国人民大学出版社</w:t>
      </w:r>
      <w:r w:rsidRPr="00C13C7F">
        <w:rPr>
          <w:rFonts w:ascii="Times New Roman" w:hAnsi="Times New Roman" w:hint="eastAsia"/>
          <w:szCs w:val="21"/>
        </w:rPr>
        <w:t>. 2008: 11.</w:t>
      </w:r>
    </w:p>
    <w:p w14:paraId="724CA3AF"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汪毅霖</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大数据预测与大数据时代的经济学预测</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学术界</w:t>
      </w:r>
      <w:r w:rsidRPr="00C13C7F">
        <w:rPr>
          <w:rFonts w:ascii="Times New Roman" w:hAnsi="Times New Roman" w:hint="eastAsia"/>
          <w:szCs w:val="21"/>
        </w:rPr>
        <w:t>, 2016(11):</w:t>
      </w:r>
      <w:r w:rsidRPr="00C13C7F">
        <w:rPr>
          <w:rFonts w:ascii="Times New Roman" w:hAnsi="Times New Roman"/>
          <w:szCs w:val="21"/>
        </w:rPr>
        <w:t xml:space="preserve"> </w:t>
      </w:r>
      <w:r w:rsidRPr="00C13C7F">
        <w:rPr>
          <w:rFonts w:ascii="Times New Roman" w:hAnsi="Times New Roman" w:hint="eastAsia"/>
          <w:szCs w:val="21"/>
        </w:rPr>
        <w:t>77-90+325.</w:t>
      </w:r>
    </w:p>
    <w:p w14:paraId="01305AAD"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szCs w:val="21"/>
        </w:rPr>
        <w:t>Mao H</w:t>
      </w:r>
      <w:r w:rsidRPr="00C13C7F">
        <w:rPr>
          <w:rFonts w:ascii="Times New Roman" w:hAnsi="Times New Roman" w:hint="eastAsia"/>
          <w:szCs w:val="21"/>
        </w:rPr>
        <w:t xml:space="preserve">, </w:t>
      </w:r>
      <w:r w:rsidRPr="00C13C7F">
        <w:rPr>
          <w:rFonts w:ascii="Times New Roman" w:hAnsi="Times New Roman"/>
          <w:szCs w:val="21"/>
        </w:rPr>
        <w:t>Counts S</w:t>
      </w:r>
      <w:r w:rsidRPr="00C13C7F">
        <w:rPr>
          <w:rFonts w:ascii="Times New Roman" w:hAnsi="Times New Roman" w:hint="eastAsia"/>
          <w:szCs w:val="21"/>
        </w:rPr>
        <w:t xml:space="preserve">, </w:t>
      </w:r>
      <w:r w:rsidRPr="00C13C7F">
        <w:rPr>
          <w:rFonts w:ascii="Times New Roman" w:hAnsi="Times New Roman"/>
          <w:szCs w:val="21"/>
        </w:rPr>
        <w:t>Bollen J. Quantifying the effects of online bullishness on international financial markets[R]. ECB Statistics Paper</w:t>
      </w:r>
      <w:r w:rsidRPr="00C13C7F">
        <w:rPr>
          <w:rFonts w:ascii="Times New Roman" w:hAnsi="Times New Roman" w:hint="eastAsia"/>
          <w:szCs w:val="21"/>
        </w:rPr>
        <w:t xml:space="preserve">, </w:t>
      </w:r>
      <w:r w:rsidRPr="00C13C7F">
        <w:rPr>
          <w:rFonts w:ascii="Times New Roman" w:hAnsi="Times New Roman"/>
          <w:szCs w:val="21"/>
        </w:rPr>
        <w:t>2015.</w:t>
      </w:r>
    </w:p>
    <w:p w14:paraId="37135A1E"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张涛</w:t>
      </w:r>
      <w:r w:rsidRPr="00C13C7F">
        <w:rPr>
          <w:rFonts w:ascii="Times New Roman" w:hAnsi="Times New Roman" w:hint="eastAsia"/>
          <w:szCs w:val="21"/>
        </w:rPr>
        <w:t xml:space="preserve">, </w:t>
      </w:r>
      <w:r w:rsidRPr="00C13C7F">
        <w:rPr>
          <w:rFonts w:ascii="Times New Roman" w:hAnsi="Times New Roman" w:hint="eastAsia"/>
          <w:szCs w:val="21"/>
        </w:rPr>
        <w:t>刘宽斌</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“大数据”在宏观经济预测分析中的应用</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社会科学文摘</w:t>
      </w:r>
      <w:r w:rsidRPr="00C13C7F">
        <w:rPr>
          <w:rFonts w:ascii="Times New Roman" w:hAnsi="Times New Roman" w:hint="eastAsia"/>
          <w:szCs w:val="21"/>
        </w:rPr>
        <w:t>, 2018(08):</w:t>
      </w:r>
      <w:r w:rsidRPr="00C13C7F">
        <w:rPr>
          <w:rFonts w:ascii="Times New Roman" w:hAnsi="Times New Roman"/>
          <w:szCs w:val="21"/>
        </w:rPr>
        <w:t xml:space="preserve"> </w:t>
      </w:r>
      <w:r w:rsidRPr="00C13C7F">
        <w:rPr>
          <w:rFonts w:ascii="Times New Roman" w:hAnsi="Times New Roman" w:hint="eastAsia"/>
          <w:szCs w:val="21"/>
        </w:rPr>
        <w:t>47-49.</w:t>
      </w:r>
    </w:p>
    <w:p w14:paraId="7C74FE5F"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黄燕芬</w:t>
      </w:r>
      <w:r w:rsidRPr="00C13C7F">
        <w:rPr>
          <w:rFonts w:ascii="Times New Roman" w:hAnsi="Times New Roman" w:hint="eastAsia"/>
          <w:szCs w:val="21"/>
        </w:rPr>
        <w:t xml:space="preserve">, </w:t>
      </w:r>
      <w:r w:rsidRPr="00C13C7F">
        <w:rPr>
          <w:rFonts w:ascii="Times New Roman" w:hAnsi="Times New Roman" w:hint="eastAsia"/>
          <w:szCs w:val="21"/>
        </w:rPr>
        <w:t>张超</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大数据情绪指数与经济学研究：现状、问题与展望</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教学与研究</w:t>
      </w:r>
      <w:r w:rsidRPr="00C13C7F">
        <w:rPr>
          <w:rFonts w:ascii="Times New Roman" w:hAnsi="Times New Roman" w:hint="eastAsia"/>
          <w:szCs w:val="21"/>
        </w:rPr>
        <w:t>, 2018(05):</w:t>
      </w:r>
      <w:r w:rsidRPr="00C13C7F">
        <w:rPr>
          <w:rFonts w:ascii="Times New Roman" w:hAnsi="Times New Roman"/>
          <w:szCs w:val="21"/>
        </w:rPr>
        <w:t xml:space="preserve"> </w:t>
      </w:r>
      <w:r w:rsidRPr="00C13C7F">
        <w:rPr>
          <w:rFonts w:ascii="Times New Roman" w:hAnsi="Times New Roman" w:hint="eastAsia"/>
          <w:szCs w:val="21"/>
        </w:rPr>
        <w:t>40-50.</w:t>
      </w:r>
    </w:p>
    <w:p w14:paraId="2F4F8723"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王建冬</w:t>
      </w:r>
      <w:r w:rsidRPr="00C13C7F">
        <w:rPr>
          <w:rFonts w:ascii="Times New Roman" w:hAnsi="Times New Roman" w:hint="eastAsia"/>
          <w:szCs w:val="21"/>
        </w:rPr>
        <w:t xml:space="preserve">, </w:t>
      </w:r>
      <w:r w:rsidRPr="00C13C7F">
        <w:rPr>
          <w:rFonts w:ascii="Times New Roman" w:hAnsi="Times New Roman" w:hint="eastAsia"/>
          <w:szCs w:val="21"/>
        </w:rPr>
        <w:t>童楠楠</w:t>
      </w:r>
      <w:r w:rsidRPr="00C13C7F">
        <w:rPr>
          <w:rFonts w:ascii="Times New Roman" w:hAnsi="Times New Roman" w:hint="eastAsia"/>
          <w:szCs w:val="21"/>
        </w:rPr>
        <w:t xml:space="preserve">, </w:t>
      </w:r>
      <w:r w:rsidRPr="00C13C7F">
        <w:rPr>
          <w:rFonts w:ascii="Times New Roman" w:hAnsi="Times New Roman" w:hint="eastAsia"/>
          <w:szCs w:val="21"/>
        </w:rPr>
        <w:t>易成岐</w:t>
      </w:r>
      <w:r w:rsidRPr="00C13C7F">
        <w:rPr>
          <w:rFonts w:ascii="Times New Roman" w:hAnsi="Times New Roman" w:hint="eastAsia"/>
          <w:szCs w:val="21"/>
        </w:rPr>
        <w:t xml:space="preserve">. </w:t>
      </w:r>
      <w:r w:rsidRPr="00C13C7F">
        <w:rPr>
          <w:rFonts w:ascii="Times New Roman" w:hAnsi="Times New Roman" w:hint="eastAsia"/>
          <w:szCs w:val="21"/>
        </w:rPr>
        <w:t>大数据时代公共政策评估的变革：理论、方法与实践</w:t>
      </w:r>
      <w:r w:rsidRPr="00C13C7F">
        <w:rPr>
          <w:rFonts w:ascii="Times New Roman" w:hAnsi="Times New Roman" w:hint="eastAsia"/>
          <w:szCs w:val="21"/>
        </w:rPr>
        <w:t xml:space="preserve">[M]. </w:t>
      </w:r>
      <w:r w:rsidRPr="00C13C7F">
        <w:rPr>
          <w:rFonts w:ascii="Times New Roman" w:hAnsi="Times New Roman" w:hint="eastAsia"/>
          <w:szCs w:val="21"/>
        </w:rPr>
        <w:t>北京：社科文献出版社</w:t>
      </w:r>
      <w:r w:rsidRPr="00C13C7F">
        <w:rPr>
          <w:rFonts w:ascii="Times New Roman" w:hAnsi="Times New Roman" w:hint="eastAsia"/>
          <w:szCs w:val="21"/>
        </w:rPr>
        <w:t>. 2019:</w:t>
      </w:r>
      <w:r w:rsidRPr="00C13C7F">
        <w:rPr>
          <w:rFonts w:ascii="Times New Roman" w:hAnsi="Times New Roman"/>
          <w:szCs w:val="21"/>
        </w:rPr>
        <w:t xml:space="preserve"> </w:t>
      </w:r>
      <w:r w:rsidRPr="00C13C7F">
        <w:rPr>
          <w:rFonts w:ascii="Times New Roman" w:hAnsi="Times New Roman" w:hint="eastAsia"/>
          <w:szCs w:val="21"/>
        </w:rPr>
        <w:t xml:space="preserve">120-138. </w:t>
      </w:r>
    </w:p>
    <w:p w14:paraId="190010AD"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冯·诺依曼</w:t>
      </w:r>
      <w:r w:rsidRPr="00C13C7F">
        <w:rPr>
          <w:rFonts w:ascii="Times New Roman" w:hAnsi="Times New Roman" w:hint="eastAsia"/>
          <w:szCs w:val="21"/>
        </w:rPr>
        <w:t xml:space="preserve">. </w:t>
      </w:r>
      <w:r w:rsidRPr="00C13C7F">
        <w:rPr>
          <w:rFonts w:ascii="Times New Roman" w:hAnsi="Times New Roman" w:hint="eastAsia"/>
          <w:szCs w:val="21"/>
        </w:rPr>
        <w:t>数学在科学和社会中的作用</w:t>
      </w:r>
      <w:r w:rsidRPr="00C13C7F">
        <w:rPr>
          <w:rFonts w:ascii="Times New Roman" w:hAnsi="Times New Roman" w:hint="eastAsia"/>
          <w:szCs w:val="21"/>
        </w:rPr>
        <w:t xml:space="preserve">[M]. </w:t>
      </w:r>
      <w:r w:rsidRPr="00C13C7F">
        <w:rPr>
          <w:rFonts w:ascii="Times New Roman" w:hAnsi="Times New Roman" w:hint="eastAsia"/>
          <w:szCs w:val="21"/>
        </w:rPr>
        <w:t>大连：大连理工大学出版社</w:t>
      </w:r>
      <w:r w:rsidRPr="00C13C7F">
        <w:rPr>
          <w:rFonts w:ascii="Times New Roman" w:hAnsi="Times New Roman" w:hint="eastAsia"/>
          <w:szCs w:val="21"/>
        </w:rPr>
        <w:t>. 2009:</w:t>
      </w:r>
      <w:r w:rsidRPr="00C13C7F">
        <w:rPr>
          <w:rFonts w:ascii="Times New Roman" w:hAnsi="Times New Roman"/>
          <w:szCs w:val="21"/>
        </w:rPr>
        <w:t xml:space="preserve"> </w:t>
      </w:r>
      <w:r w:rsidRPr="00C13C7F">
        <w:rPr>
          <w:rFonts w:ascii="Times New Roman" w:hAnsi="Times New Roman" w:hint="eastAsia"/>
          <w:szCs w:val="21"/>
        </w:rPr>
        <w:t>54-58.</w:t>
      </w:r>
    </w:p>
    <w:p w14:paraId="328C70D9"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（美）布莱恩</w:t>
      </w:r>
      <w:r w:rsidRPr="00C13C7F">
        <w:rPr>
          <w:rFonts w:ascii="Times New Roman" w:hAnsi="Times New Roman" w:hint="eastAsia"/>
          <w:szCs w:val="21"/>
        </w:rPr>
        <w:t>.</w:t>
      </w:r>
      <w:r w:rsidRPr="00C13C7F">
        <w:rPr>
          <w:rFonts w:ascii="Times New Roman" w:hAnsi="Times New Roman" w:hint="eastAsia"/>
          <w:szCs w:val="21"/>
        </w:rPr>
        <w:t>阿瑟</w:t>
      </w:r>
      <w:r w:rsidRPr="00C13C7F">
        <w:rPr>
          <w:rFonts w:ascii="Times New Roman" w:hAnsi="Times New Roman" w:hint="eastAsia"/>
          <w:szCs w:val="21"/>
        </w:rPr>
        <w:t xml:space="preserve">. </w:t>
      </w:r>
      <w:r w:rsidRPr="00C13C7F">
        <w:rPr>
          <w:rFonts w:ascii="Times New Roman" w:hAnsi="Times New Roman" w:hint="eastAsia"/>
          <w:szCs w:val="21"/>
        </w:rPr>
        <w:t>复杂经济学：经济思想的新框架</w:t>
      </w:r>
      <w:r w:rsidRPr="00C13C7F">
        <w:rPr>
          <w:rFonts w:ascii="Times New Roman" w:hAnsi="Times New Roman" w:hint="eastAsia"/>
          <w:szCs w:val="21"/>
        </w:rPr>
        <w:t xml:space="preserve">[M]. </w:t>
      </w:r>
      <w:r w:rsidRPr="00C13C7F">
        <w:rPr>
          <w:rFonts w:ascii="Times New Roman" w:hAnsi="Times New Roman" w:hint="eastAsia"/>
          <w:szCs w:val="21"/>
        </w:rPr>
        <w:t>杭州：浙江人民出版社</w:t>
      </w:r>
      <w:r w:rsidRPr="00C13C7F">
        <w:rPr>
          <w:rFonts w:ascii="Times New Roman" w:hAnsi="Times New Roman" w:hint="eastAsia"/>
          <w:szCs w:val="21"/>
        </w:rPr>
        <w:t>. 2018.</w:t>
      </w:r>
    </w:p>
    <w:p w14:paraId="50D210EB" w14:textId="77777777" w:rsidR="004651C7" w:rsidRPr="00C13C7F" w:rsidRDefault="00BF798C" w:rsidP="00854B64">
      <w:pPr>
        <w:pStyle w:val="aff7"/>
        <w:numPr>
          <w:ilvl w:val="0"/>
          <w:numId w:val="15"/>
        </w:numPr>
        <w:spacing w:line="367" w:lineRule="auto"/>
        <w:ind w:left="483" w:hangingChars="230" w:hanging="483"/>
        <w:rPr>
          <w:rFonts w:ascii="Times New Roman" w:hAnsi="Times New Roman"/>
          <w:szCs w:val="21"/>
        </w:rPr>
      </w:pPr>
      <w:r w:rsidRPr="00C13C7F">
        <w:rPr>
          <w:rFonts w:ascii="Times New Roman" w:hAnsi="Times New Roman"/>
          <w:szCs w:val="21"/>
        </w:rPr>
        <w:t>Bustos S</w:t>
      </w:r>
      <w:r w:rsidRPr="00C13C7F">
        <w:rPr>
          <w:rFonts w:ascii="Times New Roman" w:hAnsi="Times New Roman" w:hint="eastAsia"/>
          <w:szCs w:val="21"/>
        </w:rPr>
        <w:t xml:space="preserve">, </w:t>
      </w:r>
      <w:r w:rsidRPr="00C13C7F">
        <w:rPr>
          <w:rFonts w:ascii="Times New Roman" w:hAnsi="Times New Roman"/>
          <w:szCs w:val="21"/>
        </w:rPr>
        <w:t>Gomez C</w:t>
      </w:r>
      <w:r w:rsidRPr="00C13C7F">
        <w:rPr>
          <w:rFonts w:ascii="Times New Roman" w:hAnsi="Times New Roman" w:hint="eastAsia"/>
          <w:szCs w:val="21"/>
        </w:rPr>
        <w:t xml:space="preserve">, </w:t>
      </w:r>
      <w:r w:rsidRPr="00C13C7F">
        <w:rPr>
          <w:rFonts w:ascii="Times New Roman" w:hAnsi="Times New Roman"/>
          <w:szCs w:val="21"/>
        </w:rPr>
        <w:t>Hausmann R</w:t>
      </w:r>
      <w:r w:rsidRPr="00C13C7F">
        <w:rPr>
          <w:rFonts w:ascii="Times New Roman" w:hAnsi="Times New Roman" w:hint="eastAsia"/>
          <w:szCs w:val="21"/>
        </w:rPr>
        <w:t xml:space="preserve">, </w:t>
      </w:r>
      <w:r w:rsidRPr="00C13C7F">
        <w:rPr>
          <w:rFonts w:ascii="Times New Roman" w:hAnsi="Times New Roman"/>
          <w:szCs w:val="21"/>
        </w:rPr>
        <w:t>et al. The dynamics of nestedness predicts the evolution of industrial ecosystems[J]. PloS one</w:t>
      </w:r>
      <w:r w:rsidRPr="00C13C7F">
        <w:rPr>
          <w:rFonts w:ascii="Times New Roman" w:hAnsi="Times New Roman" w:hint="eastAsia"/>
          <w:szCs w:val="21"/>
        </w:rPr>
        <w:t xml:space="preserve">, </w:t>
      </w:r>
      <w:r w:rsidRPr="00C13C7F">
        <w:rPr>
          <w:rFonts w:ascii="Times New Roman" w:hAnsi="Times New Roman"/>
          <w:szCs w:val="21"/>
        </w:rPr>
        <w:t>2012</w:t>
      </w:r>
      <w:r w:rsidRPr="00C13C7F">
        <w:rPr>
          <w:rFonts w:ascii="Times New Roman" w:hAnsi="Times New Roman" w:hint="eastAsia"/>
          <w:szCs w:val="21"/>
        </w:rPr>
        <w:t xml:space="preserve">, </w:t>
      </w:r>
      <w:r w:rsidRPr="00C13C7F">
        <w:rPr>
          <w:rFonts w:ascii="Times New Roman" w:hAnsi="Times New Roman"/>
          <w:szCs w:val="21"/>
        </w:rPr>
        <w:t>7(11): e49393.</w:t>
      </w:r>
    </w:p>
    <w:p w14:paraId="25DFEA47" w14:textId="77777777" w:rsidR="004651C7" w:rsidRPr="00C13C7F" w:rsidRDefault="00BF798C" w:rsidP="00854B64">
      <w:pPr>
        <w:pStyle w:val="aff7"/>
        <w:numPr>
          <w:ilvl w:val="0"/>
          <w:numId w:val="15"/>
        </w:numPr>
        <w:spacing w:line="367" w:lineRule="auto"/>
        <w:ind w:left="483" w:hangingChars="230" w:hanging="483"/>
        <w:rPr>
          <w:rFonts w:ascii="Times New Roman" w:hAnsi="Times New Roman"/>
          <w:szCs w:val="21"/>
        </w:rPr>
      </w:pPr>
      <w:r w:rsidRPr="00C13C7F">
        <w:rPr>
          <w:rFonts w:ascii="Times New Roman" w:hAnsi="Times New Roman"/>
          <w:szCs w:val="21"/>
        </w:rPr>
        <w:t>Tacchella A</w:t>
      </w:r>
      <w:r w:rsidRPr="00C13C7F">
        <w:rPr>
          <w:rFonts w:ascii="Times New Roman" w:hAnsi="Times New Roman" w:hint="eastAsia"/>
          <w:szCs w:val="21"/>
        </w:rPr>
        <w:t xml:space="preserve">, </w:t>
      </w:r>
      <w:r w:rsidRPr="00C13C7F">
        <w:rPr>
          <w:rFonts w:ascii="Times New Roman" w:hAnsi="Times New Roman"/>
          <w:szCs w:val="21"/>
        </w:rPr>
        <w:t>Cristelli M</w:t>
      </w:r>
      <w:r w:rsidRPr="00C13C7F">
        <w:rPr>
          <w:rFonts w:ascii="Times New Roman" w:hAnsi="Times New Roman" w:hint="eastAsia"/>
          <w:szCs w:val="21"/>
        </w:rPr>
        <w:t xml:space="preserve">, </w:t>
      </w:r>
      <w:r w:rsidRPr="00C13C7F">
        <w:rPr>
          <w:rFonts w:ascii="Times New Roman" w:hAnsi="Times New Roman"/>
          <w:szCs w:val="21"/>
        </w:rPr>
        <w:t>Caldarelli G</w:t>
      </w:r>
      <w:r w:rsidRPr="00C13C7F">
        <w:rPr>
          <w:rFonts w:ascii="Times New Roman" w:hAnsi="Times New Roman" w:hint="eastAsia"/>
          <w:szCs w:val="21"/>
        </w:rPr>
        <w:t xml:space="preserve">, </w:t>
      </w:r>
      <w:r w:rsidRPr="00C13C7F">
        <w:rPr>
          <w:rFonts w:ascii="Times New Roman" w:hAnsi="Times New Roman"/>
          <w:szCs w:val="21"/>
        </w:rPr>
        <w:t>et al. A new metrics for countries' fitness and products' complexity[J]. Scientific reports</w:t>
      </w:r>
      <w:r w:rsidRPr="00C13C7F">
        <w:rPr>
          <w:rFonts w:ascii="Times New Roman" w:hAnsi="Times New Roman" w:hint="eastAsia"/>
          <w:szCs w:val="21"/>
        </w:rPr>
        <w:t xml:space="preserve">, </w:t>
      </w:r>
      <w:r w:rsidRPr="00C13C7F">
        <w:rPr>
          <w:rFonts w:ascii="Times New Roman" w:hAnsi="Times New Roman"/>
          <w:szCs w:val="21"/>
        </w:rPr>
        <w:t>2012</w:t>
      </w:r>
      <w:r w:rsidRPr="00C13C7F">
        <w:rPr>
          <w:rFonts w:ascii="Times New Roman" w:hAnsi="Times New Roman" w:hint="eastAsia"/>
          <w:szCs w:val="21"/>
        </w:rPr>
        <w:t xml:space="preserve">, </w:t>
      </w:r>
      <w:r w:rsidRPr="00C13C7F">
        <w:rPr>
          <w:rFonts w:ascii="Times New Roman" w:hAnsi="Times New Roman"/>
          <w:szCs w:val="21"/>
        </w:rPr>
        <w:t>2(1): 1-7.</w:t>
      </w:r>
    </w:p>
    <w:p w14:paraId="1A2B76A5" w14:textId="77777777" w:rsidR="004651C7" w:rsidRPr="00C13C7F" w:rsidRDefault="00BF798C" w:rsidP="00854B64">
      <w:pPr>
        <w:pStyle w:val="aff7"/>
        <w:numPr>
          <w:ilvl w:val="0"/>
          <w:numId w:val="15"/>
        </w:numPr>
        <w:spacing w:line="367" w:lineRule="auto"/>
        <w:ind w:left="483" w:hangingChars="230" w:hanging="483"/>
        <w:rPr>
          <w:rFonts w:ascii="Times New Roman" w:hAnsi="Times New Roman"/>
          <w:szCs w:val="21"/>
        </w:rPr>
      </w:pPr>
      <w:r w:rsidRPr="00C13C7F">
        <w:rPr>
          <w:rFonts w:ascii="Times New Roman" w:hAnsi="Times New Roman" w:hint="eastAsia"/>
          <w:szCs w:val="21"/>
        </w:rPr>
        <w:t>汪丁丁</w:t>
      </w:r>
      <w:r w:rsidRPr="00C13C7F">
        <w:rPr>
          <w:rFonts w:ascii="Times New Roman" w:hAnsi="Times New Roman" w:hint="eastAsia"/>
          <w:szCs w:val="21"/>
        </w:rPr>
        <w:t xml:space="preserve">. </w:t>
      </w:r>
      <w:r w:rsidRPr="00C13C7F">
        <w:rPr>
          <w:rFonts w:ascii="Times New Roman" w:hAnsi="Times New Roman" w:hint="eastAsia"/>
          <w:szCs w:val="21"/>
        </w:rPr>
        <w:t>理解“涌现秩序”</w:t>
      </w:r>
      <w:r w:rsidRPr="00C13C7F">
        <w:rPr>
          <w:rFonts w:ascii="Times New Roman" w:hAnsi="Times New Roman" w:hint="eastAsia"/>
          <w:szCs w:val="21"/>
        </w:rPr>
        <w:t>(</w:t>
      </w:r>
      <w:r w:rsidRPr="00C13C7F">
        <w:rPr>
          <w:rFonts w:ascii="Times New Roman" w:hAnsi="Times New Roman" w:hint="eastAsia"/>
          <w:szCs w:val="21"/>
        </w:rPr>
        <w:t>推荐序一</w:t>
      </w:r>
      <w:r w:rsidRPr="00C13C7F">
        <w:rPr>
          <w:rFonts w:ascii="Times New Roman" w:hAnsi="Times New Roman" w:hint="eastAsia"/>
          <w:szCs w:val="21"/>
        </w:rPr>
        <w:t>)//</w:t>
      </w:r>
      <w:r w:rsidRPr="00C13C7F">
        <w:rPr>
          <w:rFonts w:ascii="Times New Roman" w:hAnsi="Times New Roman" w:hint="eastAsia"/>
          <w:szCs w:val="21"/>
        </w:rPr>
        <w:t>（美）布莱恩</w:t>
      </w:r>
      <w:r w:rsidRPr="00C13C7F">
        <w:rPr>
          <w:rFonts w:ascii="Times New Roman" w:hAnsi="Times New Roman" w:hint="eastAsia"/>
          <w:szCs w:val="21"/>
        </w:rPr>
        <w:t>.</w:t>
      </w:r>
      <w:r w:rsidRPr="00C13C7F">
        <w:rPr>
          <w:rFonts w:ascii="Times New Roman" w:hAnsi="Times New Roman" w:hint="eastAsia"/>
          <w:szCs w:val="21"/>
        </w:rPr>
        <w:t>阿瑟</w:t>
      </w:r>
      <w:r w:rsidRPr="00C13C7F">
        <w:rPr>
          <w:rFonts w:ascii="Times New Roman" w:hAnsi="Times New Roman" w:hint="eastAsia"/>
          <w:szCs w:val="21"/>
        </w:rPr>
        <w:t xml:space="preserve">. </w:t>
      </w:r>
      <w:r w:rsidRPr="00C13C7F">
        <w:rPr>
          <w:rFonts w:ascii="Times New Roman" w:hAnsi="Times New Roman" w:hint="eastAsia"/>
          <w:szCs w:val="21"/>
        </w:rPr>
        <w:t>复杂经济学：经济思想的新框架</w:t>
      </w:r>
      <w:r w:rsidRPr="00C13C7F">
        <w:rPr>
          <w:rFonts w:ascii="Times New Roman" w:hAnsi="Times New Roman" w:hint="eastAsia"/>
          <w:szCs w:val="21"/>
        </w:rPr>
        <w:t xml:space="preserve">[M]. </w:t>
      </w:r>
      <w:r w:rsidRPr="00C13C7F">
        <w:rPr>
          <w:rFonts w:ascii="Times New Roman" w:hAnsi="Times New Roman" w:hint="eastAsia"/>
          <w:szCs w:val="21"/>
        </w:rPr>
        <w:t>杭州：浙江人民出版社</w:t>
      </w:r>
      <w:r w:rsidRPr="00C13C7F">
        <w:rPr>
          <w:rFonts w:ascii="Times New Roman" w:hAnsi="Times New Roman" w:hint="eastAsia"/>
          <w:szCs w:val="21"/>
        </w:rPr>
        <w:t>. 2018</w:t>
      </w:r>
    </w:p>
    <w:p w14:paraId="10734B0C" w14:textId="77777777" w:rsidR="004651C7" w:rsidRPr="00C13C7F" w:rsidRDefault="00BF798C" w:rsidP="00854B64">
      <w:pPr>
        <w:pStyle w:val="aff7"/>
        <w:numPr>
          <w:ilvl w:val="0"/>
          <w:numId w:val="15"/>
        </w:numPr>
        <w:spacing w:line="367" w:lineRule="auto"/>
        <w:ind w:left="483" w:hangingChars="230" w:hanging="483"/>
        <w:rPr>
          <w:rFonts w:ascii="Times New Roman" w:hAnsi="Times New Roman"/>
          <w:szCs w:val="21"/>
        </w:rPr>
      </w:pPr>
      <w:r w:rsidRPr="00C13C7F">
        <w:rPr>
          <w:rFonts w:ascii="Times New Roman" w:hAnsi="Times New Roman" w:hint="eastAsia"/>
          <w:szCs w:val="21"/>
        </w:rPr>
        <w:t>布莱恩</w:t>
      </w:r>
      <w:r w:rsidRPr="00C13C7F">
        <w:rPr>
          <w:rFonts w:ascii="Times New Roman" w:hAnsi="Times New Roman" w:hint="eastAsia"/>
          <w:szCs w:val="21"/>
        </w:rPr>
        <w:t>.</w:t>
      </w:r>
      <w:r w:rsidRPr="00C13C7F">
        <w:rPr>
          <w:rFonts w:ascii="Times New Roman" w:hAnsi="Times New Roman" w:hint="eastAsia"/>
          <w:szCs w:val="21"/>
        </w:rPr>
        <w:t>阿瑟访谈录（中文版序）</w:t>
      </w:r>
      <w:r w:rsidRPr="00C13C7F">
        <w:rPr>
          <w:rFonts w:ascii="Times New Roman" w:hAnsi="Times New Roman" w:hint="eastAsia"/>
          <w:szCs w:val="21"/>
        </w:rPr>
        <w:t>//</w:t>
      </w:r>
      <w:r w:rsidRPr="00C13C7F">
        <w:rPr>
          <w:rFonts w:ascii="Times New Roman" w:hAnsi="Times New Roman" w:hint="eastAsia"/>
          <w:szCs w:val="21"/>
        </w:rPr>
        <w:t>（美）布莱恩</w:t>
      </w:r>
      <w:r w:rsidRPr="00C13C7F">
        <w:rPr>
          <w:rFonts w:ascii="Times New Roman" w:hAnsi="Times New Roman" w:hint="eastAsia"/>
          <w:szCs w:val="21"/>
        </w:rPr>
        <w:t>.</w:t>
      </w:r>
      <w:r w:rsidRPr="00C13C7F">
        <w:rPr>
          <w:rFonts w:ascii="Times New Roman" w:hAnsi="Times New Roman" w:hint="eastAsia"/>
          <w:szCs w:val="21"/>
        </w:rPr>
        <w:t>阿瑟</w:t>
      </w:r>
      <w:r w:rsidRPr="00C13C7F">
        <w:rPr>
          <w:rFonts w:ascii="Times New Roman" w:hAnsi="Times New Roman" w:hint="eastAsia"/>
          <w:szCs w:val="21"/>
        </w:rPr>
        <w:t xml:space="preserve">. </w:t>
      </w:r>
      <w:r w:rsidRPr="00C13C7F">
        <w:rPr>
          <w:rFonts w:ascii="Times New Roman" w:hAnsi="Times New Roman" w:hint="eastAsia"/>
          <w:szCs w:val="21"/>
        </w:rPr>
        <w:t>复杂经济学：经济思想的新框架</w:t>
      </w:r>
      <w:r w:rsidRPr="00C13C7F">
        <w:rPr>
          <w:rFonts w:ascii="Times New Roman" w:hAnsi="Times New Roman" w:hint="eastAsia"/>
          <w:szCs w:val="21"/>
        </w:rPr>
        <w:t xml:space="preserve">[M]. </w:t>
      </w:r>
      <w:r w:rsidRPr="00C13C7F">
        <w:rPr>
          <w:rFonts w:ascii="Times New Roman" w:hAnsi="Times New Roman" w:hint="eastAsia"/>
          <w:szCs w:val="21"/>
        </w:rPr>
        <w:t>杭州：浙江人民出版社</w:t>
      </w:r>
      <w:r w:rsidRPr="00C13C7F">
        <w:rPr>
          <w:rFonts w:ascii="Times New Roman" w:hAnsi="Times New Roman" w:hint="eastAsia"/>
          <w:szCs w:val="21"/>
        </w:rPr>
        <w:t>. 2018.</w:t>
      </w:r>
    </w:p>
    <w:p w14:paraId="3212BA31" w14:textId="77777777" w:rsidR="004651C7" w:rsidRPr="00C13C7F" w:rsidRDefault="00BF798C" w:rsidP="00854B64">
      <w:pPr>
        <w:pStyle w:val="aff7"/>
        <w:numPr>
          <w:ilvl w:val="0"/>
          <w:numId w:val="15"/>
        </w:numPr>
        <w:spacing w:line="367" w:lineRule="auto"/>
        <w:ind w:left="483" w:hangingChars="230" w:hanging="483"/>
        <w:rPr>
          <w:rFonts w:ascii="Times New Roman" w:hAnsi="Times New Roman"/>
          <w:szCs w:val="21"/>
        </w:rPr>
      </w:pPr>
      <w:r w:rsidRPr="00C13C7F">
        <w:rPr>
          <w:rFonts w:ascii="Times New Roman" w:hAnsi="Times New Roman" w:hint="eastAsia"/>
          <w:szCs w:val="21"/>
        </w:rPr>
        <w:t>（英）</w:t>
      </w:r>
      <w:r w:rsidRPr="00C13C7F">
        <w:rPr>
          <w:rFonts w:ascii="Times New Roman" w:hAnsi="Times New Roman" w:hint="eastAsia"/>
          <w:szCs w:val="21"/>
        </w:rPr>
        <w:t>A.N.</w:t>
      </w:r>
      <w:r w:rsidRPr="00C13C7F">
        <w:rPr>
          <w:rFonts w:ascii="Times New Roman" w:hAnsi="Times New Roman" w:hint="eastAsia"/>
          <w:szCs w:val="21"/>
        </w:rPr>
        <w:t>怀特海</w:t>
      </w:r>
      <w:r w:rsidRPr="00C13C7F">
        <w:rPr>
          <w:rFonts w:ascii="Times New Roman" w:hAnsi="Times New Roman" w:hint="eastAsia"/>
          <w:szCs w:val="21"/>
        </w:rPr>
        <w:t xml:space="preserve">. </w:t>
      </w:r>
      <w:r w:rsidRPr="00C13C7F">
        <w:rPr>
          <w:rFonts w:ascii="Times New Roman" w:hAnsi="Times New Roman" w:hint="eastAsia"/>
          <w:szCs w:val="21"/>
        </w:rPr>
        <w:t>科学与近代世界</w:t>
      </w:r>
      <w:r w:rsidRPr="00C13C7F">
        <w:rPr>
          <w:rFonts w:ascii="Times New Roman" w:hAnsi="Times New Roman" w:hint="eastAsia"/>
          <w:szCs w:val="21"/>
        </w:rPr>
        <w:t xml:space="preserve">[M]. </w:t>
      </w:r>
      <w:r w:rsidRPr="00C13C7F">
        <w:rPr>
          <w:rFonts w:ascii="Times New Roman" w:hAnsi="Times New Roman" w:hint="eastAsia"/>
          <w:szCs w:val="21"/>
        </w:rPr>
        <w:t>商务印书馆</w:t>
      </w:r>
      <w:r w:rsidRPr="00C13C7F">
        <w:rPr>
          <w:rFonts w:ascii="Times New Roman" w:hAnsi="Times New Roman" w:hint="eastAsia"/>
          <w:szCs w:val="21"/>
        </w:rPr>
        <w:t>. 1959.</w:t>
      </w:r>
    </w:p>
    <w:p w14:paraId="137DB16F" w14:textId="77777777" w:rsidR="004651C7" w:rsidRPr="00C13C7F" w:rsidRDefault="00BF798C" w:rsidP="00854B64">
      <w:pPr>
        <w:pStyle w:val="aff7"/>
        <w:numPr>
          <w:ilvl w:val="0"/>
          <w:numId w:val="15"/>
        </w:numPr>
        <w:spacing w:line="367" w:lineRule="auto"/>
        <w:ind w:left="483" w:hangingChars="230" w:hanging="483"/>
        <w:rPr>
          <w:rFonts w:ascii="Times New Roman" w:hAnsi="Times New Roman"/>
          <w:szCs w:val="21"/>
        </w:rPr>
      </w:pPr>
      <w:r w:rsidRPr="00C13C7F">
        <w:rPr>
          <w:rFonts w:ascii="Times New Roman" w:hAnsi="Times New Roman" w:hint="eastAsia"/>
          <w:szCs w:val="21"/>
        </w:rPr>
        <w:t>（美）布莱恩</w:t>
      </w:r>
      <w:r w:rsidRPr="00C13C7F">
        <w:rPr>
          <w:rFonts w:ascii="Times New Roman" w:hAnsi="Times New Roman" w:hint="eastAsia"/>
          <w:szCs w:val="21"/>
        </w:rPr>
        <w:t>.</w:t>
      </w:r>
      <w:r w:rsidRPr="00C13C7F">
        <w:rPr>
          <w:rFonts w:ascii="Times New Roman" w:hAnsi="Times New Roman" w:hint="eastAsia"/>
          <w:szCs w:val="21"/>
        </w:rPr>
        <w:t>阿瑟</w:t>
      </w:r>
      <w:r w:rsidRPr="00C13C7F">
        <w:rPr>
          <w:rFonts w:ascii="Times New Roman" w:hAnsi="Times New Roman" w:hint="eastAsia"/>
          <w:szCs w:val="21"/>
        </w:rPr>
        <w:t xml:space="preserve">. </w:t>
      </w:r>
      <w:r w:rsidRPr="00C13C7F">
        <w:rPr>
          <w:rFonts w:ascii="Times New Roman" w:hAnsi="Times New Roman" w:hint="eastAsia"/>
          <w:szCs w:val="21"/>
        </w:rPr>
        <w:t>复杂经济学：经济思想的新框架</w:t>
      </w:r>
      <w:r w:rsidRPr="00C13C7F">
        <w:rPr>
          <w:rFonts w:ascii="Times New Roman" w:hAnsi="Times New Roman" w:hint="eastAsia"/>
          <w:szCs w:val="21"/>
        </w:rPr>
        <w:t xml:space="preserve">[M]. </w:t>
      </w:r>
      <w:r w:rsidRPr="00C13C7F">
        <w:rPr>
          <w:rFonts w:ascii="Times New Roman" w:hAnsi="Times New Roman" w:hint="eastAsia"/>
          <w:szCs w:val="21"/>
        </w:rPr>
        <w:t>杭州：浙江人民出版社</w:t>
      </w:r>
      <w:r w:rsidRPr="00C13C7F">
        <w:rPr>
          <w:rFonts w:ascii="Times New Roman" w:hAnsi="Times New Roman" w:hint="eastAsia"/>
          <w:szCs w:val="21"/>
        </w:rPr>
        <w:t>. 2018.</w:t>
      </w:r>
    </w:p>
    <w:p w14:paraId="580CBBAD" w14:textId="77777777" w:rsidR="004651C7" w:rsidRPr="00C13C7F" w:rsidRDefault="00BF798C" w:rsidP="00854B64">
      <w:pPr>
        <w:pStyle w:val="aff7"/>
        <w:numPr>
          <w:ilvl w:val="0"/>
          <w:numId w:val="15"/>
        </w:numPr>
        <w:spacing w:line="367" w:lineRule="auto"/>
        <w:ind w:left="483" w:hangingChars="230" w:hanging="483"/>
        <w:rPr>
          <w:rFonts w:ascii="Times New Roman" w:hAnsi="Times New Roman"/>
          <w:szCs w:val="21"/>
        </w:rPr>
      </w:pPr>
      <w:r w:rsidRPr="00C13C7F">
        <w:rPr>
          <w:rFonts w:ascii="Times New Roman" w:hAnsi="Times New Roman" w:hint="eastAsia"/>
          <w:szCs w:val="21"/>
        </w:rPr>
        <w:t>何新</w:t>
      </w:r>
      <w:r w:rsidRPr="00C13C7F">
        <w:rPr>
          <w:rFonts w:ascii="Times New Roman" w:hAnsi="Times New Roman" w:hint="eastAsia"/>
          <w:szCs w:val="21"/>
        </w:rPr>
        <w:t xml:space="preserve">. </w:t>
      </w:r>
      <w:r w:rsidRPr="00C13C7F">
        <w:rPr>
          <w:rFonts w:ascii="Times New Roman" w:hAnsi="Times New Roman" w:hint="eastAsia"/>
          <w:szCs w:val="21"/>
        </w:rPr>
        <w:t>反主流经济学</w:t>
      </w:r>
      <w:r w:rsidRPr="00C13C7F">
        <w:rPr>
          <w:rFonts w:ascii="Times New Roman" w:hAnsi="Times New Roman" w:hint="eastAsia"/>
          <w:szCs w:val="21"/>
        </w:rPr>
        <w:t xml:space="preserve">[M]. </w:t>
      </w:r>
      <w:r w:rsidRPr="00C13C7F">
        <w:rPr>
          <w:rFonts w:ascii="Times New Roman" w:hAnsi="Times New Roman" w:hint="eastAsia"/>
          <w:szCs w:val="21"/>
        </w:rPr>
        <w:t>沈阳：万卷出版公司</w:t>
      </w:r>
      <w:r w:rsidRPr="00C13C7F">
        <w:rPr>
          <w:rFonts w:ascii="Times New Roman" w:hAnsi="Times New Roman" w:hint="eastAsia"/>
          <w:szCs w:val="21"/>
        </w:rPr>
        <w:t>. 2013:</w:t>
      </w:r>
      <w:r w:rsidRPr="00C13C7F">
        <w:rPr>
          <w:rFonts w:ascii="Times New Roman" w:hAnsi="Times New Roman"/>
          <w:szCs w:val="21"/>
        </w:rPr>
        <w:t xml:space="preserve"> </w:t>
      </w:r>
      <w:r w:rsidRPr="00C13C7F">
        <w:rPr>
          <w:rFonts w:ascii="Times New Roman" w:hAnsi="Times New Roman" w:hint="eastAsia"/>
          <w:szCs w:val="21"/>
        </w:rPr>
        <w:t>263.</w:t>
      </w:r>
    </w:p>
    <w:p w14:paraId="7B88B934" w14:textId="77777777" w:rsidR="004651C7" w:rsidRPr="00C13C7F" w:rsidRDefault="00BF798C" w:rsidP="00854B64">
      <w:pPr>
        <w:pStyle w:val="aff7"/>
        <w:numPr>
          <w:ilvl w:val="0"/>
          <w:numId w:val="15"/>
        </w:numPr>
        <w:spacing w:line="367" w:lineRule="auto"/>
        <w:ind w:left="483" w:hangingChars="230" w:hanging="483"/>
        <w:rPr>
          <w:rFonts w:ascii="Times New Roman" w:hAnsi="Times New Roman"/>
          <w:szCs w:val="21"/>
        </w:rPr>
      </w:pPr>
      <w:r w:rsidRPr="00C13C7F">
        <w:rPr>
          <w:rFonts w:ascii="Times New Roman" w:hAnsi="Times New Roman" w:hint="eastAsia"/>
          <w:szCs w:val="21"/>
        </w:rPr>
        <w:t>（英）弗里德里希·冯·哈耶克</w:t>
      </w:r>
      <w:r w:rsidRPr="00C13C7F">
        <w:rPr>
          <w:rFonts w:ascii="Times New Roman" w:hAnsi="Times New Roman" w:hint="eastAsia"/>
          <w:szCs w:val="21"/>
        </w:rPr>
        <w:t xml:space="preserve">. </w:t>
      </w:r>
      <w:r w:rsidRPr="00C13C7F">
        <w:rPr>
          <w:rFonts w:ascii="Times New Roman" w:hAnsi="Times New Roman" w:hint="eastAsia"/>
          <w:szCs w:val="21"/>
        </w:rPr>
        <w:t>哈耶克文选：哈耶克论文演讲集</w:t>
      </w:r>
      <w:r w:rsidRPr="00C13C7F">
        <w:rPr>
          <w:rFonts w:ascii="Times New Roman" w:hAnsi="Times New Roman" w:hint="eastAsia"/>
          <w:szCs w:val="21"/>
        </w:rPr>
        <w:t xml:space="preserve">[M]. </w:t>
      </w:r>
      <w:r w:rsidRPr="00C13C7F">
        <w:rPr>
          <w:rFonts w:ascii="Times New Roman" w:hAnsi="Times New Roman" w:hint="eastAsia"/>
          <w:szCs w:val="21"/>
        </w:rPr>
        <w:t>南京：江苏人民出版社</w:t>
      </w:r>
      <w:r w:rsidRPr="00C13C7F">
        <w:rPr>
          <w:rFonts w:ascii="Times New Roman" w:hAnsi="Times New Roman" w:hint="eastAsia"/>
          <w:szCs w:val="21"/>
        </w:rPr>
        <w:t>. 2000:</w:t>
      </w:r>
      <w:r w:rsidRPr="00C13C7F">
        <w:rPr>
          <w:rFonts w:ascii="Times New Roman" w:hAnsi="Times New Roman"/>
          <w:szCs w:val="21"/>
        </w:rPr>
        <w:t xml:space="preserve"> </w:t>
      </w:r>
      <w:r w:rsidRPr="00C13C7F">
        <w:rPr>
          <w:rFonts w:ascii="Times New Roman" w:hAnsi="Times New Roman" w:hint="eastAsia"/>
          <w:szCs w:val="21"/>
        </w:rPr>
        <w:t>450-452.</w:t>
      </w:r>
    </w:p>
    <w:p w14:paraId="47360C88" w14:textId="77777777" w:rsidR="004651C7" w:rsidRPr="00C13C7F" w:rsidRDefault="00BF798C" w:rsidP="00854B64">
      <w:pPr>
        <w:pStyle w:val="aff7"/>
        <w:numPr>
          <w:ilvl w:val="0"/>
          <w:numId w:val="15"/>
        </w:numPr>
        <w:spacing w:line="367" w:lineRule="auto"/>
        <w:ind w:left="483" w:hangingChars="230" w:hanging="483"/>
        <w:rPr>
          <w:rFonts w:ascii="Times New Roman" w:hAnsi="Times New Roman"/>
          <w:szCs w:val="21"/>
        </w:rPr>
      </w:pPr>
      <w:r w:rsidRPr="00C13C7F">
        <w:rPr>
          <w:rFonts w:ascii="Times New Roman" w:hAnsi="Times New Roman" w:hint="eastAsia"/>
          <w:szCs w:val="21"/>
        </w:rPr>
        <w:t>（英）</w:t>
      </w:r>
      <w:r w:rsidRPr="00C13C7F">
        <w:rPr>
          <w:rFonts w:ascii="Times New Roman" w:hAnsi="Times New Roman"/>
          <w:szCs w:val="21"/>
        </w:rPr>
        <w:t>维克托</w:t>
      </w:r>
      <w:r w:rsidRPr="00C13C7F">
        <w:rPr>
          <w:rFonts w:ascii="MS Mincho" w:eastAsia="MS Mincho" w:hAnsi="MS Mincho" w:cs="MS Mincho" w:hint="eastAsia"/>
          <w:szCs w:val="21"/>
        </w:rPr>
        <w:t>・</w:t>
      </w:r>
      <w:r w:rsidRPr="00C13C7F">
        <w:rPr>
          <w:rFonts w:ascii="Times New Roman" w:hAnsi="Times New Roman" w:hint="eastAsia"/>
          <w:szCs w:val="21"/>
        </w:rPr>
        <w:t>迈尔</w:t>
      </w:r>
      <w:r w:rsidRPr="00C13C7F">
        <w:rPr>
          <w:rFonts w:ascii="Times New Roman" w:hAnsi="Times New Roman"/>
          <w:szCs w:val="21"/>
        </w:rPr>
        <w:t>-</w:t>
      </w:r>
      <w:r w:rsidRPr="00C13C7F">
        <w:rPr>
          <w:rFonts w:ascii="Times New Roman" w:hAnsi="Times New Roman"/>
          <w:szCs w:val="21"/>
        </w:rPr>
        <w:t>舍恩伯格</w:t>
      </w:r>
      <w:r w:rsidRPr="00C13C7F">
        <w:rPr>
          <w:rFonts w:ascii="Times New Roman" w:hAnsi="Times New Roman" w:hint="eastAsia"/>
          <w:szCs w:val="21"/>
        </w:rPr>
        <w:t xml:space="preserve">, </w:t>
      </w:r>
      <w:r w:rsidRPr="00C13C7F">
        <w:rPr>
          <w:rFonts w:ascii="Times New Roman" w:hAnsi="Times New Roman"/>
          <w:szCs w:val="21"/>
        </w:rPr>
        <w:t>肯尼思</w:t>
      </w:r>
      <w:r w:rsidRPr="00C13C7F">
        <w:rPr>
          <w:rFonts w:ascii="MS Mincho" w:eastAsia="MS Mincho" w:hAnsi="MS Mincho" w:cs="MS Mincho" w:hint="eastAsia"/>
          <w:szCs w:val="21"/>
        </w:rPr>
        <w:t>・</w:t>
      </w:r>
      <w:r w:rsidRPr="00C13C7F">
        <w:rPr>
          <w:rFonts w:ascii="Times New Roman" w:hAnsi="Times New Roman" w:hint="eastAsia"/>
          <w:szCs w:val="21"/>
        </w:rPr>
        <w:t>库克耶</w:t>
      </w:r>
      <w:r w:rsidRPr="00C13C7F">
        <w:rPr>
          <w:rFonts w:ascii="Times New Roman" w:hAnsi="Times New Roman"/>
          <w:szCs w:val="21"/>
        </w:rPr>
        <w:t>等</w:t>
      </w:r>
      <w:r w:rsidRPr="00C13C7F">
        <w:rPr>
          <w:rFonts w:ascii="Times New Roman" w:hAnsi="Times New Roman"/>
          <w:szCs w:val="21"/>
        </w:rPr>
        <w:t xml:space="preserve">. </w:t>
      </w:r>
      <w:r w:rsidRPr="00C13C7F">
        <w:rPr>
          <w:rFonts w:ascii="Times New Roman" w:hAnsi="Times New Roman"/>
          <w:szCs w:val="21"/>
        </w:rPr>
        <w:t>大数据时代</w:t>
      </w:r>
      <w:r w:rsidRPr="00C13C7F">
        <w:rPr>
          <w:rFonts w:ascii="Times New Roman" w:hAnsi="Times New Roman" w:hint="eastAsia"/>
          <w:szCs w:val="21"/>
        </w:rPr>
        <w:t>：</w:t>
      </w:r>
      <w:r w:rsidRPr="00C13C7F">
        <w:rPr>
          <w:rFonts w:ascii="Times New Roman" w:hAnsi="Times New Roman"/>
          <w:szCs w:val="21"/>
        </w:rPr>
        <w:t>生活、工作与思维的大变革</w:t>
      </w:r>
      <w:r w:rsidRPr="00C13C7F">
        <w:rPr>
          <w:rFonts w:ascii="Times New Roman" w:hAnsi="Times New Roman"/>
          <w:szCs w:val="21"/>
        </w:rPr>
        <w:t xml:space="preserve">[M]. </w:t>
      </w:r>
      <w:r w:rsidRPr="00C13C7F">
        <w:rPr>
          <w:rFonts w:ascii="Times New Roman" w:hAnsi="Times New Roman"/>
          <w:szCs w:val="21"/>
        </w:rPr>
        <w:t>浙江人民出版社</w:t>
      </w:r>
      <w:r w:rsidRPr="00C13C7F">
        <w:rPr>
          <w:rFonts w:ascii="Times New Roman" w:hAnsi="Times New Roman" w:hint="eastAsia"/>
          <w:szCs w:val="21"/>
        </w:rPr>
        <w:t xml:space="preserve">, </w:t>
      </w:r>
      <w:r w:rsidRPr="00C13C7F">
        <w:rPr>
          <w:rFonts w:ascii="Times New Roman" w:hAnsi="Times New Roman"/>
          <w:szCs w:val="21"/>
        </w:rPr>
        <w:t>2013: 2.</w:t>
      </w:r>
    </w:p>
    <w:p w14:paraId="7F8B94FE" w14:textId="77777777" w:rsidR="004651C7" w:rsidRPr="00C13C7F" w:rsidRDefault="00BF798C" w:rsidP="00854B64">
      <w:pPr>
        <w:pStyle w:val="aff7"/>
        <w:numPr>
          <w:ilvl w:val="0"/>
          <w:numId w:val="15"/>
        </w:numPr>
        <w:spacing w:line="367" w:lineRule="auto"/>
        <w:ind w:left="483" w:hangingChars="230" w:hanging="483"/>
        <w:rPr>
          <w:rFonts w:ascii="Times New Roman" w:hAnsi="Times New Roman"/>
          <w:szCs w:val="21"/>
        </w:rPr>
      </w:pPr>
      <w:r w:rsidRPr="00C13C7F">
        <w:rPr>
          <w:rFonts w:ascii="Times New Roman" w:hAnsi="Times New Roman" w:hint="eastAsia"/>
          <w:szCs w:val="21"/>
        </w:rPr>
        <w:t>徐晋</w:t>
      </w:r>
      <w:r w:rsidRPr="00C13C7F">
        <w:rPr>
          <w:rFonts w:ascii="Times New Roman" w:hAnsi="Times New Roman" w:hint="eastAsia"/>
          <w:szCs w:val="21"/>
        </w:rPr>
        <w:t xml:space="preserve">. </w:t>
      </w:r>
      <w:r w:rsidRPr="00C13C7F">
        <w:rPr>
          <w:rFonts w:ascii="Times New Roman" w:hAnsi="Times New Roman" w:hint="eastAsia"/>
          <w:szCs w:val="21"/>
        </w:rPr>
        <w:t>大数据经济学</w:t>
      </w:r>
      <w:r w:rsidRPr="00C13C7F">
        <w:rPr>
          <w:rFonts w:ascii="Times New Roman" w:hAnsi="Times New Roman" w:hint="eastAsia"/>
          <w:szCs w:val="21"/>
        </w:rPr>
        <w:t xml:space="preserve">[M]. </w:t>
      </w:r>
      <w:r w:rsidRPr="00C13C7F">
        <w:rPr>
          <w:rFonts w:ascii="Times New Roman" w:hAnsi="Times New Roman" w:hint="eastAsia"/>
          <w:szCs w:val="21"/>
        </w:rPr>
        <w:t>上海：上海交通大学出版社</w:t>
      </w:r>
      <w:r w:rsidRPr="00C13C7F">
        <w:rPr>
          <w:rFonts w:ascii="Times New Roman" w:hAnsi="Times New Roman" w:hint="eastAsia"/>
          <w:szCs w:val="21"/>
        </w:rPr>
        <w:t>. 2014:</w:t>
      </w:r>
      <w:r w:rsidRPr="00C13C7F">
        <w:rPr>
          <w:rFonts w:ascii="Times New Roman" w:hAnsi="Times New Roman"/>
          <w:szCs w:val="21"/>
        </w:rPr>
        <w:t xml:space="preserve"> </w:t>
      </w:r>
      <w:r w:rsidRPr="00C13C7F">
        <w:rPr>
          <w:rFonts w:ascii="Times New Roman" w:hAnsi="Times New Roman" w:hint="eastAsia"/>
          <w:szCs w:val="21"/>
        </w:rPr>
        <w:t>96.</w:t>
      </w:r>
    </w:p>
    <w:p w14:paraId="28DFE171" w14:textId="77777777" w:rsidR="004651C7" w:rsidRPr="00C13C7F" w:rsidRDefault="00BF798C" w:rsidP="00854B64">
      <w:pPr>
        <w:pStyle w:val="aff7"/>
        <w:numPr>
          <w:ilvl w:val="0"/>
          <w:numId w:val="15"/>
        </w:numPr>
        <w:spacing w:line="367" w:lineRule="auto"/>
        <w:ind w:left="483" w:hangingChars="230" w:hanging="483"/>
        <w:rPr>
          <w:rFonts w:ascii="Times New Roman" w:hAnsi="Times New Roman"/>
          <w:szCs w:val="21"/>
        </w:rPr>
      </w:pPr>
      <w:r w:rsidRPr="00C13C7F">
        <w:rPr>
          <w:rFonts w:ascii="Times New Roman" w:hAnsi="Times New Roman" w:hint="eastAsia"/>
          <w:szCs w:val="21"/>
        </w:rPr>
        <w:t>宋圭武</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大数据时代背景下的经济学</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发展</w:t>
      </w:r>
      <w:r w:rsidRPr="00C13C7F">
        <w:rPr>
          <w:rFonts w:ascii="Times New Roman" w:hAnsi="Times New Roman" w:hint="eastAsia"/>
          <w:szCs w:val="21"/>
        </w:rPr>
        <w:t>, 2014(07):</w:t>
      </w:r>
      <w:r w:rsidRPr="00C13C7F">
        <w:rPr>
          <w:rFonts w:ascii="Times New Roman" w:hAnsi="Times New Roman"/>
          <w:szCs w:val="21"/>
        </w:rPr>
        <w:t xml:space="preserve"> </w:t>
      </w:r>
      <w:r w:rsidRPr="00C13C7F">
        <w:rPr>
          <w:rFonts w:ascii="Times New Roman" w:hAnsi="Times New Roman" w:hint="eastAsia"/>
          <w:szCs w:val="21"/>
        </w:rPr>
        <w:t>5.</w:t>
      </w:r>
    </w:p>
    <w:p w14:paraId="2FD8679F" w14:textId="77777777" w:rsidR="004651C7" w:rsidRPr="00C13C7F" w:rsidRDefault="00BF798C" w:rsidP="00854B64">
      <w:pPr>
        <w:pStyle w:val="aff7"/>
        <w:numPr>
          <w:ilvl w:val="0"/>
          <w:numId w:val="15"/>
        </w:numPr>
        <w:spacing w:line="367" w:lineRule="auto"/>
        <w:ind w:left="483" w:hangingChars="230" w:hanging="483"/>
        <w:rPr>
          <w:rFonts w:ascii="Times New Roman" w:hAnsi="Times New Roman"/>
          <w:szCs w:val="21"/>
        </w:rPr>
      </w:pPr>
      <w:r w:rsidRPr="00C13C7F">
        <w:rPr>
          <w:rFonts w:ascii="Times New Roman" w:hAnsi="Times New Roman"/>
          <w:szCs w:val="21"/>
        </w:rPr>
        <w:t>Anderson C. The end of theory: The data deluge makes the scientific method obsolete[J]. Wired magazine,2008</w:t>
      </w:r>
      <w:r w:rsidRPr="00C13C7F">
        <w:rPr>
          <w:rFonts w:ascii="Times New Roman" w:hAnsi="Times New Roman" w:hint="eastAsia"/>
          <w:szCs w:val="21"/>
        </w:rPr>
        <w:t xml:space="preserve">, </w:t>
      </w:r>
      <w:r w:rsidRPr="00C13C7F">
        <w:rPr>
          <w:rFonts w:ascii="Times New Roman" w:hAnsi="Times New Roman"/>
          <w:szCs w:val="21"/>
        </w:rPr>
        <w:t>16(7): 16-07.</w:t>
      </w:r>
    </w:p>
    <w:p w14:paraId="1C0C01C0" w14:textId="77777777" w:rsidR="004651C7" w:rsidRPr="00C13C7F" w:rsidRDefault="00BF798C" w:rsidP="00854B64">
      <w:pPr>
        <w:pStyle w:val="aff7"/>
        <w:numPr>
          <w:ilvl w:val="0"/>
          <w:numId w:val="15"/>
        </w:numPr>
        <w:spacing w:line="367" w:lineRule="auto"/>
        <w:ind w:left="483" w:hangingChars="230" w:hanging="483"/>
        <w:rPr>
          <w:rFonts w:ascii="Times New Roman" w:hAnsi="Times New Roman"/>
          <w:szCs w:val="21"/>
        </w:rPr>
      </w:pPr>
      <w:r w:rsidRPr="00C13C7F">
        <w:rPr>
          <w:rFonts w:ascii="Times New Roman" w:hAnsi="Times New Roman" w:hint="eastAsia"/>
          <w:szCs w:val="21"/>
        </w:rPr>
        <w:t>黄璜</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社会科学研究中“基于主体建模”方法评述</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国外社会科学</w:t>
      </w:r>
      <w:r w:rsidRPr="00C13C7F">
        <w:rPr>
          <w:rFonts w:ascii="Times New Roman" w:hAnsi="Times New Roman" w:hint="eastAsia"/>
          <w:szCs w:val="21"/>
        </w:rPr>
        <w:t>, 2010(05):</w:t>
      </w:r>
      <w:r w:rsidRPr="00C13C7F">
        <w:rPr>
          <w:rFonts w:ascii="Times New Roman" w:hAnsi="Times New Roman"/>
          <w:szCs w:val="21"/>
        </w:rPr>
        <w:t xml:space="preserve"> </w:t>
      </w:r>
      <w:r w:rsidRPr="00C13C7F">
        <w:rPr>
          <w:rFonts w:ascii="Times New Roman" w:hAnsi="Times New Roman" w:hint="eastAsia"/>
          <w:szCs w:val="21"/>
        </w:rPr>
        <w:t>40-47.</w:t>
      </w:r>
    </w:p>
    <w:p w14:paraId="13ABE511" w14:textId="77777777" w:rsidR="004651C7" w:rsidRPr="00C13C7F" w:rsidRDefault="00BF798C" w:rsidP="00854B64">
      <w:pPr>
        <w:pStyle w:val="aff7"/>
        <w:numPr>
          <w:ilvl w:val="0"/>
          <w:numId w:val="15"/>
        </w:numPr>
        <w:spacing w:line="367" w:lineRule="auto"/>
        <w:ind w:left="483" w:hangingChars="230" w:hanging="483"/>
        <w:rPr>
          <w:rFonts w:ascii="Times New Roman" w:hAnsi="Times New Roman"/>
          <w:szCs w:val="21"/>
        </w:rPr>
      </w:pPr>
      <w:r w:rsidRPr="00C13C7F">
        <w:rPr>
          <w:rFonts w:ascii="Times New Roman" w:hAnsi="Times New Roman"/>
          <w:szCs w:val="21"/>
        </w:rPr>
        <w:t>Holland J H</w:t>
      </w:r>
      <w:r w:rsidRPr="00C13C7F">
        <w:rPr>
          <w:rFonts w:ascii="Times New Roman" w:hAnsi="Times New Roman" w:hint="eastAsia"/>
          <w:szCs w:val="21"/>
        </w:rPr>
        <w:t xml:space="preserve">, </w:t>
      </w:r>
      <w:r w:rsidRPr="00C13C7F">
        <w:rPr>
          <w:rFonts w:ascii="Times New Roman" w:hAnsi="Times New Roman"/>
          <w:szCs w:val="21"/>
        </w:rPr>
        <w:t>Miller J H. Artificial adaptive agents in economic theory[J]. The American economic review</w:t>
      </w:r>
      <w:r w:rsidRPr="00C13C7F">
        <w:rPr>
          <w:rFonts w:ascii="Times New Roman" w:hAnsi="Times New Roman" w:hint="eastAsia"/>
          <w:szCs w:val="21"/>
        </w:rPr>
        <w:t xml:space="preserve">, </w:t>
      </w:r>
      <w:r w:rsidRPr="00C13C7F">
        <w:rPr>
          <w:rFonts w:ascii="Times New Roman" w:hAnsi="Times New Roman"/>
          <w:szCs w:val="21"/>
        </w:rPr>
        <w:t>1991</w:t>
      </w:r>
      <w:r w:rsidRPr="00C13C7F">
        <w:rPr>
          <w:rFonts w:ascii="Times New Roman" w:hAnsi="Times New Roman" w:hint="eastAsia"/>
          <w:szCs w:val="21"/>
        </w:rPr>
        <w:t xml:space="preserve">, </w:t>
      </w:r>
      <w:r w:rsidRPr="00C13C7F">
        <w:rPr>
          <w:rFonts w:ascii="Times New Roman" w:hAnsi="Times New Roman"/>
          <w:szCs w:val="21"/>
        </w:rPr>
        <w:t>81(2): 365-370.</w:t>
      </w:r>
    </w:p>
    <w:p w14:paraId="447F6723" w14:textId="77777777" w:rsidR="004651C7" w:rsidRPr="00C13C7F" w:rsidRDefault="00BF798C" w:rsidP="00854B64">
      <w:pPr>
        <w:pStyle w:val="aff7"/>
        <w:numPr>
          <w:ilvl w:val="0"/>
          <w:numId w:val="15"/>
        </w:numPr>
        <w:spacing w:line="367" w:lineRule="auto"/>
        <w:ind w:left="483" w:hangingChars="230" w:hanging="483"/>
        <w:rPr>
          <w:rFonts w:ascii="Times New Roman" w:hAnsi="Times New Roman"/>
          <w:szCs w:val="21"/>
        </w:rPr>
      </w:pPr>
      <w:r w:rsidRPr="00C13C7F">
        <w:rPr>
          <w:rFonts w:ascii="Times New Roman" w:hAnsi="Times New Roman" w:hint="eastAsia"/>
          <w:szCs w:val="21"/>
        </w:rPr>
        <w:t>（美）布莱恩</w:t>
      </w:r>
      <w:r w:rsidRPr="00C13C7F">
        <w:rPr>
          <w:rFonts w:ascii="Times New Roman" w:hAnsi="Times New Roman" w:hint="eastAsia"/>
          <w:szCs w:val="21"/>
        </w:rPr>
        <w:t>.</w:t>
      </w:r>
      <w:r w:rsidRPr="00C13C7F">
        <w:rPr>
          <w:rFonts w:ascii="Times New Roman" w:hAnsi="Times New Roman" w:hint="eastAsia"/>
          <w:szCs w:val="21"/>
        </w:rPr>
        <w:t>阿瑟</w:t>
      </w:r>
      <w:r w:rsidRPr="00C13C7F">
        <w:rPr>
          <w:rFonts w:ascii="Times New Roman" w:hAnsi="Times New Roman" w:hint="eastAsia"/>
          <w:szCs w:val="21"/>
        </w:rPr>
        <w:t xml:space="preserve">. </w:t>
      </w:r>
      <w:r w:rsidRPr="00C13C7F">
        <w:rPr>
          <w:rFonts w:ascii="Times New Roman" w:hAnsi="Times New Roman" w:hint="eastAsia"/>
          <w:szCs w:val="21"/>
        </w:rPr>
        <w:t>复杂经济学：经济思想的新框架</w:t>
      </w:r>
      <w:r w:rsidRPr="00C13C7F">
        <w:rPr>
          <w:rFonts w:ascii="Times New Roman" w:hAnsi="Times New Roman" w:hint="eastAsia"/>
          <w:szCs w:val="21"/>
        </w:rPr>
        <w:t xml:space="preserve">[M]. </w:t>
      </w:r>
      <w:r w:rsidRPr="00C13C7F">
        <w:rPr>
          <w:rFonts w:ascii="Times New Roman" w:hAnsi="Times New Roman" w:hint="eastAsia"/>
          <w:szCs w:val="21"/>
        </w:rPr>
        <w:t>杭州：浙江人民出版社</w:t>
      </w:r>
      <w:r w:rsidRPr="00C13C7F">
        <w:rPr>
          <w:rFonts w:ascii="Times New Roman" w:hAnsi="Times New Roman" w:hint="eastAsia"/>
          <w:szCs w:val="21"/>
        </w:rPr>
        <w:t>. 2018.</w:t>
      </w:r>
    </w:p>
    <w:p w14:paraId="66A478C3" w14:textId="77777777" w:rsidR="004651C7" w:rsidRPr="00C13C7F" w:rsidRDefault="00BF798C" w:rsidP="00854B64">
      <w:pPr>
        <w:pStyle w:val="aff7"/>
        <w:numPr>
          <w:ilvl w:val="0"/>
          <w:numId w:val="15"/>
        </w:numPr>
        <w:spacing w:line="367" w:lineRule="auto"/>
        <w:ind w:left="483" w:hangingChars="230" w:hanging="483"/>
        <w:rPr>
          <w:rFonts w:ascii="Times New Roman" w:hAnsi="Times New Roman"/>
          <w:szCs w:val="21"/>
        </w:rPr>
      </w:pPr>
      <w:r w:rsidRPr="00C13C7F">
        <w:rPr>
          <w:rFonts w:ascii="Times New Roman" w:hAnsi="Times New Roman"/>
          <w:szCs w:val="21"/>
        </w:rPr>
        <w:t>Janssen M A</w:t>
      </w:r>
      <w:r w:rsidRPr="00C13C7F">
        <w:rPr>
          <w:rFonts w:ascii="Times New Roman" w:hAnsi="Times New Roman" w:hint="eastAsia"/>
          <w:szCs w:val="21"/>
        </w:rPr>
        <w:t xml:space="preserve">, </w:t>
      </w:r>
      <w:r w:rsidRPr="00C13C7F">
        <w:rPr>
          <w:rFonts w:ascii="Times New Roman" w:hAnsi="Times New Roman"/>
          <w:szCs w:val="21"/>
        </w:rPr>
        <w:t>Ostrom E. Empirically based</w:t>
      </w:r>
      <w:r w:rsidRPr="00C13C7F">
        <w:rPr>
          <w:rFonts w:ascii="Times New Roman" w:hAnsi="Times New Roman" w:hint="eastAsia"/>
          <w:szCs w:val="21"/>
        </w:rPr>
        <w:t xml:space="preserve">, </w:t>
      </w:r>
      <w:r w:rsidRPr="00C13C7F">
        <w:rPr>
          <w:rFonts w:ascii="Times New Roman" w:hAnsi="Times New Roman"/>
          <w:szCs w:val="21"/>
        </w:rPr>
        <w:t>agent-based models[J]. Ecology and society</w:t>
      </w:r>
      <w:r w:rsidRPr="00C13C7F">
        <w:rPr>
          <w:rFonts w:ascii="Times New Roman" w:hAnsi="Times New Roman" w:hint="eastAsia"/>
          <w:szCs w:val="21"/>
        </w:rPr>
        <w:t xml:space="preserve">, </w:t>
      </w:r>
      <w:r w:rsidRPr="00C13C7F">
        <w:rPr>
          <w:rFonts w:ascii="Times New Roman" w:hAnsi="Times New Roman"/>
          <w:szCs w:val="21"/>
        </w:rPr>
        <w:t>2006</w:t>
      </w:r>
      <w:r w:rsidRPr="00C13C7F">
        <w:rPr>
          <w:rFonts w:ascii="Times New Roman" w:hAnsi="Times New Roman" w:hint="eastAsia"/>
          <w:szCs w:val="21"/>
        </w:rPr>
        <w:t xml:space="preserve">, </w:t>
      </w:r>
      <w:r w:rsidRPr="00C13C7F">
        <w:rPr>
          <w:rFonts w:ascii="Times New Roman" w:hAnsi="Times New Roman"/>
          <w:szCs w:val="21"/>
        </w:rPr>
        <w:t>11(2).</w:t>
      </w:r>
    </w:p>
    <w:p w14:paraId="4EB9C2E1" w14:textId="77777777" w:rsidR="004651C7" w:rsidRPr="00C13C7F" w:rsidRDefault="00BF798C" w:rsidP="00854B64">
      <w:pPr>
        <w:pStyle w:val="aff7"/>
        <w:numPr>
          <w:ilvl w:val="0"/>
          <w:numId w:val="15"/>
        </w:numPr>
        <w:spacing w:line="367" w:lineRule="auto"/>
        <w:ind w:left="483" w:hangingChars="230" w:hanging="483"/>
        <w:rPr>
          <w:rFonts w:ascii="Times New Roman" w:hAnsi="Times New Roman"/>
          <w:szCs w:val="21"/>
        </w:rPr>
      </w:pPr>
      <w:r w:rsidRPr="00C13C7F">
        <w:rPr>
          <w:rFonts w:ascii="Times New Roman" w:hAnsi="Times New Roman"/>
          <w:szCs w:val="21"/>
        </w:rPr>
        <w:t>Janssen M A</w:t>
      </w:r>
      <w:r w:rsidRPr="00C13C7F">
        <w:rPr>
          <w:rFonts w:ascii="Times New Roman" w:hAnsi="Times New Roman" w:hint="eastAsia"/>
          <w:szCs w:val="21"/>
        </w:rPr>
        <w:t xml:space="preserve">, </w:t>
      </w:r>
      <w:r w:rsidRPr="00C13C7F">
        <w:rPr>
          <w:rFonts w:ascii="Times New Roman" w:hAnsi="Times New Roman"/>
          <w:szCs w:val="21"/>
        </w:rPr>
        <w:t>Ostrom E. Adoption of a new regulation for the governance of common-pool resources by a heterogeneous population[J]. Inequality</w:t>
      </w:r>
      <w:r w:rsidRPr="00C13C7F">
        <w:rPr>
          <w:rFonts w:ascii="Times New Roman" w:hAnsi="Times New Roman" w:hint="eastAsia"/>
          <w:szCs w:val="21"/>
        </w:rPr>
        <w:t xml:space="preserve">, </w:t>
      </w:r>
      <w:r w:rsidRPr="00C13C7F">
        <w:rPr>
          <w:rFonts w:ascii="Times New Roman" w:hAnsi="Times New Roman"/>
          <w:szCs w:val="21"/>
        </w:rPr>
        <w:t>Cooperation</w:t>
      </w:r>
      <w:r w:rsidRPr="00C13C7F">
        <w:rPr>
          <w:rFonts w:ascii="Times New Roman" w:hAnsi="Times New Roman" w:hint="eastAsia"/>
          <w:szCs w:val="21"/>
        </w:rPr>
        <w:t xml:space="preserve">, </w:t>
      </w:r>
      <w:r w:rsidRPr="00C13C7F">
        <w:rPr>
          <w:rFonts w:ascii="Times New Roman" w:hAnsi="Times New Roman"/>
          <w:szCs w:val="21"/>
        </w:rPr>
        <w:t>and Environmental Sustainability</w:t>
      </w:r>
      <w:r w:rsidRPr="00C13C7F">
        <w:rPr>
          <w:rFonts w:ascii="Times New Roman" w:hAnsi="Times New Roman" w:hint="eastAsia"/>
          <w:szCs w:val="21"/>
        </w:rPr>
        <w:t xml:space="preserve">, </w:t>
      </w:r>
      <w:r w:rsidRPr="00C13C7F">
        <w:rPr>
          <w:rFonts w:ascii="Times New Roman" w:hAnsi="Times New Roman"/>
          <w:szCs w:val="21"/>
        </w:rPr>
        <w:t>2006: 60-96.</w:t>
      </w:r>
    </w:p>
    <w:p w14:paraId="47761D1C" w14:textId="77777777" w:rsidR="004651C7" w:rsidRPr="00C13C7F" w:rsidRDefault="00BF798C" w:rsidP="00854B64">
      <w:pPr>
        <w:pStyle w:val="aff7"/>
        <w:numPr>
          <w:ilvl w:val="0"/>
          <w:numId w:val="15"/>
        </w:numPr>
        <w:spacing w:line="367" w:lineRule="auto"/>
        <w:ind w:left="483" w:hangingChars="230" w:hanging="483"/>
        <w:rPr>
          <w:rFonts w:ascii="Times New Roman" w:hAnsi="Times New Roman"/>
          <w:szCs w:val="21"/>
        </w:rPr>
      </w:pPr>
      <w:r w:rsidRPr="00C13C7F">
        <w:rPr>
          <w:rFonts w:ascii="Times New Roman" w:hAnsi="Times New Roman" w:hint="eastAsia"/>
          <w:szCs w:val="21"/>
        </w:rPr>
        <w:t>黄璜</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社会科学研究中“基于主体建模”方法评述</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国外社会科学</w:t>
      </w:r>
      <w:r w:rsidRPr="00C13C7F">
        <w:rPr>
          <w:rFonts w:ascii="Times New Roman" w:hAnsi="Times New Roman" w:hint="eastAsia"/>
          <w:szCs w:val="21"/>
        </w:rPr>
        <w:t>, 2010(05):</w:t>
      </w:r>
      <w:r w:rsidRPr="00C13C7F">
        <w:rPr>
          <w:rFonts w:ascii="Times New Roman" w:hAnsi="Times New Roman"/>
          <w:szCs w:val="21"/>
        </w:rPr>
        <w:t xml:space="preserve"> </w:t>
      </w:r>
      <w:r w:rsidRPr="00C13C7F">
        <w:rPr>
          <w:rFonts w:ascii="Times New Roman" w:hAnsi="Times New Roman" w:hint="eastAsia"/>
          <w:szCs w:val="21"/>
        </w:rPr>
        <w:t>40-47.</w:t>
      </w:r>
    </w:p>
    <w:p w14:paraId="1947A02E" w14:textId="77777777" w:rsidR="004651C7" w:rsidRPr="00C13C7F" w:rsidRDefault="00BF798C" w:rsidP="00854B64">
      <w:pPr>
        <w:pStyle w:val="aff7"/>
        <w:numPr>
          <w:ilvl w:val="0"/>
          <w:numId w:val="15"/>
        </w:numPr>
        <w:spacing w:line="367" w:lineRule="auto"/>
        <w:ind w:left="483" w:hangingChars="230" w:hanging="483"/>
        <w:rPr>
          <w:rFonts w:ascii="Times New Roman" w:hAnsi="Times New Roman"/>
          <w:szCs w:val="21"/>
        </w:rPr>
      </w:pPr>
      <w:r w:rsidRPr="00C13C7F">
        <w:rPr>
          <w:rFonts w:ascii="Times New Roman" w:hAnsi="Times New Roman" w:hint="eastAsia"/>
          <w:szCs w:val="21"/>
        </w:rPr>
        <w:t>汪丁丁</w:t>
      </w:r>
      <w:r w:rsidRPr="00C13C7F">
        <w:rPr>
          <w:rFonts w:ascii="Times New Roman" w:hAnsi="Times New Roman" w:hint="eastAsia"/>
          <w:szCs w:val="21"/>
        </w:rPr>
        <w:t xml:space="preserve">. </w:t>
      </w:r>
      <w:r w:rsidRPr="00C13C7F">
        <w:rPr>
          <w:rFonts w:ascii="Times New Roman" w:hAnsi="Times New Roman" w:hint="eastAsia"/>
          <w:szCs w:val="21"/>
        </w:rPr>
        <w:t>行为经济学讲义：演化论的视角</w:t>
      </w:r>
      <w:r w:rsidRPr="00C13C7F">
        <w:rPr>
          <w:rFonts w:ascii="Times New Roman" w:hAnsi="Times New Roman" w:hint="eastAsia"/>
          <w:szCs w:val="21"/>
        </w:rPr>
        <w:t xml:space="preserve">[M]. </w:t>
      </w:r>
      <w:r w:rsidRPr="00C13C7F">
        <w:rPr>
          <w:rFonts w:ascii="Times New Roman" w:hAnsi="Times New Roman" w:hint="eastAsia"/>
          <w:szCs w:val="21"/>
        </w:rPr>
        <w:t>上海：上海人民出版社</w:t>
      </w:r>
      <w:r w:rsidRPr="00C13C7F">
        <w:rPr>
          <w:rFonts w:ascii="Times New Roman" w:hAnsi="Times New Roman" w:hint="eastAsia"/>
          <w:szCs w:val="21"/>
        </w:rPr>
        <w:t>. 2011: 230.</w:t>
      </w:r>
    </w:p>
    <w:p w14:paraId="6BD8B27D" w14:textId="77777777" w:rsidR="004651C7" w:rsidRPr="00C13C7F" w:rsidRDefault="00BF798C" w:rsidP="00854B64">
      <w:pPr>
        <w:pStyle w:val="aff7"/>
        <w:numPr>
          <w:ilvl w:val="0"/>
          <w:numId w:val="15"/>
        </w:numPr>
        <w:spacing w:line="367" w:lineRule="auto"/>
        <w:ind w:left="483" w:hangingChars="230" w:hanging="483"/>
        <w:rPr>
          <w:rFonts w:ascii="Times New Roman" w:hAnsi="Times New Roman"/>
          <w:szCs w:val="21"/>
        </w:rPr>
      </w:pPr>
      <w:r w:rsidRPr="00C13C7F">
        <w:rPr>
          <w:rFonts w:ascii="Times New Roman" w:hAnsi="Times New Roman"/>
          <w:szCs w:val="21"/>
        </w:rPr>
        <w:t>Tesfatsion L. Agent-based computational economics: Growing economies from the bottom up[J]. Artificial life</w:t>
      </w:r>
      <w:r w:rsidRPr="00C13C7F">
        <w:rPr>
          <w:rFonts w:ascii="Times New Roman" w:hAnsi="Times New Roman" w:hint="eastAsia"/>
          <w:szCs w:val="21"/>
        </w:rPr>
        <w:t xml:space="preserve">, </w:t>
      </w:r>
      <w:r w:rsidRPr="00C13C7F">
        <w:rPr>
          <w:rFonts w:ascii="Times New Roman" w:hAnsi="Times New Roman"/>
          <w:szCs w:val="21"/>
        </w:rPr>
        <w:t>2002</w:t>
      </w:r>
      <w:r w:rsidRPr="00C13C7F">
        <w:rPr>
          <w:rFonts w:ascii="Times New Roman" w:hAnsi="Times New Roman" w:hint="eastAsia"/>
          <w:szCs w:val="21"/>
        </w:rPr>
        <w:t xml:space="preserve">, </w:t>
      </w:r>
      <w:r w:rsidRPr="00C13C7F">
        <w:rPr>
          <w:rFonts w:ascii="Times New Roman" w:hAnsi="Times New Roman"/>
          <w:szCs w:val="21"/>
        </w:rPr>
        <w:t>8(1): 55-82.</w:t>
      </w:r>
    </w:p>
    <w:p w14:paraId="734464EF" w14:textId="77777777" w:rsidR="004651C7" w:rsidRPr="00C13C7F" w:rsidRDefault="00BF798C" w:rsidP="00854B64">
      <w:pPr>
        <w:pStyle w:val="aff7"/>
        <w:numPr>
          <w:ilvl w:val="0"/>
          <w:numId w:val="15"/>
        </w:numPr>
        <w:spacing w:line="367" w:lineRule="auto"/>
        <w:ind w:left="483" w:hangingChars="230" w:hanging="483"/>
        <w:rPr>
          <w:rFonts w:ascii="Times New Roman" w:hAnsi="Times New Roman"/>
          <w:szCs w:val="21"/>
        </w:rPr>
      </w:pPr>
      <w:r w:rsidRPr="00C13C7F">
        <w:rPr>
          <w:rFonts w:ascii="Times New Roman" w:hAnsi="Times New Roman" w:hint="eastAsia"/>
          <w:szCs w:val="21"/>
        </w:rPr>
        <w:t>（美）布莱恩·阿瑟</w:t>
      </w:r>
      <w:r w:rsidRPr="00C13C7F">
        <w:rPr>
          <w:rFonts w:ascii="Times New Roman" w:hAnsi="Times New Roman" w:hint="eastAsia"/>
          <w:szCs w:val="21"/>
        </w:rPr>
        <w:t xml:space="preserve">. </w:t>
      </w:r>
      <w:r w:rsidRPr="00C13C7F">
        <w:rPr>
          <w:rFonts w:ascii="Times New Roman" w:hAnsi="Times New Roman" w:hint="eastAsia"/>
          <w:szCs w:val="21"/>
        </w:rPr>
        <w:t>复杂经济学：经济思想的新框架</w:t>
      </w:r>
      <w:r w:rsidRPr="00C13C7F">
        <w:rPr>
          <w:rFonts w:ascii="Times New Roman" w:hAnsi="Times New Roman" w:hint="eastAsia"/>
          <w:szCs w:val="21"/>
        </w:rPr>
        <w:t xml:space="preserve">[M]. </w:t>
      </w:r>
      <w:r w:rsidRPr="00C13C7F">
        <w:rPr>
          <w:rFonts w:ascii="Times New Roman" w:hAnsi="Times New Roman" w:hint="eastAsia"/>
          <w:szCs w:val="21"/>
        </w:rPr>
        <w:t>杭州：浙江人民出版社</w:t>
      </w:r>
      <w:r w:rsidRPr="00C13C7F">
        <w:rPr>
          <w:rFonts w:ascii="Times New Roman" w:hAnsi="Times New Roman" w:hint="eastAsia"/>
          <w:szCs w:val="21"/>
        </w:rPr>
        <w:t>. 2018.</w:t>
      </w:r>
    </w:p>
    <w:p w14:paraId="21E12B06" w14:textId="77777777" w:rsidR="004651C7" w:rsidRPr="00C13C7F" w:rsidRDefault="00BF798C" w:rsidP="00854B64">
      <w:pPr>
        <w:pStyle w:val="aff7"/>
        <w:numPr>
          <w:ilvl w:val="0"/>
          <w:numId w:val="15"/>
        </w:numPr>
        <w:spacing w:line="367" w:lineRule="auto"/>
        <w:ind w:left="483" w:hangingChars="230" w:hanging="483"/>
        <w:rPr>
          <w:rFonts w:ascii="Times New Roman" w:hAnsi="Times New Roman"/>
          <w:szCs w:val="21"/>
        </w:rPr>
      </w:pPr>
      <w:r w:rsidRPr="00C13C7F">
        <w:rPr>
          <w:rFonts w:ascii="Times New Roman" w:hAnsi="Times New Roman" w:hint="eastAsia"/>
          <w:szCs w:val="21"/>
        </w:rPr>
        <w:t>王国成</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行为大数据与计算实验——探索经济研究新方法</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天津社会科学</w:t>
      </w:r>
      <w:r w:rsidRPr="00C13C7F">
        <w:rPr>
          <w:rFonts w:ascii="Times New Roman" w:hAnsi="Times New Roman" w:hint="eastAsia"/>
          <w:szCs w:val="21"/>
        </w:rPr>
        <w:t>, 2016(03):</w:t>
      </w:r>
      <w:r w:rsidRPr="00C13C7F">
        <w:rPr>
          <w:rFonts w:ascii="Times New Roman" w:hAnsi="Times New Roman"/>
          <w:szCs w:val="21"/>
        </w:rPr>
        <w:t xml:space="preserve"> </w:t>
      </w:r>
      <w:r w:rsidRPr="00C13C7F">
        <w:rPr>
          <w:rFonts w:ascii="Times New Roman" w:hAnsi="Times New Roman" w:hint="eastAsia"/>
          <w:szCs w:val="21"/>
        </w:rPr>
        <w:t>86-92.</w:t>
      </w:r>
    </w:p>
    <w:p w14:paraId="563C44F1"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蔡永鸿</w:t>
      </w:r>
      <w:r w:rsidRPr="00C13C7F">
        <w:rPr>
          <w:rFonts w:ascii="Times New Roman" w:hAnsi="Times New Roman" w:hint="eastAsia"/>
          <w:szCs w:val="21"/>
        </w:rPr>
        <w:t xml:space="preserve">, </w:t>
      </w:r>
      <w:r w:rsidRPr="00C13C7F">
        <w:rPr>
          <w:rFonts w:ascii="Times New Roman" w:hAnsi="Times New Roman" w:hint="eastAsia"/>
          <w:szCs w:val="21"/>
        </w:rPr>
        <w:t>唐斯琪</w:t>
      </w:r>
      <w:r w:rsidRPr="00C13C7F">
        <w:rPr>
          <w:rFonts w:ascii="Times New Roman" w:hAnsi="Times New Roman" w:hint="eastAsia"/>
          <w:szCs w:val="21"/>
        </w:rPr>
        <w:t xml:space="preserve">, </w:t>
      </w:r>
      <w:r w:rsidRPr="00C13C7F">
        <w:rPr>
          <w:rFonts w:ascii="Times New Roman" w:hAnsi="Times New Roman" w:hint="eastAsia"/>
          <w:szCs w:val="21"/>
        </w:rPr>
        <w:t>于娟</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大数据时代宏观经济与微观企业的行为联接</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中国市场</w:t>
      </w:r>
      <w:r w:rsidRPr="00C13C7F">
        <w:rPr>
          <w:rFonts w:ascii="Times New Roman" w:hAnsi="Times New Roman" w:hint="eastAsia"/>
          <w:szCs w:val="21"/>
        </w:rPr>
        <w:t>, 2015(08):</w:t>
      </w:r>
      <w:r w:rsidRPr="00C13C7F">
        <w:rPr>
          <w:rFonts w:ascii="Times New Roman" w:hAnsi="Times New Roman"/>
          <w:szCs w:val="21"/>
        </w:rPr>
        <w:t xml:space="preserve"> </w:t>
      </w:r>
      <w:r w:rsidRPr="00C13C7F">
        <w:rPr>
          <w:rFonts w:ascii="Times New Roman" w:hAnsi="Times New Roman" w:hint="eastAsia"/>
          <w:szCs w:val="21"/>
        </w:rPr>
        <w:t>88-89.</w:t>
      </w:r>
    </w:p>
    <w:p w14:paraId="612DC17E"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赵怡君</w:t>
      </w:r>
      <w:r w:rsidRPr="00C13C7F">
        <w:rPr>
          <w:rFonts w:ascii="Times New Roman" w:hAnsi="Times New Roman" w:hint="eastAsia"/>
          <w:szCs w:val="21"/>
        </w:rPr>
        <w:t>.</w:t>
      </w:r>
      <w:r w:rsidRPr="00C13C7F">
        <w:rPr>
          <w:rFonts w:ascii="Times New Roman" w:hAnsi="Times New Roman"/>
          <w:szCs w:val="21"/>
        </w:rPr>
        <w:t xml:space="preserve"> </w:t>
      </w:r>
      <w:r w:rsidRPr="00C13C7F">
        <w:rPr>
          <w:rFonts w:ascii="Times New Roman" w:hAnsi="Times New Roman" w:hint="eastAsia"/>
          <w:szCs w:val="21"/>
        </w:rPr>
        <w:t>大数据时代宏观经济与微观企业的行为联接探讨</w:t>
      </w:r>
      <w:r w:rsidRPr="00C13C7F">
        <w:rPr>
          <w:rFonts w:ascii="Times New Roman" w:hAnsi="Times New Roman" w:hint="eastAsia"/>
          <w:szCs w:val="21"/>
        </w:rPr>
        <w:t>[J].</w:t>
      </w:r>
      <w:r w:rsidRPr="00C13C7F">
        <w:rPr>
          <w:rFonts w:ascii="Times New Roman" w:hAnsi="Times New Roman"/>
          <w:szCs w:val="21"/>
        </w:rPr>
        <w:t xml:space="preserve"> </w:t>
      </w:r>
      <w:r w:rsidRPr="00C13C7F">
        <w:rPr>
          <w:rFonts w:ascii="Times New Roman" w:hAnsi="Times New Roman" w:hint="eastAsia"/>
          <w:szCs w:val="21"/>
        </w:rPr>
        <w:t>全国流通经济</w:t>
      </w:r>
      <w:r w:rsidRPr="00C13C7F">
        <w:rPr>
          <w:rFonts w:ascii="Times New Roman" w:hAnsi="Times New Roman" w:hint="eastAsia"/>
          <w:szCs w:val="21"/>
        </w:rPr>
        <w:t>, 2018(08):</w:t>
      </w:r>
      <w:r w:rsidRPr="00C13C7F">
        <w:rPr>
          <w:rFonts w:ascii="Times New Roman" w:hAnsi="Times New Roman"/>
          <w:szCs w:val="21"/>
        </w:rPr>
        <w:t xml:space="preserve"> </w:t>
      </w:r>
      <w:r w:rsidRPr="00C13C7F">
        <w:rPr>
          <w:rFonts w:ascii="Times New Roman" w:hAnsi="Times New Roman" w:hint="eastAsia"/>
          <w:szCs w:val="21"/>
        </w:rPr>
        <w:t>75-76.</w:t>
      </w:r>
    </w:p>
    <w:p w14:paraId="3364E6DA"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Robert B. Cleveland, William S. Cleveland, Jean E. McRae, and Irma Terpenning. STL: A seasonal- trend decomposition procedure based on Loess (with discussion). Journal of Official Statistics, 6: 3</w:t>
      </w:r>
      <w:r w:rsidRPr="00C13C7F">
        <w:rPr>
          <w:rFonts w:ascii="Times New Roman" w:hAnsi="Times New Roman" w:hint="eastAsia"/>
          <w:szCs w:val="21"/>
        </w:rPr>
        <w:t>–</w:t>
      </w:r>
      <w:r w:rsidRPr="00C13C7F">
        <w:rPr>
          <w:rFonts w:ascii="Times New Roman" w:hAnsi="Times New Roman" w:hint="eastAsia"/>
          <w:szCs w:val="21"/>
        </w:rPr>
        <w:t>73, 1990.</w:t>
      </w:r>
    </w:p>
    <w:p w14:paraId="40F8F823" w14:textId="77777777" w:rsidR="004651C7" w:rsidRPr="00C13C7F" w:rsidRDefault="00BF798C" w:rsidP="00854B64">
      <w:pPr>
        <w:pStyle w:val="aff7"/>
        <w:numPr>
          <w:ilvl w:val="0"/>
          <w:numId w:val="15"/>
        </w:numPr>
        <w:spacing w:line="372" w:lineRule="auto"/>
        <w:ind w:left="483" w:hangingChars="230" w:hanging="483"/>
        <w:rPr>
          <w:rFonts w:ascii="Times New Roman" w:hAnsi="Times New Roman"/>
          <w:szCs w:val="21"/>
        </w:rPr>
      </w:pPr>
      <w:r w:rsidRPr="00C13C7F">
        <w:rPr>
          <w:rFonts w:ascii="Times New Roman" w:hAnsi="Times New Roman" w:hint="eastAsia"/>
          <w:szCs w:val="21"/>
        </w:rPr>
        <w:t>U.S. Census Bureau. Reference manual for the X-13ARIMA-SEATS Program, version 1.0 URL http://www.census.gov/ts/x13as/docX13AS.pdf, 2013.</w:t>
      </w:r>
    </w:p>
    <w:p w14:paraId="2A54205F" w14:textId="77777777" w:rsidR="00C13C7F" w:rsidRPr="00C13C7F" w:rsidRDefault="00C13C7F" w:rsidP="00854B64">
      <w:pPr>
        <w:pStyle w:val="aff7"/>
        <w:numPr>
          <w:ilvl w:val="0"/>
          <w:numId w:val="15"/>
        </w:numPr>
        <w:spacing w:line="360" w:lineRule="auto"/>
        <w:ind w:left="483" w:hangingChars="230" w:hanging="483"/>
        <w:rPr>
          <w:rFonts w:ascii="Times New Roman" w:hAnsi="Times New Roman"/>
          <w:szCs w:val="21"/>
        </w:rPr>
      </w:pPr>
      <w:r w:rsidRPr="00C13C7F">
        <w:rPr>
          <w:rFonts w:ascii="Times New Roman" w:hAnsi="Times New Roman"/>
          <w:szCs w:val="21"/>
        </w:rPr>
        <w:br w:type="page"/>
      </w:r>
    </w:p>
    <w:p w14:paraId="786AA530" w14:textId="77777777" w:rsidR="00C13C7F" w:rsidRDefault="00C13C7F" w:rsidP="00C13C7F">
      <w:pPr>
        <w:pStyle w:val="2"/>
        <w:ind w:firstLine="480"/>
      </w:pPr>
      <w:bookmarkStart w:id="189" w:name="_Toc92372716"/>
      <w:bookmarkStart w:id="190" w:name="_Toc93841350"/>
      <w:bookmarkStart w:id="191" w:name="_Toc93926409"/>
      <w:r>
        <w:rPr>
          <w:rFonts w:hint="eastAsia"/>
        </w:rPr>
        <w:t>附件：项目成果</w:t>
      </w:r>
      <w:bookmarkEnd w:id="189"/>
      <w:bookmarkEnd w:id="190"/>
      <w:bookmarkEnd w:id="191"/>
    </w:p>
    <w:p w14:paraId="2E5029FC" w14:textId="77777777" w:rsidR="00C13C7F" w:rsidRDefault="00C13C7F" w:rsidP="00C13C7F">
      <w:pPr>
        <w:spacing w:line="360" w:lineRule="auto"/>
        <w:ind w:firstLine="482"/>
        <w:rPr>
          <w:rFonts w:eastAsia="宋体" w:cs="Times New Roman"/>
          <w:sz w:val="24"/>
          <w:szCs w:val="24"/>
        </w:rPr>
      </w:pPr>
      <w:r>
        <w:rPr>
          <w:rFonts w:eastAsia="宋体" w:cs="Times New Roman"/>
          <w:b/>
          <w:bCs/>
          <w:sz w:val="24"/>
          <w:szCs w:val="24"/>
          <w:lang w:eastAsia="zh-Hans"/>
        </w:rPr>
        <w:t>1</w:t>
      </w:r>
      <w:r>
        <w:rPr>
          <w:rFonts w:eastAsia="宋体" w:cs="Times New Roman"/>
          <w:b/>
          <w:bCs/>
          <w:sz w:val="24"/>
          <w:szCs w:val="24"/>
          <w:lang w:eastAsia="zh-Hans"/>
        </w:rPr>
        <w:t>、</w:t>
      </w:r>
      <w:r>
        <w:rPr>
          <w:rFonts w:eastAsia="宋体" w:cs="Times New Roman"/>
          <w:b/>
          <w:bCs/>
          <w:sz w:val="24"/>
          <w:szCs w:val="24"/>
        </w:rPr>
        <w:t>搭建实验平台</w:t>
      </w:r>
      <w:r>
        <w:rPr>
          <w:rFonts w:eastAsia="宋体" w:cs="Times New Roman"/>
          <w:b/>
          <w:bCs/>
          <w:sz w:val="24"/>
          <w:szCs w:val="24"/>
        </w:rPr>
        <w:t>1</w:t>
      </w:r>
      <w:r>
        <w:rPr>
          <w:rFonts w:eastAsia="宋体" w:cs="Times New Roman"/>
          <w:b/>
          <w:bCs/>
          <w:sz w:val="24"/>
          <w:szCs w:val="24"/>
        </w:rPr>
        <w:t>套：</w:t>
      </w:r>
      <w:r>
        <w:rPr>
          <w:rFonts w:eastAsia="宋体" w:cs="Times New Roman" w:hint="eastAsia"/>
          <w:sz w:val="24"/>
          <w:szCs w:val="24"/>
        </w:rPr>
        <w:t>搭建</w:t>
      </w:r>
      <w:r>
        <w:rPr>
          <w:rFonts w:eastAsia="宋体" w:cs="Times New Roman"/>
          <w:sz w:val="24"/>
          <w:szCs w:val="24"/>
        </w:rPr>
        <w:t>基于机器学习（</w:t>
      </w:r>
      <w:r>
        <w:rPr>
          <w:rFonts w:eastAsia="宋体" w:cs="Times New Roman"/>
          <w:sz w:val="24"/>
          <w:szCs w:val="24"/>
        </w:rPr>
        <w:t>Weka</w:t>
      </w:r>
      <w:r>
        <w:rPr>
          <w:rFonts w:eastAsia="宋体" w:cs="Times New Roman"/>
          <w:sz w:val="24"/>
          <w:szCs w:val="24"/>
        </w:rPr>
        <w:t>）和深度学习（</w:t>
      </w:r>
      <w:r>
        <w:rPr>
          <w:rFonts w:eastAsia="宋体" w:cs="Times New Roman"/>
          <w:sz w:val="24"/>
          <w:szCs w:val="24"/>
        </w:rPr>
        <w:t>PyTorch</w:t>
      </w:r>
      <w:r>
        <w:rPr>
          <w:rFonts w:eastAsia="宋体" w:cs="Times New Roman"/>
          <w:sz w:val="24"/>
          <w:szCs w:val="24"/>
        </w:rPr>
        <w:t>）框架的宏观经济预测实验平台</w:t>
      </w:r>
      <w:r>
        <w:rPr>
          <w:rFonts w:eastAsia="宋体" w:cs="Times New Roman" w:hint="eastAsia"/>
          <w:sz w:val="24"/>
          <w:szCs w:val="24"/>
        </w:rPr>
        <w:t>，为本项目数据实验及后续开展研究奠定平台基础</w:t>
      </w:r>
      <w:r>
        <w:rPr>
          <w:rFonts w:eastAsia="宋体" w:cs="Times New Roman"/>
          <w:sz w:val="24"/>
          <w:szCs w:val="24"/>
        </w:rPr>
        <w:t>。</w:t>
      </w:r>
    </w:p>
    <w:p w14:paraId="546772A6" w14:textId="77777777" w:rsidR="00C13C7F" w:rsidRDefault="00C13C7F" w:rsidP="00C13C7F">
      <w:pPr>
        <w:spacing w:line="360" w:lineRule="auto"/>
        <w:ind w:firstLine="482"/>
        <w:rPr>
          <w:rFonts w:eastAsia="宋体" w:cs="Times New Roman"/>
          <w:sz w:val="24"/>
          <w:szCs w:val="24"/>
        </w:rPr>
      </w:pPr>
      <w:r>
        <w:rPr>
          <w:rFonts w:eastAsia="宋体" w:cs="Times New Roman" w:hint="eastAsia"/>
          <w:b/>
          <w:bCs/>
          <w:sz w:val="24"/>
          <w:szCs w:val="24"/>
          <w:lang w:eastAsia="zh-Hans"/>
        </w:rPr>
        <w:t>2</w:t>
      </w:r>
      <w:r>
        <w:rPr>
          <w:rFonts w:eastAsia="宋体" w:cs="Times New Roman" w:hint="eastAsia"/>
          <w:b/>
          <w:bCs/>
          <w:sz w:val="24"/>
          <w:szCs w:val="24"/>
          <w:lang w:eastAsia="zh-Hans"/>
        </w:rPr>
        <w:t>、沉淀算法模型库</w:t>
      </w:r>
      <w:r>
        <w:rPr>
          <w:rFonts w:eastAsia="宋体" w:cs="Times New Roman" w:hint="eastAsia"/>
          <w:b/>
          <w:bCs/>
          <w:sz w:val="24"/>
          <w:szCs w:val="24"/>
          <w:lang w:eastAsia="zh-Hans"/>
        </w:rPr>
        <w:t>1</w:t>
      </w:r>
      <w:r>
        <w:rPr>
          <w:rFonts w:eastAsia="宋体" w:cs="Times New Roman" w:hint="eastAsia"/>
          <w:b/>
          <w:bCs/>
          <w:sz w:val="24"/>
          <w:szCs w:val="24"/>
          <w:lang w:eastAsia="zh-Hans"/>
        </w:rPr>
        <w:t>套：</w:t>
      </w:r>
      <w:r>
        <w:rPr>
          <w:rFonts w:eastAsia="宋体" w:cs="Times New Roman" w:hint="eastAsia"/>
          <w:sz w:val="24"/>
          <w:szCs w:val="24"/>
        </w:rPr>
        <w:t>除</w:t>
      </w:r>
      <w:r>
        <w:rPr>
          <w:rFonts w:eastAsia="宋体" w:cs="Times New Roman" w:hint="eastAsia"/>
          <w:sz w:val="24"/>
          <w:szCs w:val="24"/>
        </w:rPr>
        <w:t>ARIMA</w:t>
      </w:r>
      <w:r>
        <w:rPr>
          <w:rFonts w:eastAsia="宋体" w:cs="Times New Roman" w:hint="eastAsia"/>
          <w:sz w:val="24"/>
          <w:szCs w:val="24"/>
        </w:rPr>
        <w:t>、</w:t>
      </w:r>
      <w:r>
        <w:rPr>
          <w:rFonts w:eastAsia="宋体" w:cs="Times New Roman" w:hint="eastAsia"/>
          <w:sz w:val="24"/>
          <w:szCs w:val="24"/>
        </w:rPr>
        <w:t>Prophet</w:t>
      </w:r>
      <w:r>
        <w:rPr>
          <w:rFonts w:eastAsia="宋体" w:cs="Times New Roman" w:hint="eastAsia"/>
          <w:sz w:val="24"/>
          <w:szCs w:val="24"/>
        </w:rPr>
        <w:t>、</w:t>
      </w:r>
      <w:r>
        <w:rPr>
          <w:rFonts w:eastAsia="宋体" w:cs="Times New Roman" w:hint="eastAsia"/>
          <w:sz w:val="24"/>
          <w:szCs w:val="24"/>
        </w:rPr>
        <w:t>LASSO</w:t>
      </w:r>
      <w:r>
        <w:rPr>
          <w:rFonts w:eastAsia="宋体" w:cs="Times New Roman" w:hint="eastAsia"/>
          <w:sz w:val="24"/>
          <w:szCs w:val="24"/>
        </w:rPr>
        <w:t>、</w:t>
      </w:r>
      <w:r>
        <w:rPr>
          <w:rFonts w:eastAsia="宋体" w:cs="Times New Roman" w:hint="eastAsia"/>
          <w:sz w:val="24"/>
          <w:szCs w:val="24"/>
        </w:rPr>
        <w:t>BSTS</w:t>
      </w:r>
      <w:r>
        <w:rPr>
          <w:rFonts w:eastAsia="宋体" w:cs="Times New Roman" w:hint="eastAsia"/>
          <w:sz w:val="24"/>
          <w:szCs w:val="24"/>
        </w:rPr>
        <w:t>等传统时序预测模型外，本研究还积累沉淀了线性回归、弹性网络回归（</w:t>
      </w:r>
      <w:r>
        <w:rPr>
          <w:rFonts w:eastAsia="宋体" w:cs="Times New Roman" w:hint="eastAsia"/>
          <w:sz w:val="24"/>
          <w:szCs w:val="24"/>
        </w:rPr>
        <w:t>Elastic Net</w:t>
      </w:r>
      <w:r>
        <w:rPr>
          <w:rFonts w:eastAsia="宋体" w:cs="Times New Roman" w:hint="eastAsia"/>
          <w:sz w:val="24"/>
          <w:szCs w:val="24"/>
        </w:rPr>
        <w:t>）、随机森林回归（</w:t>
      </w:r>
      <w:r>
        <w:rPr>
          <w:rFonts w:eastAsia="宋体" w:cs="Times New Roman" w:hint="eastAsia"/>
          <w:sz w:val="24"/>
          <w:szCs w:val="24"/>
        </w:rPr>
        <w:t>Random Forest</w:t>
      </w:r>
      <w:r>
        <w:rPr>
          <w:rFonts w:eastAsia="宋体" w:cs="Times New Roman" w:hint="eastAsia"/>
          <w:sz w:val="24"/>
          <w:szCs w:val="24"/>
        </w:rPr>
        <w:t>）、梯度提升回归树（</w:t>
      </w:r>
      <w:r>
        <w:rPr>
          <w:rFonts w:eastAsia="宋体" w:cs="Times New Roman" w:hint="eastAsia"/>
          <w:sz w:val="24"/>
          <w:szCs w:val="24"/>
        </w:rPr>
        <w:t>GBRT</w:t>
      </w:r>
      <w:r>
        <w:rPr>
          <w:rFonts w:eastAsia="宋体" w:cs="Times New Roman" w:hint="eastAsia"/>
          <w:sz w:val="24"/>
          <w:szCs w:val="24"/>
        </w:rPr>
        <w:t>）、支持向量机回归（</w:t>
      </w:r>
      <w:r>
        <w:rPr>
          <w:rFonts w:eastAsia="宋体" w:cs="Times New Roman" w:hint="eastAsia"/>
          <w:sz w:val="24"/>
          <w:szCs w:val="24"/>
        </w:rPr>
        <w:t>Support Vector Regression</w:t>
      </w:r>
      <w:r>
        <w:rPr>
          <w:rFonts w:eastAsia="宋体" w:cs="Times New Roman" w:hint="eastAsia"/>
          <w:sz w:val="24"/>
          <w:szCs w:val="24"/>
        </w:rPr>
        <w:t>）、高斯过程回归（</w:t>
      </w:r>
      <w:r>
        <w:rPr>
          <w:rFonts w:eastAsia="宋体" w:cs="Times New Roman" w:hint="eastAsia"/>
          <w:sz w:val="24"/>
          <w:szCs w:val="24"/>
        </w:rPr>
        <w:t>Gaussian Processes</w:t>
      </w:r>
      <w:r>
        <w:rPr>
          <w:rFonts w:eastAsia="宋体" w:cs="Times New Roman" w:hint="eastAsia"/>
          <w:sz w:val="24"/>
          <w:szCs w:val="24"/>
        </w:rPr>
        <w:t>）等机器学习数值型预测算法模型以及最新</w:t>
      </w:r>
      <w:r>
        <w:rPr>
          <w:rFonts w:eastAsia="宋体" w:cs="Times New Roman" w:hint="eastAsia"/>
          <w:sz w:val="24"/>
          <w:szCs w:val="24"/>
        </w:rPr>
        <w:t>N-BEATS</w:t>
      </w:r>
      <w:r>
        <w:rPr>
          <w:rFonts w:eastAsia="宋体" w:cs="Times New Roman" w:hint="eastAsia"/>
          <w:sz w:val="24"/>
          <w:szCs w:val="24"/>
        </w:rPr>
        <w:t>深度学习时序预测算法模型，能够为后续开展研究奠定算法模型基础</w:t>
      </w:r>
      <w:r>
        <w:rPr>
          <w:rFonts w:eastAsia="宋体" w:cs="Times New Roman"/>
          <w:sz w:val="24"/>
          <w:szCs w:val="24"/>
        </w:rPr>
        <w:t>。</w:t>
      </w:r>
    </w:p>
    <w:p w14:paraId="1FA63CCC" w14:textId="77777777" w:rsidR="00C13C7F" w:rsidRDefault="00C13C7F" w:rsidP="00C13C7F">
      <w:pPr>
        <w:spacing w:line="360" w:lineRule="auto"/>
        <w:ind w:firstLine="482"/>
        <w:rPr>
          <w:rFonts w:eastAsia="宋体" w:cs="Times New Roman"/>
          <w:sz w:val="24"/>
          <w:szCs w:val="24"/>
        </w:rPr>
      </w:pPr>
      <w:r>
        <w:rPr>
          <w:rFonts w:eastAsia="宋体" w:cs="Times New Roman"/>
          <w:b/>
          <w:bCs/>
          <w:sz w:val="24"/>
          <w:szCs w:val="24"/>
          <w:lang w:eastAsia="zh-Hans"/>
        </w:rPr>
        <w:t>3</w:t>
      </w:r>
      <w:r>
        <w:rPr>
          <w:rFonts w:eastAsia="宋体" w:cs="Times New Roman"/>
          <w:b/>
          <w:bCs/>
          <w:sz w:val="24"/>
          <w:szCs w:val="24"/>
          <w:lang w:eastAsia="zh-Hans"/>
        </w:rPr>
        <w:t>、出版中文专著</w:t>
      </w:r>
      <w:r>
        <w:rPr>
          <w:rFonts w:eastAsia="宋体" w:cs="Times New Roman"/>
          <w:b/>
          <w:bCs/>
          <w:sz w:val="24"/>
          <w:szCs w:val="24"/>
          <w:lang w:eastAsia="zh-Hans"/>
        </w:rPr>
        <w:t>1</w:t>
      </w:r>
      <w:r>
        <w:rPr>
          <w:rFonts w:eastAsia="宋体" w:cs="Times New Roman"/>
          <w:b/>
          <w:bCs/>
          <w:sz w:val="24"/>
          <w:szCs w:val="24"/>
          <w:lang w:eastAsia="zh-Hans"/>
        </w:rPr>
        <w:t>部：</w:t>
      </w:r>
      <w:r>
        <w:rPr>
          <w:rFonts w:eastAsia="宋体" w:cs="Times New Roman"/>
          <w:sz w:val="24"/>
          <w:szCs w:val="24"/>
        </w:rPr>
        <w:t>于施洋</w:t>
      </w:r>
      <w:r>
        <w:rPr>
          <w:rFonts w:eastAsia="宋体" w:cs="Times New Roman"/>
          <w:sz w:val="24"/>
          <w:szCs w:val="24"/>
        </w:rPr>
        <w:t xml:space="preserve">, </w:t>
      </w:r>
      <w:r>
        <w:rPr>
          <w:rFonts w:eastAsia="宋体" w:cs="Times New Roman"/>
          <w:sz w:val="24"/>
          <w:szCs w:val="24"/>
        </w:rPr>
        <w:t>王建冬</w:t>
      </w:r>
      <w:r>
        <w:rPr>
          <w:rFonts w:eastAsia="宋体" w:cs="Times New Roman"/>
          <w:sz w:val="24"/>
          <w:szCs w:val="24"/>
        </w:rPr>
        <w:t xml:space="preserve">, </w:t>
      </w:r>
      <w:r>
        <w:rPr>
          <w:rFonts w:eastAsia="宋体" w:cs="Times New Roman"/>
          <w:sz w:val="24"/>
          <w:szCs w:val="24"/>
        </w:rPr>
        <w:t>易成岐</w:t>
      </w:r>
      <w:r>
        <w:rPr>
          <w:rFonts w:eastAsia="宋体" w:cs="Times New Roman"/>
          <w:sz w:val="24"/>
          <w:szCs w:val="24"/>
        </w:rPr>
        <w:t xml:space="preserve">. </w:t>
      </w:r>
      <w:r>
        <w:rPr>
          <w:rFonts w:eastAsia="宋体" w:cs="Times New Roman"/>
          <w:sz w:val="24"/>
          <w:szCs w:val="24"/>
        </w:rPr>
        <w:t>宏观经济大数据分析</w:t>
      </w:r>
      <w:r>
        <w:rPr>
          <w:rFonts w:eastAsia="宋体" w:cs="Times New Roman"/>
          <w:sz w:val="24"/>
          <w:szCs w:val="24"/>
        </w:rPr>
        <w:t xml:space="preserve">[M]. </w:t>
      </w:r>
      <w:r>
        <w:rPr>
          <w:rFonts w:eastAsia="宋体" w:cs="Times New Roman"/>
          <w:sz w:val="24"/>
          <w:szCs w:val="24"/>
        </w:rPr>
        <w:t>北京：社会科学文献出版社</w:t>
      </w:r>
      <w:r>
        <w:rPr>
          <w:rFonts w:eastAsia="宋体" w:cs="Times New Roman"/>
          <w:sz w:val="24"/>
          <w:szCs w:val="24"/>
        </w:rPr>
        <w:t>, 2021</w:t>
      </w:r>
      <w:r>
        <w:rPr>
          <w:rFonts w:eastAsia="宋体" w:cs="Times New Roman" w:hint="eastAsia"/>
          <w:sz w:val="24"/>
          <w:szCs w:val="24"/>
        </w:rPr>
        <w:t>.</w:t>
      </w:r>
    </w:p>
    <w:p w14:paraId="47772691" w14:textId="77777777" w:rsidR="00C13C7F" w:rsidRDefault="00C13C7F" w:rsidP="00C13C7F">
      <w:pPr>
        <w:spacing w:line="360" w:lineRule="auto"/>
        <w:ind w:firstLine="482"/>
        <w:rPr>
          <w:rFonts w:eastAsia="宋体" w:cs="Times New Roman"/>
          <w:sz w:val="24"/>
          <w:szCs w:val="24"/>
        </w:rPr>
      </w:pPr>
      <w:r>
        <w:rPr>
          <w:rFonts w:eastAsia="宋体" w:cs="Times New Roman"/>
          <w:b/>
          <w:bCs/>
          <w:sz w:val="24"/>
          <w:szCs w:val="24"/>
        </w:rPr>
        <w:t>4</w:t>
      </w:r>
      <w:r>
        <w:rPr>
          <w:rFonts w:eastAsia="宋体" w:cs="Times New Roman" w:hint="eastAsia"/>
          <w:b/>
          <w:bCs/>
          <w:sz w:val="24"/>
          <w:szCs w:val="24"/>
        </w:rPr>
        <w:t>、发布国家发展改革委官网新闻</w:t>
      </w:r>
      <w:r>
        <w:rPr>
          <w:rFonts w:eastAsia="宋体" w:cs="Times New Roman" w:hint="eastAsia"/>
          <w:b/>
          <w:bCs/>
          <w:sz w:val="24"/>
          <w:szCs w:val="24"/>
        </w:rPr>
        <w:t>1</w:t>
      </w:r>
      <w:r>
        <w:rPr>
          <w:rFonts w:eastAsia="宋体" w:cs="Times New Roman" w:hint="eastAsia"/>
          <w:b/>
          <w:bCs/>
          <w:sz w:val="24"/>
          <w:szCs w:val="24"/>
        </w:rPr>
        <w:t>篇：</w:t>
      </w:r>
      <w:r>
        <w:rPr>
          <w:rFonts w:eastAsia="宋体" w:cs="Times New Roman"/>
          <w:sz w:val="24"/>
          <w:szCs w:val="24"/>
          <w:lang w:eastAsia="zh-Hans"/>
        </w:rPr>
        <w:t>“</w:t>
      </w:r>
      <w:r>
        <w:rPr>
          <w:rFonts w:eastAsia="宋体" w:cs="Times New Roman" w:hint="eastAsia"/>
          <w:sz w:val="24"/>
          <w:szCs w:val="24"/>
        </w:rPr>
        <w:t>《宏观经济大数据分析》正式出版</w:t>
      </w:r>
      <w:r>
        <w:rPr>
          <w:rFonts w:eastAsia="宋体" w:cs="Times New Roman"/>
          <w:sz w:val="24"/>
          <w:szCs w:val="24"/>
          <w:lang w:eastAsia="zh-Hans"/>
        </w:rPr>
        <w:t>”</w:t>
      </w:r>
      <w:r>
        <w:rPr>
          <w:rFonts w:eastAsia="宋体" w:cs="Times New Roman"/>
          <w:sz w:val="24"/>
          <w:szCs w:val="24"/>
          <w:lang w:eastAsia="zh-Hans"/>
        </w:rPr>
        <w:t>（</w:t>
      </w:r>
      <w:r>
        <w:rPr>
          <w:rFonts w:eastAsia="宋体" w:cs="Times New Roman"/>
          <w:sz w:val="24"/>
          <w:szCs w:val="24"/>
        </w:rPr>
        <w:t>2021</w:t>
      </w:r>
      <w:r>
        <w:rPr>
          <w:rFonts w:eastAsia="宋体" w:cs="Times New Roman"/>
          <w:sz w:val="24"/>
          <w:szCs w:val="24"/>
        </w:rPr>
        <w:t>年</w:t>
      </w:r>
      <w:r>
        <w:rPr>
          <w:rFonts w:eastAsia="宋体" w:cs="Times New Roman"/>
          <w:sz w:val="24"/>
          <w:szCs w:val="24"/>
        </w:rPr>
        <w:t>10</w:t>
      </w:r>
      <w:r>
        <w:rPr>
          <w:rFonts w:eastAsia="宋体" w:cs="Times New Roman"/>
          <w:sz w:val="24"/>
          <w:szCs w:val="24"/>
        </w:rPr>
        <w:t>月</w:t>
      </w:r>
      <w:r>
        <w:rPr>
          <w:rFonts w:eastAsia="宋体" w:cs="Times New Roman"/>
          <w:sz w:val="24"/>
          <w:szCs w:val="24"/>
        </w:rPr>
        <w:t>26</w:t>
      </w:r>
      <w:r>
        <w:rPr>
          <w:rFonts w:eastAsia="宋体" w:cs="Times New Roman"/>
          <w:sz w:val="24"/>
          <w:szCs w:val="24"/>
        </w:rPr>
        <w:t>日</w:t>
      </w:r>
      <w:r>
        <w:rPr>
          <w:rFonts w:eastAsia="宋体" w:cs="Times New Roman" w:hint="eastAsia"/>
          <w:sz w:val="24"/>
          <w:szCs w:val="24"/>
        </w:rPr>
        <w:t>发布</w:t>
      </w:r>
      <w:r>
        <w:rPr>
          <w:rFonts w:eastAsia="宋体" w:cs="Times New Roman"/>
          <w:sz w:val="24"/>
          <w:szCs w:val="24"/>
          <w:lang w:eastAsia="zh-Hans"/>
        </w:rPr>
        <w:t>）</w:t>
      </w:r>
      <w:r>
        <w:rPr>
          <w:rFonts w:eastAsia="宋体" w:cs="Times New Roman"/>
          <w:sz w:val="24"/>
          <w:szCs w:val="24"/>
        </w:rPr>
        <w:t>。</w:t>
      </w:r>
    </w:p>
    <w:p w14:paraId="410F54F4" w14:textId="77777777" w:rsidR="00C13C7F" w:rsidRDefault="00C13C7F" w:rsidP="00C13C7F">
      <w:pPr>
        <w:spacing w:line="360" w:lineRule="auto"/>
        <w:ind w:firstLine="482"/>
        <w:rPr>
          <w:rFonts w:eastAsia="宋体" w:cs="Times New Roman"/>
          <w:sz w:val="24"/>
          <w:szCs w:val="24"/>
        </w:rPr>
      </w:pPr>
      <w:r>
        <w:rPr>
          <w:rFonts w:eastAsia="宋体" w:cs="Times New Roman"/>
          <w:b/>
          <w:bCs/>
          <w:sz w:val="24"/>
          <w:szCs w:val="24"/>
          <w:lang w:eastAsia="zh-Hans"/>
        </w:rPr>
        <w:t>5</w:t>
      </w:r>
      <w:r>
        <w:rPr>
          <w:rFonts w:eastAsia="宋体" w:cs="Times New Roman"/>
          <w:b/>
          <w:bCs/>
          <w:sz w:val="24"/>
          <w:szCs w:val="24"/>
          <w:lang w:eastAsia="zh-Hans"/>
        </w:rPr>
        <w:t>、发布中心公众号</w:t>
      </w:r>
      <w:r>
        <w:rPr>
          <w:rFonts w:eastAsia="宋体" w:cs="Times New Roman" w:hint="eastAsia"/>
          <w:b/>
          <w:bCs/>
          <w:sz w:val="24"/>
          <w:szCs w:val="24"/>
          <w:lang w:eastAsia="zh-Hans"/>
        </w:rPr>
        <w:t>新闻</w:t>
      </w:r>
      <w:r>
        <w:rPr>
          <w:rFonts w:eastAsia="宋体" w:cs="Times New Roman"/>
          <w:b/>
          <w:bCs/>
          <w:sz w:val="24"/>
          <w:szCs w:val="24"/>
          <w:lang w:eastAsia="zh-Hans"/>
        </w:rPr>
        <w:t>1</w:t>
      </w:r>
      <w:r>
        <w:rPr>
          <w:rFonts w:eastAsia="宋体" w:cs="Times New Roman"/>
          <w:b/>
          <w:bCs/>
          <w:sz w:val="24"/>
          <w:szCs w:val="24"/>
          <w:lang w:eastAsia="zh-Hans"/>
        </w:rPr>
        <w:t>篇：</w:t>
      </w:r>
      <w:r>
        <w:rPr>
          <w:rFonts w:eastAsia="宋体" w:cs="Times New Roman"/>
          <w:sz w:val="24"/>
          <w:szCs w:val="24"/>
          <w:lang w:eastAsia="zh-Hans"/>
        </w:rPr>
        <w:t>“</w:t>
      </w:r>
      <w:r>
        <w:rPr>
          <w:rFonts w:eastAsia="宋体" w:cs="Times New Roman" w:hint="eastAsia"/>
          <w:sz w:val="24"/>
          <w:szCs w:val="24"/>
        </w:rPr>
        <w:t>《宏观经济大数据分析》正式出版</w:t>
      </w:r>
      <w:r>
        <w:rPr>
          <w:rFonts w:eastAsia="宋体" w:cs="Times New Roman"/>
          <w:sz w:val="24"/>
          <w:szCs w:val="24"/>
          <w:lang w:eastAsia="zh-Hans"/>
        </w:rPr>
        <w:t>”</w:t>
      </w:r>
      <w:r>
        <w:rPr>
          <w:rFonts w:eastAsia="宋体" w:cs="Times New Roman"/>
          <w:sz w:val="24"/>
          <w:szCs w:val="24"/>
          <w:lang w:eastAsia="zh-Hans"/>
        </w:rPr>
        <w:t>（</w:t>
      </w:r>
      <w:r>
        <w:rPr>
          <w:rFonts w:eastAsia="宋体" w:cs="Times New Roman"/>
          <w:sz w:val="24"/>
          <w:szCs w:val="24"/>
        </w:rPr>
        <w:t>2021</w:t>
      </w:r>
      <w:r>
        <w:rPr>
          <w:rFonts w:eastAsia="宋体" w:cs="Times New Roman"/>
          <w:sz w:val="24"/>
          <w:szCs w:val="24"/>
        </w:rPr>
        <w:t>年</w:t>
      </w:r>
      <w:r>
        <w:rPr>
          <w:rFonts w:eastAsia="宋体" w:cs="Times New Roman"/>
          <w:sz w:val="24"/>
          <w:szCs w:val="24"/>
        </w:rPr>
        <w:t>10</w:t>
      </w:r>
      <w:r>
        <w:rPr>
          <w:rFonts w:eastAsia="宋体" w:cs="Times New Roman"/>
          <w:sz w:val="24"/>
          <w:szCs w:val="24"/>
        </w:rPr>
        <w:t>月</w:t>
      </w:r>
      <w:r>
        <w:rPr>
          <w:rFonts w:eastAsia="宋体" w:cs="Times New Roman"/>
          <w:sz w:val="24"/>
          <w:szCs w:val="24"/>
        </w:rPr>
        <w:t>28</w:t>
      </w:r>
      <w:r>
        <w:rPr>
          <w:rFonts w:eastAsia="宋体" w:cs="Times New Roman"/>
          <w:sz w:val="24"/>
          <w:szCs w:val="24"/>
        </w:rPr>
        <w:t>日</w:t>
      </w:r>
      <w:r>
        <w:rPr>
          <w:rFonts w:eastAsia="宋体" w:cs="Times New Roman" w:hint="eastAsia"/>
          <w:sz w:val="24"/>
          <w:szCs w:val="24"/>
        </w:rPr>
        <w:t>发布，阅读量</w:t>
      </w:r>
      <w:r>
        <w:rPr>
          <w:rFonts w:eastAsia="宋体" w:cs="Times New Roman"/>
          <w:sz w:val="24"/>
          <w:szCs w:val="24"/>
        </w:rPr>
        <w:t>2078</w:t>
      </w:r>
      <w:r>
        <w:rPr>
          <w:rFonts w:eastAsia="宋体" w:cs="Times New Roman"/>
          <w:sz w:val="24"/>
          <w:szCs w:val="24"/>
          <w:lang w:eastAsia="zh-Hans"/>
        </w:rPr>
        <w:t>）</w:t>
      </w:r>
      <w:r>
        <w:rPr>
          <w:rFonts w:eastAsia="宋体" w:cs="Times New Roman"/>
          <w:sz w:val="24"/>
          <w:szCs w:val="24"/>
        </w:rPr>
        <w:t>。</w:t>
      </w:r>
    </w:p>
    <w:p w14:paraId="043AEB09" w14:textId="77777777" w:rsidR="00C13C7F" w:rsidRDefault="00C13C7F" w:rsidP="00C13C7F">
      <w:pPr>
        <w:spacing w:line="360" w:lineRule="auto"/>
        <w:ind w:firstLine="482"/>
        <w:rPr>
          <w:rFonts w:eastAsia="宋体" w:cs="Times New Roman"/>
          <w:sz w:val="24"/>
          <w:szCs w:val="24"/>
        </w:rPr>
      </w:pPr>
      <w:r>
        <w:rPr>
          <w:rFonts w:eastAsia="宋体" w:cs="Times New Roman"/>
          <w:b/>
          <w:bCs/>
          <w:sz w:val="24"/>
          <w:szCs w:val="24"/>
          <w:lang w:eastAsia="zh-Hans"/>
        </w:rPr>
        <w:t>6</w:t>
      </w:r>
      <w:r>
        <w:rPr>
          <w:rFonts w:eastAsia="宋体" w:cs="Times New Roman"/>
          <w:b/>
          <w:bCs/>
          <w:sz w:val="24"/>
          <w:szCs w:val="24"/>
          <w:lang w:eastAsia="zh-Hans"/>
        </w:rPr>
        <w:t>、投稿</w:t>
      </w:r>
      <w:r>
        <w:rPr>
          <w:rFonts w:eastAsia="宋体" w:cs="Times New Roman" w:hint="eastAsia"/>
          <w:b/>
          <w:bCs/>
          <w:sz w:val="24"/>
          <w:szCs w:val="24"/>
          <w:lang w:eastAsia="zh-Hans"/>
        </w:rPr>
        <w:t>人工智能领域顶级期刊</w:t>
      </w:r>
      <w:r>
        <w:rPr>
          <w:rFonts w:eastAsia="宋体" w:cs="Times New Roman"/>
          <w:b/>
          <w:bCs/>
          <w:sz w:val="24"/>
          <w:szCs w:val="24"/>
          <w:lang w:eastAsia="zh-Hans"/>
        </w:rPr>
        <w:t>SCI</w:t>
      </w:r>
      <w:r>
        <w:rPr>
          <w:rFonts w:eastAsia="宋体" w:cs="Times New Roman"/>
          <w:b/>
          <w:bCs/>
          <w:sz w:val="24"/>
          <w:szCs w:val="24"/>
          <w:lang w:eastAsia="zh-Hans"/>
        </w:rPr>
        <w:t>论文</w:t>
      </w:r>
      <w:r>
        <w:rPr>
          <w:rFonts w:eastAsia="宋体" w:cs="Times New Roman"/>
          <w:b/>
          <w:bCs/>
          <w:sz w:val="24"/>
          <w:szCs w:val="24"/>
          <w:lang w:eastAsia="zh-Hans"/>
        </w:rPr>
        <w:t>1</w:t>
      </w:r>
      <w:r>
        <w:rPr>
          <w:rFonts w:eastAsia="宋体" w:cs="Times New Roman"/>
          <w:b/>
          <w:bCs/>
          <w:sz w:val="24"/>
          <w:szCs w:val="24"/>
          <w:lang w:eastAsia="zh-Hans"/>
        </w:rPr>
        <w:t>篇：</w:t>
      </w:r>
      <w:r>
        <w:rPr>
          <w:rFonts w:eastAsia="宋体" w:cs="Times New Roman"/>
          <w:sz w:val="24"/>
          <w:szCs w:val="24"/>
        </w:rPr>
        <w:t xml:space="preserve">Chengqi Yi, Xuanzheng Wang, Changwang Li, Xinan Xu, Jiandong Wang, Shiyang Yu. EcoForecast: An interpretable data-driven approach for short-term macroeconomic forecasting using N-BEATS neural network[J]. Knowledge-Based Systems. </w:t>
      </w:r>
      <w:r>
        <w:rPr>
          <w:rFonts w:eastAsia="宋体" w:cs="Times New Roman"/>
          <w:sz w:val="24"/>
          <w:szCs w:val="24"/>
        </w:rPr>
        <w:t>（影响因子</w:t>
      </w:r>
      <w:r>
        <w:rPr>
          <w:rFonts w:eastAsia="宋体" w:cs="Times New Roman"/>
          <w:sz w:val="24"/>
          <w:szCs w:val="24"/>
        </w:rPr>
        <w:t>8.04</w:t>
      </w:r>
      <w:r>
        <w:rPr>
          <w:rFonts w:eastAsia="宋体" w:cs="Times New Roman"/>
          <w:sz w:val="24"/>
          <w:szCs w:val="24"/>
        </w:rPr>
        <w:t>）。</w:t>
      </w:r>
    </w:p>
    <w:p w14:paraId="63577C4D" w14:textId="77777777" w:rsidR="00C13C7F" w:rsidRDefault="00C13C7F" w:rsidP="00C13C7F">
      <w:pPr>
        <w:spacing w:line="360" w:lineRule="auto"/>
        <w:ind w:firstLine="482"/>
        <w:rPr>
          <w:rFonts w:eastAsia="宋体" w:cs="Times New Roman"/>
          <w:sz w:val="24"/>
          <w:szCs w:val="24"/>
        </w:rPr>
      </w:pPr>
      <w:r>
        <w:rPr>
          <w:rFonts w:eastAsia="宋体" w:cs="Times New Roman"/>
          <w:b/>
          <w:bCs/>
          <w:sz w:val="24"/>
          <w:szCs w:val="24"/>
          <w:lang w:eastAsia="zh-Hans"/>
        </w:rPr>
        <w:t>7</w:t>
      </w:r>
      <w:r>
        <w:rPr>
          <w:rFonts w:eastAsia="宋体" w:cs="Times New Roman"/>
          <w:b/>
          <w:bCs/>
          <w:sz w:val="24"/>
          <w:szCs w:val="24"/>
          <w:lang w:eastAsia="zh-Hans"/>
        </w:rPr>
        <w:t>、推动工程项目</w:t>
      </w:r>
      <w:r>
        <w:rPr>
          <w:rFonts w:eastAsia="宋体" w:cs="Times New Roman"/>
          <w:b/>
          <w:bCs/>
          <w:sz w:val="24"/>
          <w:szCs w:val="24"/>
          <w:lang w:eastAsia="zh-Hans"/>
        </w:rPr>
        <w:t>1</w:t>
      </w:r>
      <w:r>
        <w:rPr>
          <w:rFonts w:eastAsia="宋体" w:cs="Times New Roman"/>
          <w:b/>
          <w:bCs/>
          <w:sz w:val="24"/>
          <w:szCs w:val="24"/>
          <w:lang w:eastAsia="zh-Hans"/>
        </w:rPr>
        <w:t>项：</w:t>
      </w:r>
      <w:r>
        <w:rPr>
          <w:rFonts w:eastAsia="宋体" w:cs="Times New Roman" w:hint="eastAsia"/>
          <w:sz w:val="24"/>
          <w:szCs w:val="24"/>
        </w:rPr>
        <w:t>依托本研究成果设计的“</w:t>
      </w:r>
      <w:r>
        <w:rPr>
          <w:rFonts w:eastAsia="宋体" w:cs="Times New Roman"/>
          <w:sz w:val="24"/>
          <w:szCs w:val="24"/>
        </w:rPr>
        <w:t>宏中微观一体化大数据分析系统</w:t>
      </w:r>
      <w:r>
        <w:rPr>
          <w:rFonts w:eastAsia="宋体" w:cs="Times New Roman" w:hint="eastAsia"/>
          <w:sz w:val="24"/>
          <w:szCs w:val="24"/>
        </w:rPr>
        <w:t>”被纳入“</w:t>
      </w:r>
      <w:r>
        <w:rPr>
          <w:rFonts w:eastAsia="宋体" w:cs="Times New Roman"/>
          <w:sz w:val="24"/>
          <w:szCs w:val="24"/>
        </w:rPr>
        <w:t>粤港澳大湾区大数据中心（一期）项目</w:t>
      </w:r>
      <w:r>
        <w:rPr>
          <w:rFonts w:eastAsia="宋体" w:cs="Times New Roman" w:hint="eastAsia"/>
          <w:sz w:val="24"/>
          <w:szCs w:val="24"/>
        </w:rPr>
        <w:t>”</w:t>
      </w:r>
      <w:r>
        <w:rPr>
          <w:rFonts w:eastAsia="宋体" w:cs="Times New Roman"/>
          <w:sz w:val="24"/>
          <w:szCs w:val="24"/>
        </w:rPr>
        <w:t>，</w:t>
      </w:r>
      <w:r>
        <w:rPr>
          <w:rFonts w:eastAsia="宋体" w:cs="Times New Roman" w:hint="eastAsia"/>
          <w:sz w:val="24"/>
          <w:szCs w:val="24"/>
        </w:rPr>
        <w:t>该项目总投资</w:t>
      </w:r>
      <w:r>
        <w:rPr>
          <w:rFonts w:eastAsia="宋体" w:cs="Times New Roman"/>
          <w:sz w:val="24"/>
          <w:szCs w:val="24"/>
        </w:rPr>
        <w:t>2.4</w:t>
      </w:r>
      <w:r>
        <w:rPr>
          <w:rFonts w:eastAsia="宋体" w:cs="Times New Roman"/>
          <w:sz w:val="24"/>
          <w:szCs w:val="24"/>
        </w:rPr>
        <w:t>亿元</w:t>
      </w:r>
      <w:r>
        <w:rPr>
          <w:rFonts w:eastAsia="宋体" w:cs="Times New Roman" w:hint="eastAsia"/>
          <w:sz w:val="24"/>
          <w:szCs w:val="24"/>
        </w:rPr>
        <w:t>，已完成公开招投标</w:t>
      </w:r>
      <w:r>
        <w:rPr>
          <w:rFonts w:eastAsia="宋体" w:cs="Times New Roman"/>
          <w:sz w:val="24"/>
          <w:szCs w:val="24"/>
        </w:rPr>
        <w:t>。</w:t>
      </w:r>
    </w:p>
    <w:p w14:paraId="2E48937B" w14:textId="77777777" w:rsidR="00C13C7F" w:rsidRDefault="00C13C7F" w:rsidP="00C13C7F">
      <w:pPr>
        <w:spacing w:line="360" w:lineRule="auto"/>
        <w:ind w:firstLine="482"/>
        <w:rPr>
          <w:rFonts w:eastAsia="宋体" w:cs="Times New Roman"/>
          <w:sz w:val="24"/>
          <w:szCs w:val="24"/>
        </w:rPr>
      </w:pPr>
      <w:r>
        <w:rPr>
          <w:rFonts w:eastAsia="宋体" w:cs="Times New Roman"/>
          <w:b/>
          <w:bCs/>
          <w:sz w:val="24"/>
          <w:szCs w:val="24"/>
        </w:rPr>
        <w:t>8</w:t>
      </w:r>
      <w:r>
        <w:rPr>
          <w:rFonts w:eastAsia="宋体" w:cs="Times New Roman"/>
          <w:b/>
          <w:bCs/>
          <w:sz w:val="24"/>
          <w:szCs w:val="24"/>
          <w:lang w:eastAsia="zh-Hans"/>
        </w:rPr>
        <w:t>、</w:t>
      </w:r>
      <w:r>
        <w:rPr>
          <w:rFonts w:eastAsia="宋体" w:cs="Times New Roman" w:hint="eastAsia"/>
          <w:b/>
          <w:bCs/>
          <w:sz w:val="24"/>
          <w:szCs w:val="24"/>
          <w:lang w:eastAsia="zh-Hans"/>
        </w:rPr>
        <w:t>培养实习生</w:t>
      </w:r>
      <w:r>
        <w:rPr>
          <w:rFonts w:eastAsia="宋体" w:cs="Times New Roman" w:hint="eastAsia"/>
          <w:b/>
          <w:bCs/>
          <w:sz w:val="24"/>
          <w:szCs w:val="24"/>
        </w:rPr>
        <w:t>4</w:t>
      </w:r>
      <w:r>
        <w:rPr>
          <w:rFonts w:eastAsia="宋体" w:cs="Times New Roman" w:hint="eastAsia"/>
          <w:b/>
          <w:bCs/>
          <w:sz w:val="24"/>
          <w:szCs w:val="24"/>
        </w:rPr>
        <w:t>名</w:t>
      </w:r>
      <w:r>
        <w:rPr>
          <w:rFonts w:eastAsia="宋体" w:cs="Times New Roman"/>
          <w:b/>
          <w:bCs/>
          <w:sz w:val="24"/>
          <w:szCs w:val="24"/>
          <w:lang w:eastAsia="zh-Hans"/>
        </w:rPr>
        <w:t>：</w:t>
      </w:r>
      <w:r>
        <w:rPr>
          <w:rFonts w:eastAsia="宋体" w:cs="Times New Roman" w:hint="eastAsia"/>
          <w:sz w:val="24"/>
          <w:szCs w:val="24"/>
        </w:rPr>
        <w:t>共有来自清华大学、首都经济贸易大学、英国牛津大学、英国华威大学等</w:t>
      </w:r>
      <w:r>
        <w:rPr>
          <w:rFonts w:eastAsia="宋体" w:cs="Times New Roman"/>
          <w:sz w:val="24"/>
          <w:szCs w:val="24"/>
        </w:rPr>
        <w:t>4</w:t>
      </w:r>
      <w:r>
        <w:rPr>
          <w:rFonts w:eastAsia="宋体" w:cs="Times New Roman" w:hint="eastAsia"/>
          <w:sz w:val="24"/>
          <w:szCs w:val="24"/>
        </w:rPr>
        <w:t>名实习生（</w:t>
      </w:r>
      <w:r>
        <w:rPr>
          <w:rFonts w:eastAsia="宋体" w:cs="Times New Roman" w:hint="eastAsia"/>
          <w:sz w:val="24"/>
          <w:szCs w:val="24"/>
        </w:rPr>
        <w:t>2</w:t>
      </w:r>
      <w:r>
        <w:rPr>
          <w:rFonts w:eastAsia="宋体" w:cs="Times New Roman" w:hint="eastAsia"/>
          <w:sz w:val="24"/>
          <w:szCs w:val="24"/>
        </w:rPr>
        <w:t>名博士生、</w:t>
      </w:r>
      <w:r>
        <w:rPr>
          <w:rFonts w:eastAsia="宋体" w:cs="Times New Roman" w:hint="eastAsia"/>
          <w:sz w:val="24"/>
          <w:szCs w:val="24"/>
        </w:rPr>
        <w:t>2</w:t>
      </w:r>
      <w:r>
        <w:rPr>
          <w:rFonts w:eastAsia="宋体" w:cs="Times New Roman" w:hint="eastAsia"/>
          <w:sz w:val="24"/>
          <w:szCs w:val="24"/>
        </w:rPr>
        <w:t>名硕士生）参与到本研究中，全程参与了研究思路讨论、数据实验设计、结题报告撰写等有关工作，该项目对培养实习生强化利用机器学习等大数据算法支撑宏观经济监测预测研究能力和兴趣点亦有贡献。</w:t>
      </w:r>
    </w:p>
    <w:p w14:paraId="314E92AD" w14:textId="77777777" w:rsidR="004651C7" w:rsidRPr="00C13C7F" w:rsidRDefault="004651C7">
      <w:pPr>
        <w:spacing w:line="360" w:lineRule="auto"/>
        <w:ind w:firstLine="480"/>
        <w:rPr>
          <w:rFonts w:eastAsia="宋体"/>
          <w:sz w:val="24"/>
          <w:szCs w:val="24"/>
        </w:rPr>
      </w:pPr>
    </w:p>
    <w:p w14:paraId="6C7A9F5B" w14:textId="32FE3F5B" w:rsidR="00C66751" w:rsidRDefault="00C66751">
      <w:pPr>
        <w:widowControl/>
        <w:spacing w:line="240" w:lineRule="auto"/>
        <w:ind w:firstLineChars="0" w:firstLine="0"/>
        <w:jc w:val="left"/>
      </w:pPr>
      <w:r>
        <w:br w:type="page"/>
      </w:r>
    </w:p>
    <w:tbl>
      <w:tblPr>
        <w:tblStyle w:val="afe"/>
        <w:tblW w:w="44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8"/>
        <w:gridCol w:w="5242"/>
      </w:tblGrid>
      <w:tr w:rsidR="00B93D45" w:rsidRPr="00433ED8" w14:paraId="4005C5E7" w14:textId="77777777" w:rsidTr="00F40D19">
        <w:trPr>
          <w:trHeight w:val="481"/>
          <w:jc w:val="center"/>
        </w:trPr>
        <w:tc>
          <w:tcPr>
            <w:tcW w:w="5000" w:type="pct"/>
            <w:gridSpan w:val="2"/>
            <w:vAlign w:val="center"/>
          </w:tcPr>
          <w:p w14:paraId="2BB60CA7" w14:textId="77777777" w:rsidR="00B93D45" w:rsidRPr="00433ED8" w:rsidRDefault="00B93D45" w:rsidP="00F40D19">
            <w:pPr>
              <w:ind w:firstLine="643"/>
              <w:jc w:val="center"/>
              <w:rPr>
                <w:rFonts w:ascii="宋体" w:eastAsia="宋体" w:hAnsi="宋体"/>
                <w:b/>
                <w:sz w:val="32"/>
                <w:szCs w:val="32"/>
              </w:rPr>
            </w:pPr>
            <w:r>
              <w:rPr>
                <w:rFonts w:ascii="宋体" w:eastAsia="宋体" w:hAnsi="宋体" w:hint="eastAsia"/>
                <w:b/>
                <w:sz w:val="32"/>
                <w:szCs w:val="32"/>
              </w:rPr>
              <w:t>项目</w:t>
            </w:r>
            <w:r w:rsidRPr="00433ED8">
              <w:rPr>
                <w:rFonts w:ascii="宋体" w:eastAsia="宋体" w:hAnsi="宋体" w:hint="eastAsia"/>
                <w:b/>
                <w:sz w:val="32"/>
                <w:szCs w:val="32"/>
              </w:rPr>
              <w:t>组成员</w:t>
            </w:r>
          </w:p>
          <w:p w14:paraId="02102270" w14:textId="77777777" w:rsidR="00B93D45" w:rsidRPr="00433ED8" w:rsidRDefault="00B93D45" w:rsidP="00F40D19">
            <w:pPr>
              <w:spacing w:line="360" w:lineRule="auto"/>
              <w:ind w:firstLineChars="0" w:firstLine="0"/>
              <w:jc w:val="center"/>
              <w:rPr>
                <w:rFonts w:ascii="宋体" w:eastAsia="宋体" w:hAnsi="宋体"/>
                <w:szCs w:val="30"/>
              </w:rPr>
            </w:pPr>
          </w:p>
        </w:tc>
      </w:tr>
      <w:tr w:rsidR="00B93D45" w:rsidRPr="00433ED8" w14:paraId="59FBB6B7" w14:textId="77777777" w:rsidTr="00F40D19">
        <w:trPr>
          <w:trHeight w:val="481"/>
          <w:jc w:val="center"/>
        </w:trPr>
        <w:tc>
          <w:tcPr>
            <w:tcW w:w="1627" w:type="pct"/>
            <w:vAlign w:val="center"/>
          </w:tcPr>
          <w:p w14:paraId="388616FF" w14:textId="77777777" w:rsidR="00B93D45" w:rsidRPr="00433ED8" w:rsidRDefault="00B93D45" w:rsidP="00F40D19">
            <w:pPr>
              <w:spacing w:line="360" w:lineRule="auto"/>
              <w:ind w:firstLineChars="0" w:firstLine="0"/>
              <w:rPr>
                <w:rFonts w:ascii="宋体" w:eastAsia="宋体" w:hAnsi="宋体"/>
                <w:sz w:val="24"/>
                <w:szCs w:val="24"/>
              </w:rPr>
            </w:pPr>
            <w:r w:rsidRPr="005D4F43">
              <w:rPr>
                <w:rFonts w:ascii="宋体" w:eastAsia="宋体" w:hAnsi="宋体" w:hint="eastAsia"/>
                <w:sz w:val="24"/>
                <w:szCs w:val="24"/>
              </w:rPr>
              <w:t>王建冬</w:t>
            </w:r>
          </w:p>
        </w:tc>
        <w:tc>
          <w:tcPr>
            <w:tcW w:w="3373" w:type="pct"/>
            <w:vAlign w:val="center"/>
          </w:tcPr>
          <w:p w14:paraId="0B2D0A95" w14:textId="77777777" w:rsidR="00B93D45" w:rsidRPr="00433ED8" w:rsidRDefault="00B93D45" w:rsidP="00F40D19">
            <w:pPr>
              <w:spacing w:line="360" w:lineRule="auto"/>
              <w:ind w:firstLineChars="0" w:firstLine="0"/>
              <w:rPr>
                <w:rFonts w:ascii="宋体" w:eastAsia="宋体" w:hAnsi="宋体"/>
                <w:sz w:val="24"/>
                <w:szCs w:val="24"/>
              </w:rPr>
            </w:pPr>
            <w:r w:rsidRPr="005D4F43">
              <w:rPr>
                <w:rFonts w:ascii="宋体" w:eastAsia="宋体" w:hAnsi="宋体" w:hint="eastAsia"/>
                <w:sz w:val="24"/>
                <w:szCs w:val="24"/>
              </w:rPr>
              <w:t>大数据发展部，处长</w:t>
            </w:r>
          </w:p>
        </w:tc>
      </w:tr>
      <w:tr w:rsidR="00B93D45" w:rsidRPr="00433ED8" w14:paraId="0484771E" w14:textId="77777777" w:rsidTr="00F40D19">
        <w:trPr>
          <w:trHeight w:val="481"/>
          <w:jc w:val="center"/>
        </w:trPr>
        <w:tc>
          <w:tcPr>
            <w:tcW w:w="1627" w:type="pct"/>
            <w:vAlign w:val="center"/>
          </w:tcPr>
          <w:p w14:paraId="289D7A5A" w14:textId="77777777" w:rsidR="00B93D45" w:rsidRPr="00433ED8" w:rsidRDefault="00B93D45" w:rsidP="00F40D19">
            <w:pPr>
              <w:spacing w:line="360" w:lineRule="auto"/>
              <w:ind w:firstLineChars="0" w:firstLine="0"/>
              <w:rPr>
                <w:rFonts w:ascii="宋体" w:eastAsia="宋体" w:hAnsi="宋体"/>
                <w:sz w:val="24"/>
                <w:szCs w:val="24"/>
              </w:rPr>
            </w:pPr>
            <w:r w:rsidRPr="005D4F43">
              <w:rPr>
                <w:rFonts w:ascii="宋体" w:eastAsia="宋体" w:hAnsi="宋体" w:hint="eastAsia"/>
                <w:sz w:val="24"/>
                <w:szCs w:val="24"/>
              </w:rPr>
              <w:t>郭明军</w:t>
            </w:r>
          </w:p>
        </w:tc>
        <w:tc>
          <w:tcPr>
            <w:tcW w:w="3373" w:type="pct"/>
            <w:vAlign w:val="center"/>
          </w:tcPr>
          <w:p w14:paraId="3C6B8971" w14:textId="77777777" w:rsidR="00B93D45" w:rsidRPr="00433ED8" w:rsidRDefault="00B93D45" w:rsidP="00F40D19">
            <w:pPr>
              <w:spacing w:line="360" w:lineRule="auto"/>
              <w:ind w:firstLineChars="0" w:firstLine="0"/>
              <w:rPr>
                <w:rFonts w:ascii="宋体" w:eastAsia="宋体" w:hAnsi="宋体"/>
                <w:sz w:val="24"/>
                <w:szCs w:val="24"/>
              </w:rPr>
            </w:pPr>
            <w:r w:rsidRPr="005D4F43">
              <w:rPr>
                <w:rFonts w:ascii="宋体" w:eastAsia="宋体" w:hAnsi="宋体" w:hint="eastAsia"/>
                <w:sz w:val="24"/>
                <w:szCs w:val="24"/>
              </w:rPr>
              <w:t>大数据发展部，副处长</w:t>
            </w:r>
          </w:p>
        </w:tc>
      </w:tr>
      <w:tr w:rsidR="00B93D45" w:rsidRPr="00433ED8" w14:paraId="33EAE36A" w14:textId="77777777" w:rsidTr="00F40D19">
        <w:trPr>
          <w:trHeight w:val="505"/>
          <w:jc w:val="center"/>
        </w:trPr>
        <w:tc>
          <w:tcPr>
            <w:tcW w:w="1627" w:type="pct"/>
            <w:vAlign w:val="center"/>
          </w:tcPr>
          <w:p w14:paraId="68DA5CD0" w14:textId="77777777" w:rsidR="00B93D45" w:rsidRPr="00433ED8" w:rsidRDefault="00B93D45" w:rsidP="00F40D19">
            <w:pPr>
              <w:spacing w:line="360" w:lineRule="auto"/>
              <w:ind w:firstLineChars="0" w:firstLine="0"/>
              <w:rPr>
                <w:rFonts w:ascii="宋体" w:eastAsia="宋体" w:hAnsi="宋体"/>
                <w:sz w:val="24"/>
                <w:szCs w:val="24"/>
              </w:rPr>
            </w:pPr>
            <w:r w:rsidRPr="005D4F43">
              <w:rPr>
                <w:rFonts w:ascii="宋体" w:eastAsia="宋体" w:hAnsi="宋体" w:hint="eastAsia"/>
                <w:sz w:val="24"/>
                <w:szCs w:val="24"/>
              </w:rPr>
              <w:t>童楠楠</w:t>
            </w:r>
          </w:p>
        </w:tc>
        <w:tc>
          <w:tcPr>
            <w:tcW w:w="3373" w:type="pct"/>
            <w:vAlign w:val="center"/>
          </w:tcPr>
          <w:p w14:paraId="1C278A21" w14:textId="77777777" w:rsidR="00B93D45" w:rsidRPr="00433ED8" w:rsidRDefault="00B93D45" w:rsidP="00F40D19">
            <w:pPr>
              <w:spacing w:line="360" w:lineRule="auto"/>
              <w:ind w:firstLineChars="0" w:firstLine="0"/>
              <w:rPr>
                <w:rFonts w:ascii="宋体" w:eastAsia="宋体" w:hAnsi="宋体"/>
                <w:sz w:val="24"/>
                <w:szCs w:val="24"/>
              </w:rPr>
            </w:pPr>
            <w:r w:rsidRPr="005D4F43">
              <w:rPr>
                <w:rFonts w:ascii="宋体" w:eastAsia="宋体" w:hAnsi="宋体" w:hint="eastAsia"/>
                <w:sz w:val="24"/>
                <w:szCs w:val="24"/>
              </w:rPr>
              <w:t>大数据发展部，副处长</w:t>
            </w:r>
          </w:p>
        </w:tc>
      </w:tr>
      <w:tr w:rsidR="00B93D45" w:rsidRPr="00433ED8" w14:paraId="0EDDF48F" w14:textId="77777777" w:rsidTr="00F40D19">
        <w:trPr>
          <w:trHeight w:val="505"/>
          <w:jc w:val="center"/>
        </w:trPr>
        <w:tc>
          <w:tcPr>
            <w:tcW w:w="1627" w:type="pct"/>
            <w:vAlign w:val="center"/>
          </w:tcPr>
          <w:p w14:paraId="552321AA" w14:textId="77777777" w:rsidR="00B93D45" w:rsidRPr="005D4F43" w:rsidRDefault="00B93D45" w:rsidP="00F40D19">
            <w:pPr>
              <w:spacing w:line="360" w:lineRule="auto"/>
              <w:ind w:firstLineChars="0" w:firstLine="0"/>
              <w:rPr>
                <w:rFonts w:ascii="宋体" w:eastAsia="宋体" w:hAnsi="宋体"/>
                <w:sz w:val="24"/>
                <w:szCs w:val="24"/>
              </w:rPr>
            </w:pPr>
            <w:r w:rsidRPr="005D4F43">
              <w:rPr>
                <w:rFonts w:ascii="宋体" w:eastAsia="宋体" w:hAnsi="宋体" w:hint="eastAsia"/>
                <w:sz w:val="24"/>
                <w:szCs w:val="24"/>
              </w:rPr>
              <w:t>黄倩倩</w:t>
            </w:r>
          </w:p>
        </w:tc>
        <w:tc>
          <w:tcPr>
            <w:tcW w:w="3373" w:type="pct"/>
            <w:vAlign w:val="center"/>
          </w:tcPr>
          <w:p w14:paraId="3FCF4D86" w14:textId="77777777" w:rsidR="00B93D45" w:rsidRPr="005D4F43" w:rsidRDefault="00B93D45" w:rsidP="00F40D19">
            <w:pPr>
              <w:spacing w:line="360" w:lineRule="auto"/>
              <w:ind w:firstLineChars="0" w:firstLine="0"/>
              <w:rPr>
                <w:rFonts w:ascii="宋体" w:eastAsia="宋体" w:hAnsi="宋体"/>
                <w:sz w:val="24"/>
                <w:szCs w:val="24"/>
              </w:rPr>
            </w:pPr>
            <w:r w:rsidRPr="005D4F43">
              <w:rPr>
                <w:rFonts w:ascii="宋体" w:eastAsia="宋体" w:hAnsi="宋体" w:hint="eastAsia"/>
                <w:sz w:val="24"/>
                <w:szCs w:val="24"/>
              </w:rPr>
              <w:t>大数据发展部，</w:t>
            </w:r>
            <w:r>
              <w:rPr>
                <w:rFonts w:ascii="宋体" w:eastAsia="宋体" w:hAnsi="宋体" w:hint="eastAsia"/>
                <w:sz w:val="24"/>
                <w:szCs w:val="24"/>
              </w:rPr>
              <w:t>干部</w:t>
            </w:r>
          </w:p>
        </w:tc>
      </w:tr>
      <w:tr w:rsidR="00B93D45" w:rsidRPr="00433ED8" w14:paraId="49E02C8E" w14:textId="77777777" w:rsidTr="00F40D19">
        <w:trPr>
          <w:trHeight w:val="505"/>
          <w:jc w:val="center"/>
        </w:trPr>
        <w:tc>
          <w:tcPr>
            <w:tcW w:w="1627" w:type="pct"/>
            <w:vAlign w:val="center"/>
          </w:tcPr>
          <w:p w14:paraId="73FBD47C" w14:textId="77777777" w:rsidR="00B93D45" w:rsidRPr="005D4F43" w:rsidRDefault="00B93D45" w:rsidP="00F40D19">
            <w:pPr>
              <w:spacing w:line="360" w:lineRule="auto"/>
              <w:ind w:firstLineChars="0" w:firstLine="0"/>
              <w:rPr>
                <w:rFonts w:ascii="宋体" w:eastAsia="宋体" w:hAnsi="宋体"/>
                <w:sz w:val="24"/>
                <w:szCs w:val="24"/>
              </w:rPr>
            </w:pPr>
            <w:r w:rsidRPr="005D4F43">
              <w:rPr>
                <w:rFonts w:ascii="宋体" w:eastAsia="宋体" w:hAnsi="宋体" w:hint="eastAsia"/>
                <w:sz w:val="24"/>
                <w:szCs w:val="24"/>
              </w:rPr>
              <w:t>李慧颖</w:t>
            </w:r>
          </w:p>
        </w:tc>
        <w:tc>
          <w:tcPr>
            <w:tcW w:w="3373" w:type="pct"/>
            <w:vAlign w:val="center"/>
          </w:tcPr>
          <w:p w14:paraId="1F137E47" w14:textId="77777777" w:rsidR="00B93D45" w:rsidRPr="005D4F43" w:rsidRDefault="00B93D45" w:rsidP="00F40D19">
            <w:pPr>
              <w:spacing w:line="360" w:lineRule="auto"/>
              <w:ind w:firstLineChars="0" w:firstLine="0"/>
              <w:rPr>
                <w:rFonts w:ascii="宋体" w:eastAsia="宋体" w:hAnsi="宋体"/>
                <w:sz w:val="24"/>
                <w:szCs w:val="24"/>
              </w:rPr>
            </w:pPr>
            <w:r w:rsidRPr="005D4F43">
              <w:rPr>
                <w:rFonts w:ascii="宋体" w:eastAsia="宋体" w:hAnsi="宋体" w:hint="eastAsia"/>
                <w:sz w:val="24"/>
                <w:szCs w:val="24"/>
              </w:rPr>
              <w:t>大数据发展部，</w:t>
            </w:r>
            <w:r>
              <w:rPr>
                <w:rFonts w:ascii="宋体" w:eastAsia="宋体" w:hAnsi="宋体" w:hint="eastAsia"/>
                <w:sz w:val="24"/>
                <w:szCs w:val="24"/>
              </w:rPr>
              <w:t>干部</w:t>
            </w:r>
          </w:p>
        </w:tc>
      </w:tr>
      <w:tr w:rsidR="00B93D45" w:rsidRPr="00433ED8" w14:paraId="5B1A9F50" w14:textId="77777777" w:rsidTr="00F40D19">
        <w:trPr>
          <w:trHeight w:val="505"/>
          <w:jc w:val="center"/>
        </w:trPr>
        <w:tc>
          <w:tcPr>
            <w:tcW w:w="1627" w:type="pct"/>
            <w:vAlign w:val="center"/>
          </w:tcPr>
          <w:p w14:paraId="381A175B" w14:textId="77777777" w:rsidR="00B93D45" w:rsidRPr="005D4F43" w:rsidRDefault="00B93D45" w:rsidP="00F40D19">
            <w:pPr>
              <w:spacing w:line="360" w:lineRule="auto"/>
              <w:ind w:firstLineChars="0" w:firstLine="0"/>
              <w:rPr>
                <w:rFonts w:ascii="宋体" w:eastAsia="宋体" w:hAnsi="宋体"/>
                <w:sz w:val="24"/>
                <w:szCs w:val="24"/>
              </w:rPr>
            </w:pPr>
            <w:r w:rsidRPr="005D4F43">
              <w:rPr>
                <w:rFonts w:ascii="宋体" w:eastAsia="宋体" w:hAnsi="宋体" w:hint="eastAsia"/>
                <w:sz w:val="24"/>
                <w:szCs w:val="24"/>
              </w:rPr>
              <w:t>陈</w:t>
            </w:r>
            <w:r>
              <w:rPr>
                <w:rFonts w:ascii="宋体" w:eastAsia="宋体" w:hAnsi="宋体" w:hint="eastAsia"/>
                <w:sz w:val="24"/>
                <w:szCs w:val="24"/>
              </w:rPr>
              <w:t xml:space="preserve"> </w:t>
            </w:r>
            <w:r>
              <w:rPr>
                <w:rFonts w:ascii="宋体" w:eastAsia="宋体" w:hAnsi="宋体"/>
                <w:sz w:val="24"/>
                <w:szCs w:val="24"/>
              </w:rPr>
              <w:t xml:space="preserve"> </w:t>
            </w:r>
            <w:r w:rsidRPr="005D4F43">
              <w:rPr>
                <w:rFonts w:ascii="宋体" w:eastAsia="宋体" w:hAnsi="宋体" w:hint="eastAsia"/>
                <w:sz w:val="24"/>
                <w:szCs w:val="24"/>
              </w:rPr>
              <w:t>东</w:t>
            </w:r>
          </w:p>
        </w:tc>
        <w:tc>
          <w:tcPr>
            <w:tcW w:w="3373" w:type="pct"/>
            <w:vAlign w:val="center"/>
          </w:tcPr>
          <w:p w14:paraId="5BFEDABE" w14:textId="77777777" w:rsidR="00B93D45" w:rsidRPr="005D4F43" w:rsidRDefault="00B93D45" w:rsidP="00F40D19">
            <w:pPr>
              <w:spacing w:line="360" w:lineRule="auto"/>
              <w:ind w:firstLineChars="0" w:firstLine="0"/>
              <w:rPr>
                <w:rFonts w:ascii="宋体" w:eastAsia="宋体" w:hAnsi="宋体"/>
                <w:sz w:val="24"/>
                <w:szCs w:val="24"/>
              </w:rPr>
            </w:pPr>
            <w:r w:rsidRPr="005D4F43">
              <w:rPr>
                <w:rFonts w:ascii="宋体" w:eastAsia="宋体" w:hAnsi="宋体" w:hint="eastAsia"/>
                <w:sz w:val="24"/>
                <w:szCs w:val="24"/>
              </w:rPr>
              <w:t>大数据发展部，</w:t>
            </w:r>
            <w:r>
              <w:rPr>
                <w:rFonts w:ascii="宋体" w:eastAsia="宋体" w:hAnsi="宋体" w:hint="eastAsia"/>
                <w:sz w:val="24"/>
                <w:szCs w:val="24"/>
              </w:rPr>
              <w:t>干部</w:t>
            </w:r>
          </w:p>
        </w:tc>
      </w:tr>
      <w:tr w:rsidR="00B93D45" w:rsidRPr="00433ED8" w14:paraId="3FE0137E" w14:textId="77777777" w:rsidTr="00F40D19">
        <w:trPr>
          <w:trHeight w:val="505"/>
          <w:jc w:val="center"/>
        </w:trPr>
        <w:tc>
          <w:tcPr>
            <w:tcW w:w="1627" w:type="pct"/>
            <w:vAlign w:val="center"/>
          </w:tcPr>
          <w:p w14:paraId="275E964F" w14:textId="77777777" w:rsidR="00B93D45" w:rsidRPr="005D4F43" w:rsidRDefault="00B93D45" w:rsidP="00F40D19">
            <w:pPr>
              <w:spacing w:line="360" w:lineRule="auto"/>
              <w:ind w:firstLineChars="0" w:firstLine="0"/>
              <w:rPr>
                <w:rFonts w:ascii="宋体" w:eastAsia="宋体" w:hAnsi="宋体"/>
                <w:sz w:val="24"/>
                <w:szCs w:val="24"/>
              </w:rPr>
            </w:pPr>
            <w:r w:rsidRPr="005D4F43">
              <w:rPr>
                <w:rFonts w:ascii="宋体" w:eastAsia="宋体" w:hAnsi="宋体" w:hint="eastAsia"/>
                <w:sz w:val="24"/>
                <w:szCs w:val="24"/>
              </w:rPr>
              <w:t>窦</w:t>
            </w:r>
            <w:r>
              <w:rPr>
                <w:rFonts w:ascii="宋体" w:eastAsia="宋体" w:hAnsi="宋体" w:hint="eastAsia"/>
                <w:sz w:val="24"/>
                <w:szCs w:val="24"/>
              </w:rPr>
              <w:t xml:space="preserve"> </w:t>
            </w:r>
            <w:r>
              <w:rPr>
                <w:rFonts w:ascii="宋体" w:eastAsia="宋体" w:hAnsi="宋体"/>
                <w:sz w:val="24"/>
                <w:szCs w:val="24"/>
              </w:rPr>
              <w:t xml:space="preserve"> </w:t>
            </w:r>
            <w:r w:rsidRPr="005D4F43">
              <w:rPr>
                <w:rFonts w:ascii="宋体" w:eastAsia="宋体" w:hAnsi="宋体" w:hint="eastAsia"/>
                <w:sz w:val="24"/>
                <w:szCs w:val="24"/>
              </w:rPr>
              <w:t>悦</w:t>
            </w:r>
          </w:p>
        </w:tc>
        <w:tc>
          <w:tcPr>
            <w:tcW w:w="3373" w:type="pct"/>
            <w:vAlign w:val="center"/>
          </w:tcPr>
          <w:p w14:paraId="72B90ACB" w14:textId="77777777" w:rsidR="00B93D45" w:rsidRPr="005D4F43" w:rsidRDefault="00B93D45" w:rsidP="00F40D19">
            <w:pPr>
              <w:spacing w:line="360" w:lineRule="auto"/>
              <w:ind w:firstLineChars="0" w:firstLine="0"/>
              <w:rPr>
                <w:rFonts w:ascii="宋体" w:eastAsia="宋体" w:hAnsi="宋体"/>
                <w:sz w:val="24"/>
                <w:szCs w:val="24"/>
              </w:rPr>
            </w:pPr>
            <w:r w:rsidRPr="005D4F43">
              <w:rPr>
                <w:rFonts w:ascii="宋体" w:eastAsia="宋体" w:hAnsi="宋体" w:hint="eastAsia"/>
                <w:sz w:val="24"/>
                <w:szCs w:val="24"/>
              </w:rPr>
              <w:t>大数据发展部，</w:t>
            </w:r>
            <w:r>
              <w:rPr>
                <w:rFonts w:ascii="宋体" w:eastAsia="宋体" w:hAnsi="宋体" w:hint="eastAsia"/>
                <w:sz w:val="24"/>
                <w:szCs w:val="24"/>
              </w:rPr>
              <w:t>干部</w:t>
            </w:r>
          </w:p>
        </w:tc>
      </w:tr>
      <w:tr w:rsidR="00B93D45" w:rsidRPr="00433ED8" w14:paraId="6611F23D" w14:textId="77777777" w:rsidTr="00F40D19">
        <w:trPr>
          <w:trHeight w:val="505"/>
          <w:jc w:val="center"/>
        </w:trPr>
        <w:tc>
          <w:tcPr>
            <w:tcW w:w="1627" w:type="pct"/>
            <w:vAlign w:val="center"/>
          </w:tcPr>
          <w:p w14:paraId="1258AB75" w14:textId="77777777" w:rsidR="00B93D45" w:rsidRPr="005D4F43" w:rsidRDefault="00B93D45" w:rsidP="00F40D19">
            <w:pPr>
              <w:spacing w:line="360" w:lineRule="auto"/>
              <w:ind w:firstLineChars="0" w:firstLine="0"/>
              <w:rPr>
                <w:rFonts w:ascii="宋体" w:eastAsia="宋体" w:hAnsi="宋体"/>
                <w:sz w:val="24"/>
                <w:szCs w:val="24"/>
              </w:rPr>
            </w:pPr>
            <w:r w:rsidRPr="005D4F43">
              <w:rPr>
                <w:rFonts w:ascii="宋体" w:eastAsia="宋体" w:hAnsi="宋体" w:hint="eastAsia"/>
                <w:sz w:val="24"/>
                <w:szCs w:val="24"/>
              </w:rPr>
              <w:t>赵</w:t>
            </w:r>
            <w:r>
              <w:rPr>
                <w:rFonts w:ascii="宋体" w:eastAsia="宋体" w:hAnsi="宋体" w:hint="eastAsia"/>
                <w:sz w:val="24"/>
                <w:szCs w:val="24"/>
              </w:rPr>
              <w:t xml:space="preserve"> </w:t>
            </w:r>
            <w:r>
              <w:rPr>
                <w:rFonts w:ascii="宋体" w:eastAsia="宋体" w:hAnsi="宋体"/>
                <w:sz w:val="24"/>
                <w:szCs w:val="24"/>
              </w:rPr>
              <w:t xml:space="preserve"> </w:t>
            </w:r>
            <w:r w:rsidRPr="005D4F43">
              <w:rPr>
                <w:rFonts w:ascii="宋体" w:eastAsia="宋体" w:hAnsi="宋体" w:hint="eastAsia"/>
                <w:sz w:val="24"/>
                <w:szCs w:val="24"/>
              </w:rPr>
              <w:t>正</w:t>
            </w:r>
          </w:p>
        </w:tc>
        <w:tc>
          <w:tcPr>
            <w:tcW w:w="3373" w:type="pct"/>
            <w:vAlign w:val="center"/>
          </w:tcPr>
          <w:p w14:paraId="6EB66372" w14:textId="77777777" w:rsidR="00B93D45" w:rsidRPr="005D4F43" w:rsidRDefault="00B93D45" w:rsidP="00F40D19">
            <w:pPr>
              <w:spacing w:line="360" w:lineRule="auto"/>
              <w:ind w:firstLineChars="0" w:firstLine="0"/>
              <w:rPr>
                <w:rFonts w:ascii="宋体" w:eastAsia="宋体" w:hAnsi="宋体"/>
                <w:sz w:val="24"/>
                <w:szCs w:val="24"/>
              </w:rPr>
            </w:pPr>
            <w:r w:rsidRPr="005D4F43">
              <w:rPr>
                <w:rFonts w:ascii="宋体" w:eastAsia="宋体" w:hAnsi="宋体" w:hint="eastAsia"/>
                <w:sz w:val="24"/>
                <w:szCs w:val="24"/>
              </w:rPr>
              <w:t>大数据发展部，</w:t>
            </w:r>
            <w:r>
              <w:rPr>
                <w:rFonts w:ascii="宋体" w:eastAsia="宋体" w:hAnsi="宋体" w:hint="eastAsia"/>
                <w:sz w:val="24"/>
                <w:szCs w:val="24"/>
              </w:rPr>
              <w:t>干部</w:t>
            </w:r>
          </w:p>
        </w:tc>
      </w:tr>
      <w:tr w:rsidR="00B93D45" w:rsidRPr="00433ED8" w14:paraId="21F50D35" w14:textId="77777777" w:rsidTr="00F40D19">
        <w:trPr>
          <w:trHeight w:val="505"/>
          <w:jc w:val="center"/>
        </w:trPr>
        <w:tc>
          <w:tcPr>
            <w:tcW w:w="1627" w:type="pct"/>
            <w:vAlign w:val="center"/>
          </w:tcPr>
          <w:p w14:paraId="598708AB" w14:textId="77777777" w:rsidR="00B93D45" w:rsidRPr="005D4F43" w:rsidRDefault="00B93D45" w:rsidP="00F40D19">
            <w:pPr>
              <w:spacing w:line="360" w:lineRule="auto"/>
              <w:ind w:firstLineChars="0" w:firstLine="0"/>
              <w:rPr>
                <w:rFonts w:ascii="宋体" w:eastAsia="宋体" w:hAnsi="宋体"/>
                <w:sz w:val="24"/>
                <w:szCs w:val="24"/>
              </w:rPr>
            </w:pPr>
            <w:r w:rsidRPr="005D4F43">
              <w:rPr>
                <w:rFonts w:ascii="宋体" w:eastAsia="宋体" w:hAnsi="宋体" w:hint="eastAsia"/>
                <w:sz w:val="24"/>
                <w:szCs w:val="24"/>
              </w:rPr>
              <w:t>马</w:t>
            </w:r>
            <w:r>
              <w:rPr>
                <w:rFonts w:ascii="宋体" w:eastAsia="宋体" w:hAnsi="宋体" w:hint="eastAsia"/>
                <w:sz w:val="24"/>
                <w:szCs w:val="24"/>
              </w:rPr>
              <w:t xml:space="preserve"> </w:t>
            </w:r>
            <w:r>
              <w:rPr>
                <w:rFonts w:ascii="宋体" w:eastAsia="宋体" w:hAnsi="宋体"/>
                <w:sz w:val="24"/>
                <w:szCs w:val="24"/>
              </w:rPr>
              <w:t xml:space="preserve"> </w:t>
            </w:r>
            <w:r w:rsidRPr="005D4F43">
              <w:rPr>
                <w:rFonts w:ascii="宋体" w:eastAsia="宋体" w:hAnsi="宋体" w:hint="eastAsia"/>
                <w:sz w:val="24"/>
                <w:szCs w:val="24"/>
              </w:rPr>
              <w:t>骁</w:t>
            </w:r>
          </w:p>
        </w:tc>
        <w:tc>
          <w:tcPr>
            <w:tcW w:w="3373" w:type="pct"/>
            <w:vAlign w:val="center"/>
          </w:tcPr>
          <w:p w14:paraId="2C64614A" w14:textId="77777777" w:rsidR="00B93D45" w:rsidRPr="005D4F43" w:rsidRDefault="00B93D45" w:rsidP="00F40D19">
            <w:pPr>
              <w:spacing w:line="360" w:lineRule="auto"/>
              <w:ind w:firstLineChars="0" w:firstLine="0"/>
              <w:rPr>
                <w:rFonts w:ascii="宋体" w:eastAsia="宋体" w:hAnsi="宋体"/>
                <w:sz w:val="24"/>
                <w:szCs w:val="24"/>
              </w:rPr>
            </w:pPr>
            <w:r w:rsidRPr="005D4F43">
              <w:rPr>
                <w:rFonts w:ascii="宋体" w:eastAsia="宋体" w:hAnsi="宋体" w:hint="eastAsia"/>
                <w:sz w:val="24"/>
                <w:szCs w:val="24"/>
              </w:rPr>
              <w:t>大数据发展部，</w:t>
            </w:r>
            <w:r>
              <w:rPr>
                <w:rFonts w:ascii="宋体" w:eastAsia="宋体" w:hAnsi="宋体" w:hint="eastAsia"/>
                <w:sz w:val="24"/>
                <w:szCs w:val="24"/>
              </w:rPr>
              <w:t>干部</w:t>
            </w:r>
          </w:p>
        </w:tc>
      </w:tr>
      <w:tr w:rsidR="00B93D45" w:rsidRPr="00433ED8" w14:paraId="4FCAB036" w14:textId="77777777" w:rsidTr="00F40D19">
        <w:trPr>
          <w:trHeight w:val="505"/>
          <w:jc w:val="center"/>
        </w:trPr>
        <w:tc>
          <w:tcPr>
            <w:tcW w:w="1627" w:type="pct"/>
            <w:vAlign w:val="center"/>
          </w:tcPr>
          <w:p w14:paraId="51085C01" w14:textId="77777777" w:rsidR="00B93D45" w:rsidRPr="005D4F43" w:rsidRDefault="00B93D45" w:rsidP="00F40D19">
            <w:pPr>
              <w:spacing w:line="360" w:lineRule="auto"/>
              <w:ind w:firstLineChars="0" w:firstLine="0"/>
              <w:rPr>
                <w:rFonts w:ascii="宋体" w:eastAsia="宋体" w:hAnsi="宋体"/>
                <w:sz w:val="24"/>
                <w:szCs w:val="24"/>
              </w:rPr>
            </w:pPr>
            <w:r>
              <w:rPr>
                <w:rFonts w:ascii="宋体" w:eastAsia="宋体" w:hAnsi="宋体" w:hint="eastAsia"/>
                <w:sz w:val="24"/>
                <w:szCs w:val="24"/>
              </w:rPr>
              <w:t xml:space="preserve">聂 </w:t>
            </w:r>
            <w:r>
              <w:rPr>
                <w:rFonts w:ascii="宋体" w:eastAsia="宋体" w:hAnsi="宋体"/>
                <w:sz w:val="24"/>
                <w:szCs w:val="24"/>
              </w:rPr>
              <w:t xml:space="preserve"> </w:t>
            </w:r>
            <w:r>
              <w:rPr>
                <w:rFonts w:ascii="宋体" w:eastAsia="宋体" w:hAnsi="宋体" w:hint="eastAsia"/>
                <w:sz w:val="24"/>
                <w:szCs w:val="24"/>
              </w:rPr>
              <w:t>磊</w:t>
            </w:r>
          </w:p>
        </w:tc>
        <w:tc>
          <w:tcPr>
            <w:tcW w:w="3373" w:type="pct"/>
            <w:vAlign w:val="center"/>
          </w:tcPr>
          <w:p w14:paraId="48BE8394" w14:textId="77777777" w:rsidR="00B93D45" w:rsidRPr="005D4F43" w:rsidRDefault="00B93D45" w:rsidP="00F40D19">
            <w:pPr>
              <w:spacing w:line="360" w:lineRule="auto"/>
              <w:ind w:firstLineChars="0" w:firstLine="0"/>
              <w:rPr>
                <w:rFonts w:ascii="宋体" w:eastAsia="宋体" w:hAnsi="宋体"/>
                <w:sz w:val="24"/>
                <w:szCs w:val="24"/>
              </w:rPr>
            </w:pPr>
            <w:r>
              <w:rPr>
                <w:rFonts w:ascii="宋体" w:eastAsia="宋体" w:hAnsi="宋体" w:hint="eastAsia"/>
                <w:sz w:val="24"/>
                <w:szCs w:val="24"/>
              </w:rPr>
              <w:t>北京外国语大学，讲师</w:t>
            </w:r>
          </w:p>
        </w:tc>
      </w:tr>
      <w:tr w:rsidR="00B93D45" w:rsidRPr="00433ED8" w14:paraId="35DA0C47" w14:textId="77777777" w:rsidTr="00F40D19">
        <w:trPr>
          <w:trHeight w:val="505"/>
          <w:jc w:val="center"/>
        </w:trPr>
        <w:tc>
          <w:tcPr>
            <w:tcW w:w="1627" w:type="pct"/>
            <w:vAlign w:val="center"/>
          </w:tcPr>
          <w:p w14:paraId="2DD6F397" w14:textId="77777777" w:rsidR="00B93D45" w:rsidRPr="005D4F43" w:rsidRDefault="00B93D45" w:rsidP="00F40D19">
            <w:pPr>
              <w:spacing w:line="360" w:lineRule="auto"/>
              <w:ind w:firstLineChars="0" w:firstLine="0"/>
              <w:rPr>
                <w:rFonts w:ascii="宋体" w:eastAsia="宋体" w:hAnsi="宋体"/>
                <w:sz w:val="24"/>
                <w:szCs w:val="24"/>
              </w:rPr>
            </w:pPr>
            <w:r w:rsidRPr="005D4F43">
              <w:rPr>
                <w:rFonts w:ascii="宋体" w:eastAsia="宋体" w:hAnsi="宋体" w:hint="eastAsia"/>
                <w:sz w:val="24"/>
                <w:szCs w:val="24"/>
              </w:rPr>
              <w:t>李昌旺</w:t>
            </w:r>
          </w:p>
        </w:tc>
        <w:tc>
          <w:tcPr>
            <w:tcW w:w="3373" w:type="pct"/>
            <w:vAlign w:val="center"/>
          </w:tcPr>
          <w:p w14:paraId="2A4BB7E1" w14:textId="77777777" w:rsidR="00B93D45" w:rsidRPr="005D4F43" w:rsidRDefault="00B93D45" w:rsidP="00F40D19">
            <w:pPr>
              <w:spacing w:line="360" w:lineRule="auto"/>
              <w:ind w:firstLineChars="0" w:firstLine="0"/>
              <w:rPr>
                <w:rFonts w:ascii="宋体" w:eastAsia="宋体" w:hAnsi="宋体"/>
                <w:sz w:val="24"/>
                <w:szCs w:val="24"/>
              </w:rPr>
            </w:pPr>
            <w:r w:rsidRPr="005D4F43">
              <w:rPr>
                <w:rFonts w:ascii="宋体" w:eastAsia="宋体" w:hAnsi="宋体" w:hint="eastAsia"/>
                <w:sz w:val="24"/>
                <w:szCs w:val="24"/>
              </w:rPr>
              <w:t>大数据发展部，</w:t>
            </w:r>
            <w:r>
              <w:rPr>
                <w:rFonts w:ascii="宋体" w:eastAsia="宋体" w:hAnsi="宋体" w:hint="eastAsia"/>
                <w:sz w:val="24"/>
                <w:szCs w:val="24"/>
              </w:rPr>
              <w:t>干部</w:t>
            </w:r>
          </w:p>
        </w:tc>
      </w:tr>
      <w:tr w:rsidR="00B93D45" w:rsidRPr="00433ED8" w14:paraId="7E0DD9AD" w14:textId="77777777" w:rsidTr="00F40D19">
        <w:trPr>
          <w:trHeight w:val="505"/>
          <w:jc w:val="center"/>
        </w:trPr>
        <w:tc>
          <w:tcPr>
            <w:tcW w:w="1627" w:type="pct"/>
            <w:vAlign w:val="center"/>
          </w:tcPr>
          <w:p w14:paraId="0915DBF5" w14:textId="77777777" w:rsidR="00B93D45" w:rsidRPr="005D4F43" w:rsidRDefault="00B93D45" w:rsidP="00F40D19">
            <w:pPr>
              <w:spacing w:line="360" w:lineRule="auto"/>
              <w:ind w:firstLineChars="0" w:firstLine="0"/>
              <w:rPr>
                <w:rFonts w:ascii="宋体" w:eastAsia="宋体" w:hAnsi="宋体"/>
                <w:sz w:val="24"/>
                <w:szCs w:val="24"/>
              </w:rPr>
            </w:pPr>
            <w:r w:rsidRPr="005D4F43">
              <w:rPr>
                <w:rFonts w:ascii="宋体" w:eastAsia="宋体" w:hAnsi="宋体" w:hint="eastAsia"/>
                <w:sz w:val="24"/>
                <w:szCs w:val="24"/>
              </w:rPr>
              <w:t>王璇铮</w:t>
            </w:r>
          </w:p>
        </w:tc>
        <w:tc>
          <w:tcPr>
            <w:tcW w:w="3373" w:type="pct"/>
            <w:vAlign w:val="center"/>
          </w:tcPr>
          <w:p w14:paraId="26A40984" w14:textId="77777777" w:rsidR="00B93D45" w:rsidRPr="005D4F43" w:rsidRDefault="00B93D45" w:rsidP="00F40D19">
            <w:pPr>
              <w:spacing w:line="360" w:lineRule="auto"/>
              <w:ind w:firstLineChars="0" w:firstLine="0"/>
              <w:rPr>
                <w:rFonts w:ascii="宋体" w:eastAsia="宋体" w:hAnsi="宋体"/>
                <w:sz w:val="24"/>
                <w:szCs w:val="24"/>
              </w:rPr>
            </w:pPr>
            <w:r w:rsidRPr="005D4F43">
              <w:rPr>
                <w:rFonts w:ascii="宋体" w:eastAsia="宋体" w:hAnsi="宋体" w:hint="eastAsia"/>
                <w:sz w:val="24"/>
                <w:szCs w:val="24"/>
              </w:rPr>
              <w:t>粤港澳大湾区大数据研究院</w:t>
            </w:r>
          </w:p>
        </w:tc>
      </w:tr>
      <w:tr w:rsidR="00B93D45" w:rsidRPr="00433ED8" w14:paraId="24EA6207" w14:textId="77777777" w:rsidTr="00F40D19">
        <w:trPr>
          <w:trHeight w:val="505"/>
          <w:jc w:val="center"/>
        </w:trPr>
        <w:tc>
          <w:tcPr>
            <w:tcW w:w="1627" w:type="pct"/>
            <w:vAlign w:val="center"/>
          </w:tcPr>
          <w:p w14:paraId="7464C20C" w14:textId="77777777" w:rsidR="00B93D45" w:rsidRPr="005D4F43" w:rsidRDefault="00B93D45" w:rsidP="00F40D19">
            <w:pPr>
              <w:spacing w:line="360" w:lineRule="auto"/>
              <w:ind w:firstLineChars="0" w:firstLine="0"/>
              <w:rPr>
                <w:rFonts w:ascii="宋体" w:eastAsia="宋体" w:hAnsi="宋体"/>
                <w:sz w:val="24"/>
                <w:szCs w:val="24"/>
              </w:rPr>
            </w:pPr>
            <w:r w:rsidRPr="005D4F43">
              <w:rPr>
                <w:rFonts w:ascii="宋体" w:eastAsia="宋体" w:hAnsi="宋体" w:hint="eastAsia"/>
                <w:sz w:val="24"/>
                <w:szCs w:val="24"/>
              </w:rPr>
              <w:t>徐溪楠</w:t>
            </w:r>
          </w:p>
        </w:tc>
        <w:tc>
          <w:tcPr>
            <w:tcW w:w="3373" w:type="pct"/>
            <w:vAlign w:val="center"/>
          </w:tcPr>
          <w:p w14:paraId="58753E78" w14:textId="77777777" w:rsidR="00B93D45" w:rsidRPr="005D4F43" w:rsidRDefault="00B93D45" w:rsidP="00F40D19">
            <w:pPr>
              <w:spacing w:line="360" w:lineRule="auto"/>
              <w:ind w:firstLineChars="0" w:firstLine="0"/>
              <w:rPr>
                <w:rFonts w:ascii="宋体" w:eastAsia="宋体" w:hAnsi="宋体"/>
                <w:sz w:val="24"/>
                <w:szCs w:val="24"/>
              </w:rPr>
            </w:pPr>
            <w:r>
              <w:rPr>
                <w:rFonts w:ascii="宋体" w:eastAsia="宋体" w:hAnsi="宋体" w:hint="eastAsia"/>
                <w:sz w:val="24"/>
                <w:szCs w:val="24"/>
              </w:rPr>
              <w:t>英国牛津大学统计系硕士生</w:t>
            </w:r>
            <w:r w:rsidRPr="005D4F43">
              <w:rPr>
                <w:rFonts w:ascii="宋体" w:eastAsia="宋体" w:hAnsi="宋体" w:hint="eastAsia"/>
                <w:sz w:val="24"/>
                <w:szCs w:val="24"/>
              </w:rPr>
              <w:t>，</w:t>
            </w:r>
            <w:r>
              <w:rPr>
                <w:rFonts w:ascii="宋体" w:eastAsia="宋体" w:hAnsi="宋体" w:hint="eastAsia"/>
                <w:sz w:val="24"/>
                <w:szCs w:val="24"/>
              </w:rPr>
              <w:t>干部</w:t>
            </w:r>
          </w:p>
        </w:tc>
      </w:tr>
      <w:tr w:rsidR="00B93D45" w:rsidRPr="00433ED8" w14:paraId="58E84E9C" w14:textId="77777777" w:rsidTr="00F40D19">
        <w:trPr>
          <w:trHeight w:val="505"/>
          <w:jc w:val="center"/>
        </w:trPr>
        <w:tc>
          <w:tcPr>
            <w:tcW w:w="1627" w:type="pct"/>
            <w:vAlign w:val="center"/>
          </w:tcPr>
          <w:p w14:paraId="4EBF779D" w14:textId="77777777" w:rsidR="00B93D45" w:rsidRPr="005D4F43" w:rsidRDefault="00B93D45" w:rsidP="00F40D19">
            <w:pPr>
              <w:spacing w:line="360" w:lineRule="auto"/>
              <w:ind w:firstLineChars="0" w:firstLine="0"/>
              <w:rPr>
                <w:rFonts w:ascii="宋体" w:eastAsia="宋体" w:hAnsi="宋体"/>
                <w:sz w:val="24"/>
                <w:szCs w:val="24"/>
              </w:rPr>
            </w:pPr>
            <w:r>
              <w:rPr>
                <w:rFonts w:ascii="宋体" w:eastAsia="宋体" w:hAnsi="宋体" w:hint="eastAsia"/>
                <w:sz w:val="24"/>
                <w:szCs w:val="24"/>
              </w:rPr>
              <w:t>马慧洁</w:t>
            </w:r>
          </w:p>
        </w:tc>
        <w:tc>
          <w:tcPr>
            <w:tcW w:w="3373" w:type="pct"/>
            <w:vAlign w:val="center"/>
          </w:tcPr>
          <w:p w14:paraId="225CB068" w14:textId="77777777" w:rsidR="00B93D45" w:rsidRPr="005D4F43" w:rsidRDefault="00B93D45" w:rsidP="00F40D19">
            <w:pPr>
              <w:spacing w:line="360" w:lineRule="auto"/>
              <w:ind w:firstLineChars="0" w:firstLine="0"/>
              <w:rPr>
                <w:rFonts w:ascii="宋体" w:eastAsia="宋体" w:hAnsi="宋体"/>
                <w:sz w:val="24"/>
                <w:szCs w:val="24"/>
              </w:rPr>
            </w:pPr>
            <w:r>
              <w:rPr>
                <w:rFonts w:ascii="宋体" w:eastAsia="宋体" w:hAnsi="宋体" w:hint="eastAsia"/>
                <w:sz w:val="24"/>
                <w:szCs w:val="24"/>
              </w:rPr>
              <w:t>首都经济贸易大学财政税务学院，博士生</w:t>
            </w:r>
          </w:p>
        </w:tc>
      </w:tr>
      <w:tr w:rsidR="00B93D45" w:rsidRPr="00433ED8" w14:paraId="74CD33AD" w14:textId="77777777" w:rsidTr="00F40D19">
        <w:trPr>
          <w:trHeight w:val="505"/>
          <w:jc w:val="center"/>
        </w:trPr>
        <w:tc>
          <w:tcPr>
            <w:tcW w:w="1627" w:type="pct"/>
            <w:vAlign w:val="center"/>
          </w:tcPr>
          <w:p w14:paraId="631CA5CA" w14:textId="77777777" w:rsidR="00B93D45" w:rsidRDefault="00B93D45" w:rsidP="00F40D19">
            <w:pPr>
              <w:spacing w:line="360" w:lineRule="auto"/>
              <w:ind w:firstLineChars="0" w:firstLine="0"/>
              <w:rPr>
                <w:rFonts w:ascii="宋体" w:eastAsia="宋体" w:hAnsi="宋体"/>
                <w:sz w:val="24"/>
                <w:szCs w:val="24"/>
              </w:rPr>
            </w:pPr>
            <w:r>
              <w:rPr>
                <w:rFonts w:ascii="宋体" w:eastAsia="宋体" w:hAnsi="宋体" w:hint="eastAsia"/>
                <w:sz w:val="24"/>
                <w:szCs w:val="24"/>
              </w:rPr>
              <w:t>刘苏瑶</w:t>
            </w:r>
          </w:p>
        </w:tc>
        <w:tc>
          <w:tcPr>
            <w:tcW w:w="3373" w:type="pct"/>
            <w:vAlign w:val="center"/>
          </w:tcPr>
          <w:p w14:paraId="5D111E88" w14:textId="77777777" w:rsidR="00B93D45" w:rsidRDefault="00B93D45" w:rsidP="00F40D19">
            <w:pPr>
              <w:spacing w:line="360" w:lineRule="auto"/>
              <w:ind w:firstLineChars="0" w:firstLine="0"/>
              <w:rPr>
                <w:rFonts w:ascii="宋体" w:eastAsia="宋体" w:hAnsi="宋体"/>
                <w:sz w:val="24"/>
                <w:szCs w:val="24"/>
              </w:rPr>
            </w:pPr>
            <w:r>
              <w:rPr>
                <w:rFonts w:ascii="宋体" w:eastAsia="宋体" w:hAnsi="宋体" w:hint="eastAsia"/>
                <w:sz w:val="24"/>
                <w:szCs w:val="24"/>
              </w:rPr>
              <w:t>英国华威大学数据科学专业，硕士生</w:t>
            </w:r>
          </w:p>
        </w:tc>
      </w:tr>
    </w:tbl>
    <w:p w14:paraId="7F445FBE" w14:textId="77777777" w:rsidR="00B93D45" w:rsidRDefault="00B93D45" w:rsidP="00B93D45">
      <w:pPr>
        <w:pStyle w:val="afffc"/>
        <w:ind w:left="3600"/>
      </w:pPr>
    </w:p>
    <w:p w14:paraId="6B4E8C4E" w14:textId="77777777" w:rsidR="00C66751" w:rsidRDefault="00C66751" w:rsidP="00C66751">
      <w:pPr>
        <w:spacing w:line="360" w:lineRule="auto"/>
        <w:ind w:firstLine="480"/>
        <w:rPr>
          <w:rFonts w:eastAsia="宋体"/>
          <w:sz w:val="24"/>
          <w:szCs w:val="16"/>
        </w:rPr>
      </w:pPr>
    </w:p>
    <w:p w14:paraId="5ED1496B" w14:textId="77777777" w:rsidR="00186DEC" w:rsidRPr="00C66751" w:rsidRDefault="00186DEC" w:rsidP="00186DEC">
      <w:pPr>
        <w:pStyle w:val="a1"/>
        <w:ind w:firstLine="600"/>
      </w:pPr>
    </w:p>
    <w:sectPr w:rsidR="00186DEC" w:rsidRPr="00C66751" w:rsidSect="00AC36FD">
      <w:headerReference w:type="default" r:id="rId237"/>
      <w:footerReference w:type="default" r:id="rId238"/>
      <w:footnotePr>
        <w:numRestart w:val="eachPage"/>
      </w:footnotePr>
      <w:endnotePr>
        <w:numFmt w:val="decimal"/>
      </w:endnotePr>
      <w:type w:val="nextColumn"/>
      <w:pgSz w:w="11906" w:h="16838" w:code="9"/>
      <w:pgMar w:top="1554" w:right="1588" w:bottom="1440" w:left="1588" w:header="1021" w:footer="992" w:gutter="0"/>
      <w:cols w:space="425"/>
      <w:docGrid w:linePitch="4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613E33" w14:textId="77777777" w:rsidR="00693033" w:rsidRDefault="00693033">
      <w:pPr>
        <w:spacing w:line="240" w:lineRule="auto"/>
      </w:pPr>
      <w:r>
        <w:separator/>
      </w:r>
    </w:p>
  </w:endnote>
  <w:endnote w:type="continuationSeparator" w:id="0">
    <w:p w14:paraId="5E312D78" w14:textId="77777777" w:rsidR="00693033" w:rsidRDefault="006930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方正仿宋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楷体_GB2312">
    <w:altName w:val="微软雅黑"/>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10002FF" w:usb1="4000FCFF" w:usb2="00000009" w:usb3="00000000" w:csb0="0000019F" w:csb1="00000000"/>
  </w:font>
  <w:font w:name="Microsoft YaHei U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方正楷体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22949" w14:textId="77777777" w:rsidR="00C2760D" w:rsidRDefault="00C2760D">
    <w:pPr>
      <w:tabs>
        <w:tab w:val="center" w:pos="4153"/>
        <w:tab w:val="right" w:pos="8306"/>
      </w:tabs>
      <w:snapToGrid w:val="0"/>
      <w:spacing w:line="240" w:lineRule="auto"/>
      <w:ind w:firstLineChars="0" w:firstLine="0"/>
      <w:jc w:val="left"/>
      <w:rPr>
        <w:rFonts w:eastAsia="宋体" w:cs="Times New Roman"/>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eastAsiaTheme="minorEastAsia" w:cs="Times New Roman"/>
        <w:sz w:val="21"/>
        <w:szCs w:val="22"/>
      </w:rPr>
      <w:id w:val="1628125314"/>
      <w:showingPlcHdr/>
    </w:sdtPr>
    <w:sdtEndPr>
      <w:rPr>
        <w:sz w:val="24"/>
        <w:szCs w:val="24"/>
      </w:rPr>
    </w:sdtEndPr>
    <w:sdtContent>
      <w:p w14:paraId="05FBDD2C" w14:textId="77777777" w:rsidR="00C2760D" w:rsidRDefault="00C2760D">
        <w:pPr>
          <w:snapToGrid w:val="0"/>
          <w:spacing w:line="240" w:lineRule="auto"/>
          <w:ind w:firstLineChars="0" w:firstLine="0"/>
          <w:jc w:val="center"/>
          <w:rPr>
            <w:rFonts w:asciiTheme="minorHAnsi" w:eastAsiaTheme="minorEastAsia" w:hAnsiTheme="minorHAnsi" w:cstheme="minorBidi"/>
            <w:sz w:val="24"/>
            <w:szCs w:val="24"/>
          </w:rPr>
        </w:pPr>
        <w:r>
          <w:rPr>
            <w:rFonts w:eastAsiaTheme="minorEastAsia" w:cs="Times New Roman"/>
            <w:sz w:val="21"/>
            <w:szCs w:val="22"/>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4BB3C" w14:textId="77777777" w:rsidR="00C2760D" w:rsidRDefault="00C2760D">
    <w:pPr>
      <w:tabs>
        <w:tab w:val="center" w:pos="4153"/>
        <w:tab w:val="right" w:pos="8306"/>
      </w:tabs>
      <w:snapToGrid w:val="0"/>
      <w:spacing w:line="480" w:lineRule="exact"/>
      <w:ind w:firstLine="360"/>
      <w:jc w:val="center"/>
      <w:rPr>
        <w:rFonts w:eastAsia="宋体" w:cs="Times New Roman"/>
        <w:sz w:val="18"/>
        <w:szCs w:val="18"/>
      </w:rPr>
    </w:pPr>
  </w:p>
  <w:p w14:paraId="1F8FB003" w14:textId="77777777" w:rsidR="00C2760D" w:rsidRDefault="00C2760D">
    <w:pPr>
      <w:tabs>
        <w:tab w:val="center" w:pos="4153"/>
        <w:tab w:val="right" w:pos="8306"/>
      </w:tabs>
      <w:snapToGrid w:val="0"/>
      <w:spacing w:line="480" w:lineRule="exact"/>
      <w:ind w:firstLine="360"/>
      <w:jc w:val="left"/>
      <w:rPr>
        <w:rFonts w:eastAsia="宋体" w:cs="Times New Roman"/>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eastAsiaTheme="minorEastAsia" w:cs="Times New Roman"/>
        <w:sz w:val="21"/>
        <w:szCs w:val="22"/>
      </w:rPr>
      <w:id w:val="-1939130952"/>
    </w:sdtPr>
    <w:sdtEndPr>
      <w:rPr>
        <w:sz w:val="24"/>
        <w:szCs w:val="24"/>
      </w:rPr>
    </w:sdtEndPr>
    <w:sdtContent>
      <w:p w14:paraId="59C2FD56" w14:textId="77777777" w:rsidR="00C2760D" w:rsidRDefault="00C2760D">
        <w:pPr>
          <w:snapToGrid w:val="0"/>
          <w:spacing w:line="240" w:lineRule="auto"/>
          <w:ind w:firstLineChars="0" w:firstLine="0"/>
          <w:jc w:val="center"/>
          <w:rPr>
            <w:rFonts w:asciiTheme="minorHAnsi" w:eastAsiaTheme="minorEastAsia" w:hAnsiTheme="minorHAnsi" w:cstheme="minorBidi"/>
            <w:sz w:val="24"/>
            <w:szCs w:val="24"/>
          </w:rPr>
        </w:pPr>
        <w:r>
          <w:rPr>
            <w:rFonts w:eastAsiaTheme="minorEastAsia" w:cs="Times New Roman"/>
            <w:sz w:val="24"/>
            <w:szCs w:val="24"/>
          </w:rPr>
          <w:fldChar w:fldCharType="begin"/>
        </w:r>
        <w:r>
          <w:rPr>
            <w:rFonts w:eastAsiaTheme="minorEastAsia" w:cs="Times New Roman"/>
            <w:sz w:val="24"/>
            <w:szCs w:val="24"/>
          </w:rPr>
          <w:instrText>PAGE   \* MERGEFORMAT</w:instrText>
        </w:r>
        <w:r>
          <w:rPr>
            <w:rFonts w:eastAsiaTheme="minorEastAsia" w:cs="Times New Roman"/>
            <w:sz w:val="24"/>
            <w:szCs w:val="24"/>
          </w:rPr>
          <w:fldChar w:fldCharType="separate"/>
        </w:r>
        <w:r w:rsidR="007102FE" w:rsidRPr="007102FE">
          <w:rPr>
            <w:rFonts w:eastAsiaTheme="minorEastAsia" w:cs="Times New Roman"/>
            <w:noProof/>
            <w:sz w:val="24"/>
            <w:szCs w:val="24"/>
            <w:lang w:val="zh-CN"/>
          </w:rPr>
          <w:t>1122</w:t>
        </w:r>
        <w:r>
          <w:rPr>
            <w:rFonts w:eastAsiaTheme="minorEastAsia" w:cs="Times New Roman"/>
            <w:sz w:val="24"/>
            <w:szCs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eastAsiaTheme="minorEastAsia" w:cs="Times New Roman"/>
        <w:sz w:val="21"/>
        <w:szCs w:val="22"/>
      </w:rPr>
      <w:id w:val="-1978983871"/>
    </w:sdtPr>
    <w:sdtEndPr>
      <w:rPr>
        <w:sz w:val="24"/>
        <w:szCs w:val="24"/>
      </w:rPr>
    </w:sdtEndPr>
    <w:sdtContent>
      <w:p w14:paraId="6BC4FBF9" w14:textId="77777777" w:rsidR="00C2760D" w:rsidRDefault="00C2760D">
        <w:pPr>
          <w:snapToGrid w:val="0"/>
          <w:spacing w:line="240" w:lineRule="auto"/>
          <w:ind w:firstLineChars="0" w:firstLine="0"/>
          <w:jc w:val="center"/>
          <w:rPr>
            <w:rFonts w:asciiTheme="minorHAnsi" w:eastAsiaTheme="minorEastAsia" w:hAnsiTheme="minorHAnsi" w:cstheme="minorBidi"/>
            <w:sz w:val="24"/>
            <w:szCs w:val="24"/>
          </w:rPr>
        </w:pPr>
        <w:r>
          <w:rPr>
            <w:rFonts w:eastAsiaTheme="minorEastAsia" w:cs="Times New Roman"/>
            <w:sz w:val="24"/>
            <w:szCs w:val="24"/>
          </w:rPr>
          <w:fldChar w:fldCharType="begin"/>
        </w:r>
        <w:r>
          <w:rPr>
            <w:rFonts w:eastAsiaTheme="minorEastAsia" w:cs="Times New Roman"/>
            <w:sz w:val="24"/>
            <w:szCs w:val="24"/>
          </w:rPr>
          <w:instrText>PAGE   \* MERGEFORMAT</w:instrText>
        </w:r>
        <w:r>
          <w:rPr>
            <w:rFonts w:eastAsiaTheme="minorEastAsia" w:cs="Times New Roman"/>
            <w:sz w:val="24"/>
            <w:szCs w:val="24"/>
          </w:rPr>
          <w:fldChar w:fldCharType="separate"/>
        </w:r>
        <w:r w:rsidR="007102FE" w:rsidRPr="007102FE">
          <w:rPr>
            <w:rFonts w:eastAsiaTheme="minorEastAsia" w:cs="Times New Roman"/>
            <w:noProof/>
            <w:sz w:val="24"/>
            <w:szCs w:val="24"/>
            <w:lang w:val="zh-CN"/>
          </w:rPr>
          <w:t>1166</w:t>
        </w:r>
        <w:r>
          <w:rPr>
            <w:rFonts w:eastAsiaTheme="minorEastAsia"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527918" w14:textId="77777777" w:rsidR="00693033" w:rsidRDefault="00693033" w:rsidP="003B1993">
      <w:pPr>
        <w:spacing w:line="240" w:lineRule="auto"/>
        <w:ind w:firstLineChars="0" w:firstLine="0"/>
      </w:pPr>
      <w:r>
        <w:separator/>
      </w:r>
    </w:p>
  </w:footnote>
  <w:footnote w:type="continuationSeparator" w:id="0">
    <w:p w14:paraId="51B9662B" w14:textId="77777777" w:rsidR="00693033" w:rsidRDefault="00693033">
      <w:pPr>
        <w:spacing w:line="240" w:lineRule="auto"/>
      </w:pPr>
      <w:r>
        <w:continuationSeparator/>
      </w:r>
    </w:p>
  </w:footnote>
  <w:footnote w:id="1">
    <w:p w14:paraId="744B9C22" w14:textId="77777777" w:rsidR="00C2760D" w:rsidRDefault="00C2760D">
      <w:pPr>
        <w:pStyle w:val="affffff4"/>
      </w:pPr>
      <w:r>
        <w:t>[</w:t>
      </w:r>
      <w:r>
        <w:footnoteRef/>
      </w:r>
      <w:r>
        <w:t xml:space="preserve">] </w:t>
      </w:r>
      <w:r>
        <w:rPr>
          <w:rFonts w:hint="eastAsia"/>
        </w:rPr>
        <w:t>国务院关于印发促进大数据发展行动纲要的通知</w:t>
      </w:r>
      <w:r>
        <w:rPr>
          <w:rFonts w:hint="eastAsia"/>
        </w:rPr>
        <w:t>[EB/OL].http://www.gov.cn/zhengce/content/2015-09/05/content_10137.htm, 2015-09.</w:t>
      </w:r>
    </w:p>
  </w:footnote>
  <w:footnote w:id="2">
    <w:p w14:paraId="13B1BB44" w14:textId="77777777" w:rsidR="00C2760D" w:rsidRDefault="00C2760D">
      <w:pPr>
        <w:pStyle w:val="affffff4"/>
      </w:pPr>
      <w:r>
        <w:t>[</w:t>
      </w:r>
      <w:r>
        <w:footnoteRef/>
      </w:r>
      <w:r>
        <w:t xml:space="preserve">] </w:t>
      </w:r>
      <w:r>
        <w:rPr>
          <w:rFonts w:hint="eastAsia"/>
        </w:rPr>
        <w:t>中共中央关于深化党和国家机构改革的决定</w:t>
      </w:r>
      <w:r>
        <w:rPr>
          <w:rFonts w:hint="eastAsia"/>
        </w:rPr>
        <w:t>[EB/OL].http://www.gov.cn/xinwen/2018-03/04/content_5270704.htm, 2018-03.</w:t>
      </w:r>
    </w:p>
  </w:footnote>
  <w:footnote w:id="3">
    <w:p w14:paraId="2469DD5F" w14:textId="77777777" w:rsidR="00C2760D" w:rsidRDefault="00C2760D">
      <w:pPr>
        <w:pStyle w:val="affffff4"/>
      </w:pPr>
      <w:r>
        <w:t>[</w:t>
      </w:r>
      <w:r>
        <w:footnoteRef/>
      </w:r>
      <w:r>
        <w:t xml:space="preserve">] </w:t>
      </w:r>
      <w:r>
        <w:rPr>
          <w:rFonts w:hint="eastAsia"/>
        </w:rPr>
        <w:t>中共中央关于坚持和完善中国特色社会主义制度</w:t>
      </w:r>
      <w:r>
        <w:rPr>
          <w:rFonts w:hint="eastAsia"/>
        </w:rPr>
        <w:t xml:space="preserve"> </w:t>
      </w:r>
      <w:r>
        <w:rPr>
          <w:rFonts w:hint="eastAsia"/>
        </w:rPr>
        <w:t>推进国家治理体系和治理能力现代化若干重大问题的决定</w:t>
      </w:r>
      <w:r>
        <w:rPr>
          <w:rFonts w:hint="eastAsia"/>
        </w:rPr>
        <w:t>[EB/OL]. http://www.gov.cn/zhengce/2019-11/05/content_5449023.htm, 2019-11.</w:t>
      </w:r>
    </w:p>
  </w:footnote>
  <w:footnote w:id="4">
    <w:p w14:paraId="0C5E4BCC" w14:textId="77777777" w:rsidR="00C2760D" w:rsidRDefault="00C2760D">
      <w:pPr>
        <w:pStyle w:val="affffff4"/>
      </w:pPr>
      <w:r>
        <w:t>[</w:t>
      </w:r>
      <w:r>
        <w:footnoteRef/>
      </w:r>
      <w:r>
        <w:t>] Clarke A</w:t>
      </w:r>
      <w:r>
        <w:rPr>
          <w:rFonts w:hint="eastAsia"/>
        </w:rPr>
        <w:t xml:space="preserve">, </w:t>
      </w:r>
      <w:r>
        <w:t>Margetts H. Governments and citizens getting to know each other? Open</w:t>
      </w:r>
      <w:r>
        <w:rPr>
          <w:rFonts w:hint="eastAsia"/>
        </w:rPr>
        <w:t xml:space="preserve">, </w:t>
      </w:r>
      <w:r>
        <w:t>closed</w:t>
      </w:r>
      <w:r>
        <w:rPr>
          <w:rFonts w:hint="eastAsia"/>
        </w:rPr>
        <w:t xml:space="preserve">, </w:t>
      </w:r>
      <w:r>
        <w:t>and big data</w:t>
      </w:r>
      <w:r>
        <w:rPr>
          <w:rFonts w:hint="eastAsia"/>
        </w:rPr>
        <w:t xml:space="preserve"> </w:t>
      </w:r>
      <w:r>
        <w:t>in public management reform[J]. Policy &amp; Internet</w:t>
      </w:r>
      <w:r>
        <w:rPr>
          <w:rFonts w:hint="eastAsia"/>
        </w:rPr>
        <w:t xml:space="preserve">, </w:t>
      </w:r>
      <w:r>
        <w:t>2014</w:t>
      </w:r>
      <w:r>
        <w:rPr>
          <w:rFonts w:hint="eastAsia"/>
        </w:rPr>
        <w:t xml:space="preserve">, </w:t>
      </w:r>
      <w:r>
        <w:t>6(4): 393-417.</w:t>
      </w:r>
    </w:p>
  </w:footnote>
  <w:footnote w:id="5">
    <w:p w14:paraId="188E9320" w14:textId="77777777" w:rsidR="00C2760D" w:rsidRDefault="00C2760D">
      <w:pPr>
        <w:pStyle w:val="affffff4"/>
      </w:pPr>
      <w:r>
        <w:t>[</w:t>
      </w:r>
      <w:r>
        <w:rPr>
          <w:rFonts w:hint="eastAsia"/>
        </w:rPr>
        <w:t>5</w:t>
      </w:r>
      <w:r>
        <w:t xml:space="preserve">] </w:t>
      </w:r>
      <w:r>
        <w:rPr>
          <w:rFonts w:hint="eastAsia"/>
        </w:rPr>
        <w:t>习近平</w:t>
      </w:r>
      <w:r>
        <w:rPr>
          <w:rFonts w:hint="eastAsia"/>
        </w:rPr>
        <w:t xml:space="preserve">. </w:t>
      </w:r>
      <w:r>
        <w:rPr>
          <w:rFonts w:hint="eastAsia"/>
        </w:rPr>
        <w:t>坚持开放包容</w:t>
      </w:r>
      <w:r>
        <w:rPr>
          <w:rFonts w:hint="eastAsia"/>
        </w:rPr>
        <w:t xml:space="preserve"> </w:t>
      </w:r>
      <w:r>
        <w:rPr>
          <w:rFonts w:hint="eastAsia"/>
        </w:rPr>
        <w:t>推动联动增长——在二十国集团领导人汉堡峰会上关于世界经济形势的讲话</w:t>
      </w:r>
      <w:r>
        <w:rPr>
          <w:rFonts w:hint="eastAsia"/>
        </w:rPr>
        <w:t>.[EB/OL]. http://jhsjk.people.cn/article/29391615, 2017-07.</w:t>
      </w:r>
    </w:p>
  </w:footnote>
  <w:footnote w:id="6">
    <w:p w14:paraId="30AEE713" w14:textId="77777777" w:rsidR="00C2760D" w:rsidRDefault="00C2760D">
      <w:pPr>
        <w:pStyle w:val="affffff4"/>
      </w:pPr>
      <w:r>
        <w:t>[</w:t>
      </w:r>
      <w:r>
        <w:footnoteRef/>
      </w:r>
      <w:r>
        <w:t>] Varian H R. Big data: New tricks for econometrics[J]. Journal of Economic Perspectives</w:t>
      </w:r>
      <w:r>
        <w:rPr>
          <w:rFonts w:hint="eastAsia"/>
        </w:rPr>
        <w:t xml:space="preserve">, </w:t>
      </w:r>
      <w:r>
        <w:t>2014</w:t>
      </w:r>
      <w:r>
        <w:rPr>
          <w:rFonts w:hint="eastAsia"/>
        </w:rPr>
        <w:t xml:space="preserve">, </w:t>
      </w:r>
      <w:r>
        <w:t>28(2): 3-28.</w:t>
      </w:r>
    </w:p>
  </w:footnote>
  <w:footnote w:id="7">
    <w:p w14:paraId="40E3A370" w14:textId="77777777" w:rsidR="00C2760D" w:rsidRDefault="00C2760D">
      <w:pPr>
        <w:pStyle w:val="affffff4"/>
      </w:pPr>
      <w:r>
        <w:t>[</w:t>
      </w:r>
      <w:r>
        <w:footnoteRef/>
      </w:r>
      <w:r>
        <w:t xml:space="preserve">] </w:t>
      </w:r>
      <w:r>
        <w:rPr>
          <w:rFonts w:hint="eastAsia"/>
        </w:rPr>
        <w:t>冯</w:t>
      </w:r>
      <w:r>
        <w:rPr>
          <w:rFonts w:hint="eastAsia"/>
        </w:rPr>
        <w:t>.</w:t>
      </w:r>
      <w:r>
        <w:rPr>
          <w:rFonts w:hint="eastAsia"/>
        </w:rPr>
        <w:t>诺依曼</w:t>
      </w:r>
      <w:r>
        <w:rPr>
          <w:rFonts w:hint="eastAsia"/>
        </w:rPr>
        <w:t xml:space="preserve">. </w:t>
      </w:r>
      <w:r>
        <w:rPr>
          <w:rFonts w:hint="eastAsia"/>
        </w:rPr>
        <w:t>数学在科学和社会中的作用</w:t>
      </w:r>
      <w:r>
        <w:rPr>
          <w:rFonts w:hint="eastAsia"/>
        </w:rPr>
        <w:t xml:space="preserve">[M]. </w:t>
      </w:r>
      <w:r>
        <w:rPr>
          <w:rFonts w:hint="eastAsia"/>
        </w:rPr>
        <w:t>大连：大连理工大学出版社</w:t>
      </w:r>
      <w:r>
        <w:rPr>
          <w:rFonts w:hint="eastAsia"/>
        </w:rPr>
        <w:t>. 2009:</w:t>
      </w:r>
      <w:r>
        <w:t xml:space="preserve"> </w:t>
      </w:r>
      <w:r>
        <w:rPr>
          <w:rFonts w:hint="eastAsia"/>
        </w:rPr>
        <w:t>58.</w:t>
      </w:r>
    </w:p>
  </w:footnote>
  <w:footnote w:id="8">
    <w:p w14:paraId="7801C9DD" w14:textId="77777777" w:rsidR="00C2760D" w:rsidRDefault="00C2760D">
      <w:pPr>
        <w:pStyle w:val="affffff4"/>
      </w:pPr>
      <w:r>
        <w:t>[</w:t>
      </w:r>
      <w:r>
        <w:footnoteRef/>
      </w:r>
      <w:r>
        <w:t xml:space="preserve">] </w:t>
      </w:r>
      <w:r>
        <w:rPr>
          <w:rFonts w:hint="eastAsia"/>
        </w:rPr>
        <w:t>陈禹</w:t>
      </w:r>
      <w:r>
        <w:rPr>
          <w:rFonts w:hint="eastAsia"/>
        </w:rPr>
        <w:t xml:space="preserve">, </w:t>
      </w:r>
      <w:r>
        <w:rPr>
          <w:rFonts w:hint="eastAsia"/>
        </w:rPr>
        <w:t>方美琪</w:t>
      </w:r>
      <w:r>
        <w:rPr>
          <w:rFonts w:hint="eastAsia"/>
        </w:rPr>
        <w:t xml:space="preserve">. </w:t>
      </w:r>
      <w:r>
        <w:rPr>
          <w:rFonts w:hint="eastAsia"/>
        </w:rPr>
        <w:t>复杂性研究视角中的经济系统</w:t>
      </w:r>
      <w:r>
        <w:rPr>
          <w:rFonts w:hint="eastAsia"/>
        </w:rPr>
        <w:t xml:space="preserve">[M]. </w:t>
      </w:r>
      <w:r>
        <w:rPr>
          <w:rFonts w:hint="eastAsia"/>
        </w:rPr>
        <w:t>北京：商务印书馆</w:t>
      </w:r>
      <w:r>
        <w:rPr>
          <w:rFonts w:hint="eastAsia"/>
        </w:rPr>
        <w:t>. 2015: 52-53.</w:t>
      </w:r>
    </w:p>
  </w:footnote>
  <w:footnote w:id="9">
    <w:p w14:paraId="77AA1CBE" w14:textId="77777777" w:rsidR="00C2760D" w:rsidRDefault="00C2760D">
      <w:pPr>
        <w:pStyle w:val="affffff4"/>
      </w:pPr>
      <w:r>
        <w:t>[</w:t>
      </w:r>
      <w:r>
        <w:footnoteRef/>
      </w:r>
      <w:r>
        <w:t xml:space="preserve">] </w:t>
      </w:r>
      <w:r>
        <w:rPr>
          <w:rFonts w:hint="eastAsia"/>
        </w:rPr>
        <w:t>Big Data is a Big Deal[EB/OL][2012-04-20]. http://www.whitehouse.gov/blog/2012/03/29/big-data-big-deal, 2012-03.</w:t>
      </w:r>
    </w:p>
  </w:footnote>
  <w:footnote w:id="10">
    <w:p w14:paraId="541D8FCC" w14:textId="77777777" w:rsidR="00C2760D" w:rsidRDefault="00C2760D">
      <w:pPr>
        <w:pStyle w:val="affffff4"/>
      </w:pPr>
      <w:r>
        <w:t>[</w:t>
      </w:r>
      <w:r>
        <w:footnoteRef/>
      </w:r>
      <w:r>
        <w:t xml:space="preserve">] </w:t>
      </w:r>
      <w:r>
        <w:rPr>
          <w:rFonts w:hint="eastAsia"/>
        </w:rPr>
        <w:t>张勇进</w:t>
      </w:r>
      <w:r>
        <w:rPr>
          <w:rFonts w:hint="eastAsia"/>
        </w:rPr>
        <w:t>,</w:t>
      </w:r>
      <w:r>
        <w:rPr>
          <w:rFonts w:hint="eastAsia"/>
        </w:rPr>
        <w:t>王璟璇</w:t>
      </w:r>
      <w:r>
        <w:rPr>
          <w:rFonts w:hint="eastAsia"/>
        </w:rPr>
        <w:t xml:space="preserve">. </w:t>
      </w:r>
      <w:r>
        <w:rPr>
          <w:rFonts w:hint="eastAsia"/>
        </w:rPr>
        <w:t>主要发达国家大数据政策比较研究</w:t>
      </w:r>
      <w:r>
        <w:rPr>
          <w:rFonts w:hint="eastAsia"/>
        </w:rPr>
        <w:t xml:space="preserve">[J]. </w:t>
      </w:r>
      <w:r>
        <w:rPr>
          <w:rFonts w:hint="eastAsia"/>
        </w:rPr>
        <w:t>中国行政管理</w:t>
      </w:r>
      <w:r>
        <w:rPr>
          <w:rFonts w:hint="eastAsia"/>
        </w:rPr>
        <w:t>. 2014(12): 114-117.</w:t>
      </w:r>
    </w:p>
  </w:footnote>
  <w:footnote w:id="11">
    <w:p w14:paraId="0D2258CF" w14:textId="77777777" w:rsidR="00C2760D" w:rsidRDefault="00C2760D">
      <w:pPr>
        <w:pStyle w:val="affffff4"/>
      </w:pPr>
      <w:r>
        <w:t>[</w:t>
      </w:r>
      <w:r>
        <w:footnoteRef/>
      </w:r>
      <w:r>
        <w:t>] Chen J C</w:t>
      </w:r>
      <w:r>
        <w:rPr>
          <w:rFonts w:hint="eastAsia"/>
        </w:rPr>
        <w:t xml:space="preserve">, </w:t>
      </w:r>
      <w:r>
        <w:t>Dunn A</w:t>
      </w:r>
      <w:r>
        <w:rPr>
          <w:rFonts w:hint="eastAsia"/>
        </w:rPr>
        <w:t xml:space="preserve">, </w:t>
      </w:r>
      <w:r>
        <w:t>Hood K</w:t>
      </w:r>
      <w:r>
        <w:rPr>
          <w:rFonts w:hint="eastAsia"/>
        </w:rPr>
        <w:t xml:space="preserve">, </w:t>
      </w:r>
      <w:r>
        <w:t>et al. Off to the races: A comparison of machine learning and alternative data for predicting economic indicators[M]. Big Data for 21st Century Economic Statistics. University of Chicago Press</w:t>
      </w:r>
      <w:r>
        <w:rPr>
          <w:rFonts w:hint="eastAsia"/>
        </w:rPr>
        <w:t xml:space="preserve">, </w:t>
      </w:r>
      <w:r>
        <w:t>2019.</w:t>
      </w:r>
    </w:p>
  </w:footnote>
  <w:footnote w:id="12">
    <w:p w14:paraId="79B5AC8D" w14:textId="77777777" w:rsidR="00C2760D" w:rsidRDefault="00C2760D">
      <w:pPr>
        <w:pStyle w:val="affffff4"/>
      </w:pPr>
      <w:r>
        <w:t>[</w:t>
      </w:r>
      <w:r>
        <w:footnoteRef/>
      </w:r>
      <w:r>
        <w:t>] Konny C G</w:t>
      </w:r>
      <w:r>
        <w:rPr>
          <w:rFonts w:hint="eastAsia"/>
        </w:rPr>
        <w:t xml:space="preserve">, </w:t>
      </w:r>
      <w:r>
        <w:t>Williams B K</w:t>
      </w:r>
      <w:r>
        <w:rPr>
          <w:rFonts w:hint="eastAsia"/>
        </w:rPr>
        <w:t xml:space="preserve">, </w:t>
      </w:r>
      <w:r>
        <w:t>Friedman D M. Big Data in the US Consumer Price Index: Experiences and Plans[M]. Big Data for 21st Century Economic Statistics. University of Chicago Press</w:t>
      </w:r>
      <w:r>
        <w:rPr>
          <w:rFonts w:hint="eastAsia"/>
        </w:rPr>
        <w:t xml:space="preserve">, </w:t>
      </w:r>
      <w:r>
        <w:t>2019.</w:t>
      </w:r>
    </w:p>
  </w:footnote>
  <w:footnote w:id="13">
    <w:p w14:paraId="49A995A2" w14:textId="77777777" w:rsidR="00C2760D" w:rsidRDefault="00C2760D">
      <w:pPr>
        <w:pStyle w:val="affffff4"/>
      </w:pPr>
      <w:r>
        <w:t>[</w:t>
      </w:r>
      <w:r>
        <w:footnoteRef/>
      </w:r>
      <w:r>
        <w:t>] Cuffe J</w:t>
      </w:r>
      <w:r>
        <w:rPr>
          <w:rFonts w:hint="eastAsia"/>
        </w:rPr>
        <w:t xml:space="preserve">, </w:t>
      </w:r>
      <w:r>
        <w:t>Bhattacharjee S</w:t>
      </w:r>
      <w:r>
        <w:rPr>
          <w:rFonts w:hint="eastAsia"/>
        </w:rPr>
        <w:t xml:space="preserve">, </w:t>
      </w:r>
      <w:r>
        <w:t>Etudo U</w:t>
      </w:r>
      <w:r>
        <w:rPr>
          <w:rFonts w:hint="eastAsia"/>
        </w:rPr>
        <w:t xml:space="preserve">, </w:t>
      </w:r>
      <w:r>
        <w:t>et al. Using Public Data to Generate Industrial Classification Codes[M]. Big Data for 21st Century Economic Statistics. University of Chicago Press</w:t>
      </w:r>
      <w:r>
        <w:rPr>
          <w:rFonts w:hint="eastAsia"/>
        </w:rPr>
        <w:t xml:space="preserve">, </w:t>
      </w:r>
      <w:r>
        <w:t>2019.</w:t>
      </w:r>
    </w:p>
  </w:footnote>
  <w:footnote w:id="14">
    <w:p w14:paraId="09DE3DCC" w14:textId="77777777" w:rsidR="00C2760D" w:rsidRDefault="00C2760D">
      <w:pPr>
        <w:pStyle w:val="affffff4"/>
      </w:pPr>
      <w:r>
        <w:t>[</w:t>
      </w:r>
      <w:r>
        <w:footnoteRef/>
      </w:r>
      <w:r>
        <w:t xml:space="preserve">] </w:t>
      </w:r>
      <w:r>
        <w:rPr>
          <w:rFonts w:hint="eastAsia"/>
        </w:rPr>
        <w:t>王建冬</w:t>
      </w:r>
      <w:r>
        <w:rPr>
          <w:rFonts w:hint="eastAsia"/>
        </w:rPr>
        <w:t xml:space="preserve">, </w:t>
      </w:r>
      <w:r>
        <w:rPr>
          <w:rFonts w:hint="eastAsia"/>
        </w:rPr>
        <w:t>童楠楠</w:t>
      </w:r>
      <w:r>
        <w:rPr>
          <w:rFonts w:hint="eastAsia"/>
        </w:rPr>
        <w:t xml:space="preserve">, </w:t>
      </w:r>
      <w:r>
        <w:rPr>
          <w:rFonts w:hint="eastAsia"/>
        </w:rPr>
        <w:t>易成岐</w:t>
      </w:r>
      <w:r>
        <w:rPr>
          <w:rFonts w:hint="eastAsia"/>
        </w:rPr>
        <w:t xml:space="preserve">. </w:t>
      </w:r>
      <w:r>
        <w:rPr>
          <w:rFonts w:hint="eastAsia"/>
        </w:rPr>
        <w:t>大数据时代公共政策评估的变革：理论、方法与实践</w:t>
      </w:r>
      <w:r>
        <w:rPr>
          <w:rFonts w:hint="eastAsia"/>
        </w:rPr>
        <w:t xml:space="preserve">[M]. </w:t>
      </w:r>
      <w:r>
        <w:rPr>
          <w:rFonts w:hint="eastAsia"/>
        </w:rPr>
        <w:t>北京：社科文献出版社</w:t>
      </w:r>
      <w:r>
        <w:rPr>
          <w:rFonts w:hint="eastAsia"/>
        </w:rPr>
        <w:t>. 2019:</w:t>
      </w:r>
      <w:r>
        <w:t xml:space="preserve"> </w:t>
      </w:r>
      <w:r>
        <w:rPr>
          <w:rFonts w:hint="eastAsia"/>
        </w:rPr>
        <w:t xml:space="preserve">54-55. </w:t>
      </w:r>
    </w:p>
  </w:footnote>
  <w:footnote w:id="15">
    <w:p w14:paraId="2DF57BB3" w14:textId="77777777" w:rsidR="00C2760D" w:rsidRDefault="00C2760D">
      <w:pPr>
        <w:pStyle w:val="affffff4"/>
      </w:pPr>
      <w:r>
        <w:t>[</w:t>
      </w:r>
      <w:r>
        <w:footnoteRef/>
      </w:r>
      <w:r>
        <w:t>] Vintar M. Information Polity: The International Journal of Goverment and Democracy in the Information Age[M]. IOS Press</w:t>
      </w:r>
      <w:r>
        <w:rPr>
          <w:rFonts w:hint="eastAsia"/>
        </w:rPr>
        <w:t xml:space="preserve">, </w:t>
      </w:r>
      <w:r>
        <w:t>2006.</w:t>
      </w:r>
    </w:p>
  </w:footnote>
  <w:footnote w:id="16">
    <w:p w14:paraId="3D974B88" w14:textId="77777777" w:rsidR="00C2760D" w:rsidRDefault="00C2760D">
      <w:pPr>
        <w:pStyle w:val="affffff4"/>
      </w:pPr>
      <w:r>
        <w:t>[</w:t>
      </w:r>
      <w:r>
        <w:footnoteRef/>
      </w:r>
      <w:r>
        <w:t>] Hundt R. From Carbon to Clean—How to Attract Investment in Smart Grid Infrastructures[M]. Broadband Networks</w:t>
      </w:r>
      <w:r>
        <w:rPr>
          <w:rFonts w:hint="eastAsia"/>
        </w:rPr>
        <w:t xml:space="preserve">, </w:t>
      </w:r>
      <w:r>
        <w:t>Smart Grids and Climate Change. Springer</w:t>
      </w:r>
      <w:r>
        <w:rPr>
          <w:rFonts w:hint="eastAsia"/>
        </w:rPr>
        <w:t xml:space="preserve">, </w:t>
      </w:r>
      <w:r>
        <w:t>New York</w:t>
      </w:r>
      <w:r>
        <w:rPr>
          <w:rFonts w:hint="eastAsia"/>
        </w:rPr>
        <w:t xml:space="preserve">, </w:t>
      </w:r>
      <w:r>
        <w:t>NY</w:t>
      </w:r>
      <w:r>
        <w:rPr>
          <w:rFonts w:hint="eastAsia"/>
        </w:rPr>
        <w:t xml:space="preserve">, </w:t>
      </w:r>
      <w:r>
        <w:t>2013: 39-45.</w:t>
      </w:r>
    </w:p>
  </w:footnote>
  <w:footnote w:id="17">
    <w:p w14:paraId="70398183" w14:textId="77777777" w:rsidR="00C2760D" w:rsidRDefault="00C2760D">
      <w:pPr>
        <w:pStyle w:val="affffff4"/>
      </w:pPr>
      <w:r>
        <w:t>[</w:t>
      </w:r>
      <w:r>
        <w:footnoteRef/>
      </w:r>
      <w:r>
        <w:t>] Clarke A</w:t>
      </w:r>
      <w:r>
        <w:rPr>
          <w:rFonts w:hint="eastAsia"/>
        </w:rPr>
        <w:t xml:space="preserve">, </w:t>
      </w:r>
      <w:r>
        <w:t>Margetts H. Governments and citizens getting to know each other? Open</w:t>
      </w:r>
      <w:r>
        <w:rPr>
          <w:rFonts w:hint="eastAsia"/>
        </w:rPr>
        <w:t xml:space="preserve">, </w:t>
      </w:r>
      <w:r>
        <w:t>closed</w:t>
      </w:r>
      <w:r>
        <w:rPr>
          <w:rFonts w:hint="eastAsia"/>
        </w:rPr>
        <w:t xml:space="preserve">, </w:t>
      </w:r>
      <w:r>
        <w:t>and big data in public management reform[J]. Policy &amp; Internet</w:t>
      </w:r>
      <w:r>
        <w:rPr>
          <w:rFonts w:hint="eastAsia"/>
        </w:rPr>
        <w:t xml:space="preserve">, </w:t>
      </w:r>
      <w:r>
        <w:t>2014</w:t>
      </w:r>
      <w:r>
        <w:rPr>
          <w:rFonts w:hint="eastAsia"/>
        </w:rPr>
        <w:t xml:space="preserve">, </w:t>
      </w:r>
      <w:r>
        <w:t>6(4): 393-417.</w:t>
      </w:r>
    </w:p>
  </w:footnote>
  <w:footnote w:id="18">
    <w:p w14:paraId="692A6803" w14:textId="77777777" w:rsidR="00C2760D" w:rsidRDefault="00C2760D">
      <w:pPr>
        <w:pStyle w:val="affffff4"/>
      </w:pPr>
      <w:r>
        <w:t>[</w:t>
      </w:r>
      <w:r>
        <w:footnoteRef/>
      </w:r>
      <w:r>
        <w:t>] Milakovich M E. Anticipatory government: Integrating big data for smaller government[J]. Internet</w:t>
      </w:r>
      <w:r>
        <w:rPr>
          <w:rFonts w:hint="eastAsia"/>
        </w:rPr>
        <w:t xml:space="preserve">, </w:t>
      </w:r>
      <w:r>
        <w:t>politics</w:t>
      </w:r>
      <w:r>
        <w:rPr>
          <w:rFonts w:hint="eastAsia"/>
        </w:rPr>
        <w:t xml:space="preserve">, </w:t>
      </w:r>
      <w:r>
        <w:t>policy 2012: Big data</w:t>
      </w:r>
      <w:r>
        <w:rPr>
          <w:rFonts w:hint="eastAsia"/>
        </w:rPr>
        <w:t xml:space="preserve">, </w:t>
      </w:r>
      <w:r>
        <w:t>big challenges</w:t>
      </w:r>
      <w:r>
        <w:rPr>
          <w:rFonts w:hint="eastAsia"/>
        </w:rPr>
        <w:t xml:space="preserve">, </w:t>
      </w:r>
      <w:r>
        <w:t>2012.</w:t>
      </w:r>
    </w:p>
  </w:footnote>
  <w:footnote w:id="19">
    <w:p w14:paraId="1AE52ACF" w14:textId="77777777" w:rsidR="00C2760D" w:rsidRDefault="00C2760D">
      <w:pPr>
        <w:pStyle w:val="affffff4"/>
      </w:pPr>
      <w:r>
        <w:t>[</w:t>
      </w:r>
      <w:r>
        <w:footnoteRef/>
      </w:r>
      <w:r>
        <w:t xml:space="preserve">] </w:t>
      </w:r>
      <w:r>
        <w:rPr>
          <w:rFonts w:hint="eastAsia"/>
        </w:rPr>
        <w:t>陈敏尔：让智能化为经济赋能为生活添彩</w:t>
      </w:r>
      <w:r>
        <w:rPr>
          <w:rFonts w:hint="eastAsia"/>
        </w:rPr>
        <w:t>[EB/OL] http://difang.gmw.cn/cq/2019-07/03/content_32968465.htm, 2019-07.</w:t>
      </w:r>
    </w:p>
  </w:footnote>
  <w:footnote w:id="20">
    <w:p w14:paraId="64A81A5E" w14:textId="77777777" w:rsidR="00C2760D" w:rsidRDefault="00C2760D">
      <w:pPr>
        <w:pStyle w:val="affffff4"/>
      </w:pPr>
      <w:r>
        <w:t>[</w:t>
      </w:r>
      <w:r>
        <w:footnoteRef/>
      </w:r>
      <w:r>
        <w:t xml:space="preserve">] </w:t>
      </w:r>
      <w:r>
        <w:rPr>
          <w:rFonts w:hint="eastAsia"/>
        </w:rPr>
        <w:t>牛文胜</w:t>
      </w:r>
      <w:r>
        <w:rPr>
          <w:rFonts w:hint="eastAsia"/>
        </w:rPr>
        <w:t xml:space="preserve">, </w:t>
      </w:r>
      <w:r>
        <w:rPr>
          <w:rFonts w:hint="eastAsia"/>
        </w:rPr>
        <w:t>董晓博</w:t>
      </w:r>
      <w:r>
        <w:rPr>
          <w:rFonts w:hint="eastAsia"/>
        </w:rPr>
        <w:t xml:space="preserve">, </w:t>
      </w:r>
      <w:r>
        <w:rPr>
          <w:rFonts w:hint="eastAsia"/>
        </w:rPr>
        <w:t>吴又奎</w:t>
      </w:r>
      <w:r>
        <w:rPr>
          <w:rFonts w:hint="eastAsia"/>
        </w:rPr>
        <w:t>.</w:t>
      </w:r>
      <w:r>
        <w:t xml:space="preserve"> </w:t>
      </w:r>
      <w:r>
        <w:rPr>
          <w:rFonts w:hint="eastAsia"/>
        </w:rPr>
        <w:t>政务信息资源目录及宏观经济大数据系统的建设及应用</w:t>
      </w:r>
      <w:r>
        <w:rPr>
          <w:rFonts w:hint="eastAsia"/>
        </w:rPr>
        <w:t>[J].</w:t>
      </w:r>
      <w:r>
        <w:t xml:space="preserve"> </w:t>
      </w:r>
      <w:r>
        <w:rPr>
          <w:rFonts w:hint="eastAsia"/>
        </w:rPr>
        <w:t>价值工程</w:t>
      </w:r>
      <w:r>
        <w:rPr>
          <w:rFonts w:hint="eastAsia"/>
        </w:rPr>
        <w:t>, 2018, 37(20):</w:t>
      </w:r>
      <w:r>
        <w:t xml:space="preserve"> </w:t>
      </w:r>
      <w:r>
        <w:rPr>
          <w:rFonts w:hint="eastAsia"/>
        </w:rPr>
        <w:t>251-255.</w:t>
      </w:r>
    </w:p>
  </w:footnote>
  <w:footnote w:id="21">
    <w:p w14:paraId="200879D1" w14:textId="77777777" w:rsidR="00C2760D" w:rsidRDefault="00C2760D">
      <w:pPr>
        <w:pStyle w:val="affffff4"/>
      </w:pPr>
      <w:r>
        <w:t>[</w:t>
      </w:r>
      <w:r>
        <w:footnoteRef/>
      </w:r>
      <w:r>
        <w:t xml:space="preserve">] </w:t>
      </w:r>
      <w:r>
        <w:rPr>
          <w:rFonts w:hint="eastAsia"/>
        </w:rPr>
        <w:t>《</w:t>
      </w:r>
      <w:r>
        <w:rPr>
          <w:rFonts w:hint="eastAsia"/>
        </w:rPr>
        <w:t>2018</w:t>
      </w:r>
      <w:r>
        <w:rPr>
          <w:rFonts w:hint="eastAsia"/>
        </w:rPr>
        <w:t>年海南省经济社会发展大数据分析报告》出炉</w:t>
      </w:r>
      <w:r>
        <w:rPr>
          <w:rFonts w:hint="eastAsia"/>
        </w:rPr>
        <w:t>. http://www.hainan.gov.cn/hainan/tingju/201901/dbebcc4ad3624e4b812057a1b6712309.shtml,2019-01.</w:t>
      </w:r>
    </w:p>
  </w:footnote>
  <w:footnote w:id="22">
    <w:p w14:paraId="00360F76" w14:textId="77777777" w:rsidR="00C2760D" w:rsidRDefault="00C2760D">
      <w:pPr>
        <w:pStyle w:val="affffff4"/>
      </w:pPr>
      <w:r>
        <w:t>[</w:t>
      </w:r>
      <w:r>
        <w:footnoteRef/>
      </w:r>
      <w:r>
        <w:t xml:space="preserve">] </w:t>
      </w:r>
      <w:r>
        <w:rPr>
          <w:rFonts w:hint="eastAsia"/>
        </w:rPr>
        <w:t>钱斌华</w:t>
      </w:r>
      <w:r>
        <w:t xml:space="preserve">. </w:t>
      </w:r>
      <w:r>
        <w:t>税收大数据预测经济走势的</w:t>
      </w:r>
      <w:r>
        <w:rPr>
          <w:rFonts w:hint="eastAsia"/>
        </w:rPr>
        <w:t>某市</w:t>
      </w:r>
      <w:r>
        <w:t>经验</w:t>
      </w:r>
      <w:r>
        <w:t xml:space="preserve">[J]. </w:t>
      </w:r>
      <w:r>
        <w:rPr>
          <w:rFonts w:hint="eastAsia"/>
        </w:rPr>
        <w:t>某市</w:t>
      </w:r>
      <w:r>
        <w:t>日报</w:t>
      </w:r>
      <w:r>
        <w:rPr>
          <w:rFonts w:hint="eastAsia"/>
        </w:rPr>
        <w:t xml:space="preserve">, </w:t>
      </w:r>
      <w:r>
        <w:t>2018: 03-15.</w:t>
      </w:r>
    </w:p>
  </w:footnote>
  <w:footnote w:id="23">
    <w:p w14:paraId="34FBCEC0" w14:textId="77777777" w:rsidR="00C2760D" w:rsidRDefault="00C2760D">
      <w:pPr>
        <w:pStyle w:val="affffff4"/>
      </w:pPr>
      <w:r>
        <w:t>[</w:t>
      </w:r>
      <w:r>
        <w:footnoteRef/>
      </w:r>
      <w:r>
        <w:t>] Einav L</w:t>
      </w:r>
      <w:r>
        <w:rPr>
          <w:rFonts w:hint="eastAsia"/>
        </w:rPr>
        <w:t xml:space="preserve">, </w:t>
      </w:r>
      <w:r>
        <w:t>Levin J. Economics in the age of big data[J]. Science</w:t>
      </w:r>
      <w:r>
        <w:rPr>
          <w:rFonts w:hint="eastAsia"/>
        </w:rPr>
        <w:t xml:space="preserve">, </w:t>
      </w:r>
      <w:r>
        <w:t>2014</w:t>
      </w:r>
      <w:r>
        <w:rPr>
          <w:rFonts w:hint="eastAsia"/>
        </w:rPr>
        <w:t xml:space="preserve">, </w:t>
      </w:r>
      <w:r>
        <w:t>346(6210).</w:t>
      </w:r>
    </w:p>
  </w:footnote>
  <w:footnote w:id="24">
    <w:p w14:paraId="3B376E06" w14:textId="77777777" w:rsidR="00C2760D" w:rsidRDefault="00C2760D">
      <w:pPr>
        <w:pStyle w:val="affffff4"/>
      </w:pPr>
      <w:r>
        <w:t>[</w:t>
      </w:r>
      <w:r>
        <w:footnoteRef/>
      </w:r>
      <w:r>
        <w:t>] Balasubramanian N</w:t>
      </w:r>
      <w:r>
        <w:rPr>
          <w:rFonts w:hint="eastAsia"/>
        </w:rPr>
        <w:t xml:space="preserve">, </w:t>
      </w:r>
      <w:r>
        <w:t>Sivadasan J. What happens when firms patent? New evidence from US economic census data[J]. The Review of Economics and Statistics</w:t>
      </w:r>
      <w:r>
        <w:rPr>
          <w:rFonts w:hint="eastAsia"/>
        </w:rPr>
        <w:t xml:space="preserve">, </w:t>
      </w:r>
      <w:r>
        <w:t>2011</w:t>
      </w:r>
      <w:r>
        <w:rPr>
          <w:rFonts w:hint="eastAsia"/>
        </w:rPr>
        <w:t xml:space="preserve">, </w:t>
      </w:r>
      <w:r>
        <w:t>93(1): 126-146.</w:t>
      </w:r>
    </w:p>
  </w:footnote>
  <w:footnote w:id="25">
    <w:p w14:paraId="5884AEF9" w14:textId="77777777" w:rsidR="00C2760D" w:rsidRDefault="00C2760D">
      <w:pPr>
        <w:pStyle w:val="affffff4"/>
      </w:pPr>
      <w:r>
        <w:t>[</w:t>
      </w:r>
      <w:r>
        <w:footnoteRef/>
      </w:r>
      <w:r>
        <w:t xml:space="preserve">] </w:t>
      </w:r>
      <w:r>
        <w:rPr>
          <w:rFonts w:hint="eastAsia"/>
        </w:rPr>
        <w:t>马建堂</w:t>
      </w:r>
      <w:r>
        <w:rPr>
          <w:rFonts w:hint="eastAsia"/>
        </w:rPr>
        <w:t>.</w:t>
      </w:r>
      <w:r>
        <w:t xml:space="preserve"> </w:t>
      </w:r>
      <w:r>
        <w:rPr>
          <w:rFonts w:hint="eastAsia"/>
        </w:rPr>
        <w:t>大数据在政府统计中的探索与应用</w:t>
      </w:r>
      <w:r>
        <w:rPr>
          <w:rFonts w:hint="eastAsia"/>
        </w:rPr>
        <w:t>[M].</w:t>
      </w:r>
      <w:r>
        <w:t xml:space="preserve"> </w:t>
      </w:r>
      <w:r>
        <w:rPr>
          <w:rFonts w:hint="eastAsia"/>
        </w:rPr>
        <w:t>北京：中国统计出版社</w:t>
      </w:r>
      <w:r>
        <w:rPr>
          <w:rFonts w:hint="eastAsia"/>
        </w:rPr>
        <w:t>, 2013.</w:t>
      </w:r>
    </w:p>
  </w:footnote>
  <w:footnote w:id="26">
    <w:p w14:paraId="75397BA4" w14:textId="77777777" w:rsidR="00C2760D" w:rsidRDefault="00C2760D">
      <w:pPr>
        <w:pStyle w:val="affffff4"/>
      </w:pPr>
      <w:r>
        <w:t>[</w:t>
      </w:r>
      <w:r>
        <w:footnoteRef/>
      </w:r>
      <w:r>
        <w:t xml:space="preserve">] </w:t>
      </w:r>
      <w:r>
        <w:rPr>
          <w:rFonts w:hint="eastAsia"/>
        </w:rPr>
        <w:t>徐先华</w:t>
      </w:r>
      <w:r>
        <w:rPr>
          <w:rFonts w:hint="eastAsia"/>
        </w:rPr>
        <w:t>.</w:t>
      </w:r>
      <w:r>
        <w:t xml:space="preserve"> </w:t>
      </w:r>
      <w:r>
        <w:rPr>
          <w:rFonts w:hint="eastAsia"/>
        </w:rPr>
        <w:t>大数据时代的经济普查数据分析与探究</w:t>
      </w:r>
      <w:r>
        <w:rPr>
          <w:rFonts w:hint="eastAsia"/>
        </w:rPr>
        <w:t>[J].</w:t>
      </w:r>
      <w:r>
        <w:t xml:space="preserve"> </w:t>
      </w:r>
      <w:r>
        <w:rPr>
          <w:rFonts w:hint="eastAsia"/>
        </w:rPr>
        <w:t>时代金融</w:t>
      </w:r>
      <w:r>
        <w:rPr>
          <w:rFonts w:hint="eastAsia"/>
        </w:rPr>
        <w:t>, 2018(11):</w:t>
      </w:r>
      <w:r>
        <w:t xml:space="preserve"> </w:t>
      </w:r>
      <w:r>
        <w:rPr>
          <w:rFonts w:hint="eastAsia"/>
        </w:rPr>
        <w:t>49-50.</w:t>
      </w:r>
    </w:p>
  </w:footnote>
  <w:footnote w:id="27">
    <w:p w14:paraId="39494614" w14:textId="77777777" w:rsidR="00C2760D" w:rsidRDefault="00C2760D">
      <w:pPr>
        <w:pStyle w:val="affffff4"/>
      </w:pPr>
      <w:r>
        <w:t>[</w:t>
      </w:r>
      <w:r>
        <w:footnoteRef/>
      </w:r>
      <w:r>
        <w:t xml:space="preserve">] </w:t>
      </w:r>
      <w:r>
        <w:rPr>
          <w:rFonts w:hint="eastAsia"/>
        </w:rPr>
        <w:t>杜成琳</w:t>
      </w:r>
      <w:r>
        <w:rPr>
          <w:rFonts w:hint="eastAsia"/>
        </w:rPr>
        <w:t>.</w:t>
      </w:r>
      <w:r>
        <w:t xml:space="preserve"> </w:t>
      </w:r>
      <w:r>
        <w:rPr>
          <w:rFonts w:hint="eastAsia"/>
        </w:rPr>
        <w:t>大数据时代我国经济统计现状及趋势研究</w:t>
      </w:r>
      <w:r>
        <w:rPr>
          <w:rFonts w:hint="eastAsia"/>
        </w:rPr>
        <w:t>[J].</w:t>
      </w:r>
      <w:r>
        <w:t xml:space="preserve"> </w:t>
      </w:r>
      <w:r>
        <w:rPr>
          <w:rFonts w:hint="eastAsia"/>
        </w:rPr>
        <w:t>知识经济</w:t>
      </w:r>
      <w:r>
        <w:rPr>
          <w:rFonts w:hint="eastAsia"/>
        </w:rPr>
        <w:t>, 2018(14):</w:t>
      </w:r>
      <w:r>
        <w:t xml:space="preserve"> </w:t>
      </w:r>
      <w:r>
        <w:rPr>
          <w:rFonts w:hint="eastAsia"/>
        </w:rPr>
        <w:t>14+16.</w:t>
      </w:r>
    </w:p>
  </w:footnote>
  <w:footnote w:id="28">
    <w:p w14:paraId="4B123EB6" w14:textId="77777777" w:rsidR="00C2760D" w:rsidRDefault="00C2760D">
      <w:pPr>
        <w:pStyle w:val="affffff4"/>
      </w:pPr>
      <w:r>
        <w:t>[</w:t>
      </w:r>
      <w:r>
        <w:footnoteRef/>
      </w:r>
      <w:r>
        <w:t xml:space="preserve">] </w:t>
      </w:r>
      <w:r>
        <w:rPr>
          <w:rFonts w:hint="eastAsia"/>
        </w:rPr>
        <w:t>张维扬</w:t>
      </w:r>
      <w:r>
        <w:rPr>
          <w:rFonts w:hint="eastAsia"/>
        </w:rPr>
        <w:t>.</w:t>
      </w:r>
      <w:r>
        <w:t xml:space="preserve"> </w:t>
      </w:r>
      <w:r>
        <w:rPr>
          <w:rFonts w:hint="eastAsia"/>
        </w:rPr>
        <w:t>大数据时代我国经济统计现状及趋势研究</w:t>
      </w:r>
      <w:r>
        <w:rPr>
          <w:rFonts w:hint="eastAsia"/>
        </w:rPr>
        <w:t>[J].</w:t>
      </w:r>
      <w:r>
        <w:t xml:space="preserve"> </w:t>
      </w:r>
      <w:r>
        <w:rPr>
          <w:rFonts w:hint="eastAsia"/>
        </w:rPr>
        <w:t>现代经济信息</w:t>
      </w:r>
      <w:r>
        <w:rPr>
          <w:rFonts w:hint="eastAsia"/>
        </w:rPr>
        <w:t>, 2018(01):</w:t>
      </w:r>
      <w:r>
        <w:t xml:space="preserve"> </w:t>
      </w:r>
      <w:r>
        <w:rPr>
          <w:rFonts w:hint="eastAsia"/>
        </w:rPr>
        <w:t>104.</w:t>
      </w:r>
    </w:p>
  </w:footnote>
  <w:footnote w:id="29">
    <w:p w14:paraId="15FCB6F8" w14:textId="77777777" w:rsidR="00C2760D" w:rsidRDefault="00C2760D">
      <w:pPr>
        <w:pStyle w:val="affffff4"/>
      </w:pPr>
      <w:r>
        <w:t>[</w:t>
      </w:r>
      <w:r>
        <w:footnoteRef/>
      </w:r>
      <w:r>
        <w:t xml:space="preserve">] </w:t>
      </w:r>
      <w:r>
        <w:rPr>
          <w:rFonts w:hint="eastAsia"/>
        </w:rPr>
        <w:t>李勇</w:t>
      </w:r>
      <w:r>
        <w:rPr>
          <w:rFonts w:hint="eastAsia"/>
        </w:rPr>
        <w:t xml:space="preserve">, </w:t>
      </w:r>
      <w:r>
        <w:rPr>
          <w:rFonts w:hint="eastAsia"/>
        </w:rPr>
        <w:t>罗良清</w:t>
      </w:r>
      <w:r>
        <w:rPr>
          <w:rFonts w:hint="eastAsia"/>
        </w:rPr>
        <w:t xml:space="preserve">, </w:t>
      </w:r>
      <w:r>
        <w:rPr>
          <w:rFonts w:hint="eastAsia"/>
        </w:rPr>
        <w:t>张敏</w:t>
      </w:r>
      <w:r>
        <w:rPr>
          <w:rFonts w:hint="eastAsia"/>
        </w:rPr>
        <w:t xml:space="preserve">, </w:t>
      </w:r>
      <w:r>
        <w:rPr>
          <w:rFonts w:hint="eastAsia"/>
        </w:rPr>
        <w:t>李禹锋</w:t>
      </w:r>
      <w:r>
        <w:rPr>
          <w:rFonts w:hint="eastAsia"/>
        </w:rPr>
        <w:t>.</w:t>
      </w:r>
      <w:r>
        <w:t xml:space="preserve"> </w:t>
      </w:r>
      <w:r>
        <w:rPr>
          <w:rFonts w:hint="eastAsia"/>
        </w:rPr>
        <w:t>大数据时代我国经济统计现状及趋势研究</w:t>
      </w:r>
      <w:r>
        <w:rPr>
          <w:rFonts w:hint="eastAsia"/>
        </w:rPr>
        <w:t>[J].</w:t>
      </w:r>
      <w:r>
        <w:t xml:space="preserve"> </w:t>
      </w:r>
      <w:r>
        <w:rPr>
          <w:rFonts w:hint="eastAsia"/>
        </w:rPr>
        <w:t>中国统计</w:t>
      </w:r>
      <w:r>
        <w:rPr>
          <w:rFonts w:hint="eastAsia"/>
        </w:rPr>
        <w:t>, 2016(12):</w:t>
      </w:r>
      <w:r>
        <w:t xml:space="preserve"> </w:t>
      </w:r>
      <w:r>
        <w:rPr>
          <w:rFonts w:hint="eastAsia"/>
        </w:rPr>
        <w:t>21-23.</w:t>
      </w:r>
    </w:p>
  </w:footnote>
  <w:footnote w:id="30">
    <w:p w14:paraId="1B03FC52" w14:textId="77777777" w:rsidR="00C2760D" w:rsidRDefault="00C2760D">
      <w:pPr>
        <w:pStyle w:val="affffff4"/>
      </w:pPr>
      <w:r>
        <w:t>[</w:t>
      </w:r>
      <w:r>
        <w:footnoteRef/>
      </w:r>
      <w:r>
        <w:t xml:space="preserve">] </w:t>
      </w:r>
      <w:r>
        <w:rPr>
          <w:rFonts w:hint="eastAsia"/>
        </w:rPr>
        <w:t>吴毅</w:t>
      </w:r>
      <w:r>
        <w:rPr>
          <w:rFonts w:hint="eastAsia"/>
        </w:rPr>
        <w:t>.</w:t>
      </w:r>
      <w:r>
        <w:t xml:space="preserve"> </w:t>
      </w:r>
      <w:r>
        <w:rPr>
          <w:rFonts w:hint="eastAsia"/>
        </w:rPr>
        <w:t>大数据环境下城市经济统计调查分析及改进措施</w:t>
      </w:r>
      <w:r>
        <w:rPr>
          <w:rFonts w:hint="eastAsia"/>
        </w:rPr>
        <w:t>[J].</w:t>
      </w:r>
      <w:r>
        <w:t xml:space="preserve"> </w:t>
      </w:r>
      <w:r>
        <w:rPr>
          <w:rFonts w:hint="eastAsia"/>
        </w:rPr>
        <w:t>经贸实践</w:t>
      </w:r>
      <w:r>
        <w:rPr>
          <w:rFonts w:hint="eastAsia"/>
        </w:rPr>
        <w:t>, 2017(24):</w:t>
      </w:r>
      <w:r>
        <w:t xml:space="preserve"> </w:t>
      </w:r>
      <w:r>
        <w:rPr>
          <w:rFonts w:hint="eastAsia"/>
        </w:rPr>
        <w:t>71.</w:t>
      </w:r>
    </w:p>
  </w:footnote>
  <w:footnote w:id="31">
    <w:p w14:paraId="02F3A06C" w14:textId="77777777" w:rsidR="00C2760D" w:rsidRDefault="00C2760D">
      <w:pPr>
        <w:pStyle w:val="affffff4"/>
      </w:pPr>
      <w:r>
        <w:t>[</w:t>
      </w:r>
      <w:r>
        <w:footnoteRef/>
      </w:r>
      <w:r>
        <w:t xml:space="preserve">] </w:t>
      </w:r>
      <w:r>
        <w:rPr>
          <w:rFonts w:hint="eastAsia"/>
        </w:rPr>
        <w:t>王怡博</w:t>
      </w:r>
      <w:r>
        <w:rPr>
          <w:rFonts w:hint="eastAsia"/>
        </w:rPr>
        <w:t xml:space="preserve">, </w:t>
      </w:r>
      <w:r>
        <w:rPr>
          <w:rFonts w:hint="eastAsia"/>
        </w:rPr>
        <w:t>方颀卓</w:t>
      </w:r>
      <w:r>
        <w:rPr>
          <w:rFonts w:hint="eastAsia"/>
        </w:rPr>
        <w:t>.</w:t>
      </w:r>
      <w:r>
        <w:t xml:space="preserve"> </w:t>
      </w:r>
      <w:r>
        <w:rPr>
          <w:rFonts w:hint="eastAsia"/>
        </w:rPr>
        <w:t>浅析云数据分析在经济统计中的应用</w:t>
      </w:r>
      <w:r>
        <w:rPr>
          <w:rFonts w:hint="eastAsia"/>
        </w:rPr>
        <w:t>[J].</w:t>
      </w:r>
      <w:r>
        <w:t xml:space="preserve"> </w:t>
      </w:r>
      <w:r>
        <w:rPr>
          <w:rFonts w:hint="eastAsia"/>
        </w:rPr>
        <w:t>中国市场</w:t>
      </w:r>
      <w:r>
        <w:rPr>
          <w:rFonts w:hint="eastAsia"/>
        </w:rPr>
        <w:t>, 2018(03):</w:t>
      </w:r>
      <w:r>
        <w:t xml:space="preserve"> </w:t>
      </w:r>
      <w:r>
        <w:rPr>
          <w:rFonts w:hint="eastAsia"/>
        </w:rPr>
        <w:t>189-190.</w:t>
      </w:r>
    </w:p>
  </w:footnote>
  <w:footnote w:id="32">
    <w:p w14:paraId="575DFF6A" w14:textId="77777777" w:rsidR="00C2760D" w:rsidRDefault="00C2760D">
      <w:pPr>
        <w:pStyle w:val="affffff4"/>
      </w:pPr>
      <w:r>
        <w:t>[</w:t>
      </w:r>
      <w:r>
        <w:footnoteRef/>
      </w:r>
      <w:r>
        <w:t xml:space="preserve">] </w:t>
      </w:r>
      <w:r>
        <w:rPr>
          <w:rFonts w:hint="eastAsia"/>
        </w:rPr>
        <w:t>祝旭</w:t>
      </w:r>
      <w:r>
        <w:rPr>
          <w:rFonts w:hint="eastAsia"/>
        </w:rPr>
        <w:t>.</w:t>
      </w:r>
      <w:r>
        <w:t xml:space="preserve"> </w:t>
      </w:r>
      <w:r>
        <w:rPr>
          <w:rFonts w:hint="eastAsia"/>
        </w:rPr>
        <w:t>经济统计中大数据分析的应用研究</w:t>
      </w:r>
      <w:r>
        <w:rPr>
          <w:rFonts w:hint="eastAsia"/>
        </w:rPr>
        <w:t>[J].</w:t>
      </w:r>
      <w:r>
        <w:t xml:space="preserve"> </w:t>
      </w:r>
      <w:r>
        <w:rPr>
          <w:rFonts w:hint="eastAsia"/>
        </w:rPr>
        <w:t>无线互联科技</w:t>
      </w:r>
      <w:r>
        <w:rPr>
          <w:rFonts w:hint="eastAsia"/>
        </w:rPr>
        <w:t>, 2018, 15(17):</w:t>
      </w:r>
      <w:r>
        <w:t xml:space="preserve"> </w:t>
      </w:r>
      <w:r>
        <w:rPr>
          <w:rFonts w:hint="eastAsia"/>
        </w:rPr>
        <w:t>110-111.</w:t>
      </w:r>
    </w:p>
  </w:footnote>
  <w:footnote w:id="33">
    <w:p w14:paraId="4C1C577B" w14:textId="77777777" w:rsidR="00C2760D" w:rsidRDefault="00C2760D">
      <w:pPr>
        <w:pStyle w:val="affffff4"/>
      </w:pPr>
      <w:r>
        <w:t>[</w:t>
      </w:r>
      <w:r>
        <w:footnoteRef/>
      </w:r>
      <w:r>
        <w:t xml:space="preserve">] </w:t>
      </w:r>
      <w:r>
        <w:rPr>
          <w:rFonts w:hint="eastAsia"/>
        </w:rPr>
        <w:t>何海</w:t>
      </w:r>
      <w:r>
        <w:rPr>
          <w:rFonts w:hint="eastAsia"/>
        </w:rPr>
        <w:t>.</w:t>
      </w:r>
      <w:r>
        <w:t xml:space="preserve"> </w:t>
      </w:r>
      <w:r>
        <w:rPr>
          <w:rFonts w:hint="eastAsia"/>
        </w:rPr>
        <w:t>大数据在区域经济统计中的应用研究</w:t>
      </w:r>
      <w:r>
        <w:rPr>
          <w:rFonts w:hint="eastAsia"/>
        </w:rPr>
        <w:t>[J].</w:t>
      </w:r>
      <w:r>
        <w:t xml:space="preserve"> </w:t>
      </w:r>
      <w:r>
        <w:rPr>
          <w:rFonts w:hint="eastAsia"/>
        </w:rPr>
        <w:t>现代营销</w:t>
      </w:r>
      <w:r>
        <w:rPr>
          <w:rFonts w:hint="eastAsia"/>
        </w:rPr>
        <w:t>(</w:t>
      </w:r>
      <w:r>
        <w:rPr>
          <w:rFonts w:hint="eastAsia"/>
        </w:rPr>
        <w:t>下旬刊</w:t>
      </w:r>
      <w:r>
        <w:rPr>
          <w:rFonts w:hint="eastAsia"/>
        </w:rPr>
        <w:t>), 2018(01):</w:t>
      </w:r>
      <w:r>
        <w:t xml:space="preserve"> </w:t>
      </w:r>
      <w:r>
        <w:rPr>
          <w:rFonts w:hint="eastAsia"/>
        </w:rPr>
        <w:t>102.</w:t>
      </w:r>
    </w:p>
  </w:footnote>
  <w:footnote w:id="34">
    <w:p w14:paraId="7654EF95" w14:textId="77777777" w:rsidR="00C2760D" w:rsidRDefault="00C2760D">
      <w:pPr>
        <w:pStyle w:val="affffff4"/>
      </w:pPr>
      <w:r>
        <w:t>[</w:t>
      </w:r>
      <w:r>
        <w:footnoteRef/>
      </w:r>
      <w:r>
        <w:t xml:space="preserve">] </w:t>
      </w:r>
      <w:r>
        <w:rPr>
          <w:rFonts w:hint="eastAsia"/>
        </w:rPr>
        <w:t>解路英</w:t>
      </w:r>
      <w:r>
        <w:rPr>
          <w:rFonts w:hint="eastAsia"/>
        </w:rPr>
        <w:t xml:space="preserve">. </w:t>
      </w:r>
      <w:r>
        <w:rPr>
          <w:rFonts w:hint="eastAsia"/>
        </w:rPr>
        <w:t>大数据使“定制”新的经济指标成为可能</w:t>
      </w:r>
      <w:r>
        <w:rPr>
          <w:rFonts w:hint="eastAsia"/>
        </w:rPr>
        <w:t xml:space="preserve">[N]. </w:t>
      </w:r>
      <w:r>
        <w:rPr>
          <w:rFonts w:hint="eastAsia"/>
        </w:rPr>
        <w:t>经济参考报</w:t>
      </w:r>
      <w:r>
        <w:rPr>
          <w:rFonts w:hint="eastAsia"/>
        </w:rPr>
        <w:t>, 2014-07-11(005).</w:t>
      </w:r>
    </w:p>
  </w:footnote>
  <w:footnote w:id="35">
    <w:p w14:paraId="33782888" w14:textId="77777777" w:rsidR="00C2760D" w:rsidRDefault="00C2760D">
      <w:pPr>
        <w:pStyle w:val="affffff4"/>
      </w:pPr>
      <w:r>
        <w:t>[</w:t>
      </w:r>
      <w:r>
        <w:footnoteRef/>
      </w:r>
      <w:r>
        <w:t xml:space="preserve">] </w:t>
      </w:r>
      <w:r>
        <w:rPr>
          <w:rFonts w:hint="eastAsia"/>
        </w:rPr>
        <w:t>李世伟</w:t>
      </w:r>
      <w:r>
        <w:rPr>
          <w:rFonts w:hint="eastAsia"/>
        </w:rPr>
        <w:t>.</w:t>
      </w:r>
      <w:r>
        <w:t xml:space="preserve"> </w:t>
      </w:r>
      <w:r>
        <w:rPr>
          <w:rFonts w:hint="eastAsia"/>
        </w:rPr>
        <w:t>大数据环境下国民经济核算体系的改进</w:t>
      </w:r>
      <w:r>
        <w:rPr>
          <w:rFonts w:hint="eastAsia"/>
        </w:rPr>
        <w:t>[J].</w:t>
      </w:r>
      <w:r>
        <w:t xml:space="preserve"> </w:t>
      </w:r>
      <w:r>
        <w:rPr>
          <w:rFonts w:hint="eastAsia"/>
        </w:rPr>
        <w:t>市场经济与价格</w:t>
      </w:r>
      <w:r>
        <w:rPr>
          <w:rFonts w:hint="eastAsia"/>
        </w:rPr>
        <w:t>, 2015(07):</w:t>
      </w:r>
      <w:r>
        <w:t xml:space="preserve"> </w:t>
      </w:r>
      <w:r>
        <w:rPr>
          <w:rFonts w:hint="eastAsia"/>
        </w:rPr>
        <w:t>10-14.</w:t>
      </w:r>
    </w:p>
  </w:footnote>
  <w:footnote w:id="36">
    <w:p w14:paraId="23B7B78F" w14:textId="77777777" w:rsidR="00C2760D" w:rsidRDefault="00C2760D">
      <w:pPr>
        <w:pStyle w:val="affffff4"/>
      </w:pPr>
      <w:r>
        <w:t>[</w:t>
      </w:r>
      <w:r>
        <w:footnoteRef/>
      </w:r>
      <w:r>
        <w:t xml:space="preserve">] </w:t>
      </w:r>
      <w:r>
        <w:rPr>
          <w:rFonts w:hint="eastAsia"/>
        </w:rPr>
        <w:t>李红艳</w:t>
      </w:r>
      <w:r>
        <w:rPr>
          <w:rFonts w:hint="eastAsia"/>
        </w:rPr>
        <w:t xml:space="preserve">, </w:t>
      </w:r>
      <w:r>
        <w:rPr>
          <w:rFonts w:hint="eastAsia"/>
        </w:rPr>
        <w:t>汪涛</w:t>
      </w:r>
      <w:r>
        <w:rPr>
          <w:rFonts w:hint="eastAsia"/>
        </w:rPr>
        <w:t>.</w:t>
      </w:r>
      <w:r>
        <w:t xml:space="preserve"> </w:t>
      </w:r>
      <w:r>
        <w:rPr>
          <w:rFonts w:hint="eastAsia"/>
        </w:rPr>
        <w:t>大数据时代背景下的新型国民经济核算体系研究</w:t>
      </w:r>
      <w:r>
        <w:rPr>
          <w:rFonts w:hint="eastAsia"/>
        </w:rPr>
        <w:t>[J].</w:t>
      </w:r>
      <w:r>
        <w:t xml:space="preserve"> </w:t>
      </w:r>
      <w:r>
        <w:rPr>
          <w:rFonts w:hint="eastAsia"/>
        </w:rPr>
        <w:t>经济视角</w:t>
      </w:r>
      <w:r>
        <w:rPr>
          <w:rFonts w:hint="eastAsia"/>
        </w:rPr>
        <w:t>(</w:t>
      </w:r>
      <w:r>
        <w:rPr>
          <w:rFonts w:hint="eastAsia"/>
        </w:rPr>
        <w:t>上</w:t>
      </w:r>
      <w:r>
        <w:rPr>
          <w:rFonts w:hint="eastAsia"/>
        </w:rPr>
        <w:t>), 2013(08):</w:t>
      </w:r>
      <w:r>
        <w:t xml:space="preserve"> </w:t>
      </w:r>
      <w:r>
        <w:rPr>
          <w:rFonts w:hint="eastAsia"/>
        </w:rPr>
        <w:t>24-26.</w:t>
      </w:r>
    </w:p>
  </w:footnote>
  <w:footnote w:id="37">
    <w:p w14:paraId="5A09ADBB" w14:textId="77777777" w:rsidR="00C2760D" w:rsidRDefault="00C2760D">
      <w:pPr>
        <w:pStyle w:val="affffff4"/>
      </w:pPr>
      <w:r>
        <w:t>[</w:t>
      </w:r>
      <w:r>
        <w:footnoteRef/>
      </w:r>
      <w:r>
        <w:t xml:space="preserve">] </w:t>
      </w:r>
      <w:r>
        <w:rPr>
          <w:rFonts w:hint="eastAsia"/>
        </w:rPr>
        <w:t>明文彪</w:t>
      </w:r>
      <w:r>
        <w:rPr>
          <w:rFonts w:hint="eastAsia"/>
        </w:rPr>
        <w:t>.</w:t>
      </w:r>
      <w:r>
        <w:t xml:space="preserve"> </w:t>
      </w:r>
      <w:r>
        <w:rPr>
          <w:rFonts w:hint="eastAsia"/>
        </w:rPr>
        <w:t>大数据背景下宏观经济分析及对浙江的建议</w:t>
      </w:r>
      <w:r>
        <w:rPr>
          <w:rFonts w:hint="eastAsia"/>
        </w:rPr>
        <w:t>[J].</w:t>
      </w:r>
      <w:r>
        <w:t xml:space="preserve"> </w:t>
      </w:r>
      <w:r>
        <w:rPr>
          <w:rFonts w:hint="eastAsia"/>
        </w:rPr>
        <w:t>浙江树人大学学报</w:t>
      </w:r>
      <w:r>
        <w:rPr>
          <w:rFonts w:hint="eastAsia"/>
        </w:rPr>
        <w:t>(</w:t>
      </w:r>
      <w:r>
        <w:rPr>
          <w:rFonts w:hint="eastAsia"/>
        </w:rPr>
        <w:t>人文社会科学</w:t>
      </w:r>
      <w:r>
        <w:rPr>
          <w:rFonts w:hint="eastAsia"/>
        </w:rPr>
        <w:t>), 2017, 17(03):</w:t>
      </w:r>
      <w:r>
        <w:t xml:space="preserve"> </w:t>
      </w:r>
      <w:r>
        <w:rPr>
          <w:rFonts w:hint="eastAsia"/>
        </w:rPr>
        <w:t>54-59.</w:t>
      </w:r>
    </w:p>
  </w:footnote>
  <w:footnote w:id="38">
    <w:p w14:paraId="405AD565" w14:textId="77777777" w:rsidR="00C2760D" w:rsidRDefault="00C2760D">
      <w:pPr>
        <w:pStyle w:val="affffff4"/>
      </w:pPr>
      <w:r>
        <w:t>[</w:t>
      </w:r>
      <w:r>
        <w:footnoteRef/>
      </w:r>
      <w:r>
        <w:t xml:space="preserve">] </w:t>
      </w:r>
      <w:r>
        <w:rPr>
          <w:rFonts w:hint="eastAsia"/>
        </w:rPr>
        <w:t>刘涛雄</w:t>
      </w:r>
      <w:r>
        <w:rPr>
          <w:rFonts w:hint="eastAsia"/>
        </w:rPr>
        <w:t xml:space="preserve">, </w:t>
      </w:r>
      <w:r>
        <w:rPr>
          <w:rFonts w:hint="eastAsia"/>
        </w:rPr>
        <w:t>徐晓飞</w:t>
      </w:r>
      <w:r>
        <w:rPr>
          <w:rFonts w:hint="eastAsia"/>
        </w:rPr>
        <w:t>.</w:t>
      </w:r>
      <w:r>
        <w:t xml:space="preserve"> </w:t>
      </w:r>
      <w:r>
        <w:rPr>
          <w:rFonts w:hint="eastAsia"/>
        </w:rPr>
        <w:t>大数据与宏观经济分析研究综述</w:t>
      </w:r>
      <w:r>
        <w:rPr>
          <w:rFonts w:hint="eastAsia"/>
        </w:rPr>
        <w:t>[J].</w:t>
      </w:r>
      <w:r>
        <w:t xml:space="preserve"> </w:t>
      </w:r>
      <w:r>
        <w:rPr>
          <w:rFonts w:hint="eastAsia"/>
        </w:rPr>
        <w:t>国外理论动态</w:t>
      </w:r>
      <w:r>
        <w:rPr>
          <w:rFonts w:hint="eastAsia"/>
        </w:rPr>
        <w:t>, 2015(01):</w:t>
      </w:r>
      <w:r>
        <w:t xml:space="preserve"> </w:t>
      </w:r>
      <w:r>
        <w:rPr>
          <w:rFonts w:hint="eastAsia"/>
        </w:rPr>
        <w:t>57-64.</w:t>
      </w:r>
    </w:p>
  </w:footnote>
  <w:footnote w:id="39">
    <w:p w14:paraId="77B96432" w14:textId="77777777" w:rsidR="00C2760D" w:rsidRDefault="00C2760D">
      <w:pPr>
        <w:pStyle w:val="affffff4"/>
      </w:pPr>
      <w:r>
        <w:t>[</w:t>
      </w:r>
      <w:r>
        <w:footnoteRef/>
      </w:r>
      <w:r>
        <w:t xml:space="preserve">] </w:t>
      </w:r>
      <w:r>
        <w:rPr>
          <w:rFonts w:hint="eastAsia"/>
        </w:rPr>
        <w:t>Economist. Keqiang ker-ching: How China</w:t>
      </w:r>
      <w:r>
        <w:t>’</w:t>
      </w:r>
      <w:r>
        <w:rPr>
          <w:rFonts w:hint="eastAsia"/>
        </w:rPr>
        <w:t>s next prime minister keeps tabs on its economy[EB/OL]. http://www.economist.com/node/17681868, 2010-12.</w:t>
      </w:r>
    </w:p>
  </w:footnote>
  <w:footnote w:id="40">
    <w:p w14:paraId="1E45D092" w14:textId="77777777" w:rsidR="00C2760D" w:rsidRDefault="00C2760D">
      <w:pPr>
        <w:pStyle w:val="affffff4"/>
      </w:pPr>
      <w:r>
        <w:t>[</w:t>
      </w:r>
      <w:r>
        <w:footnoteRef/>
      </w:r>
      <w:r>
        <w:t xml:space="preserve">] </w:t>
      </w:r>
      <w:r>
        <w:rPr>
          <w:rFonts w:hint="eastAsia"/>
        </w:rPr>
        <w:t>骆兆华</w:t>
      </w:r>
      <w:r>
        <w:rPr>
          <w:rFonts w:hint="eastAsia"/>
        </w:rPr>
        <w:t xml:space="preserve">. </w:t>
      </w:r>
      <w:r>
        <w:rPr>
          <w:rFonts w:hint="eastAsia"/>
        </w:rPr>
        <w:t>经济孰冷孰热</w:t>
      </w:r>
      <w:r>
        <w:rPr>
          <w:rFonts w:hint="eastAsia"/>
        </w:rPr>
        <w:t xml:space="preserve"> </w:t>
      </w:r>
      <w:r>
        <w:rPr>
          <w:rFonts w:hint="eastAsia"/>
        </w:rPr>
        <w:t>“挖掘机指数”有的聊</w:t>
      </w:r>
      <w:r>
        <w:rPr>
          <w:rFonts w:hint="eastAsia"/>
        </w:rPr>
        <w:t xml:space="preserve">[N]. </w:t>
      </w:r>
      <w:r>
        <w:rPr>
          <w:rFonts w:hint="eastAsia"/>
        </w:rPr>
        <w:t>中国城乡金融报</w:t>
      </w:r>
      <w:r>
        <w:rPr>
          <w:rFonts w:hint="eastAsia"/>
        </w:rPr>
        <w:t>,2016-01-15(B03).</w:t>
      </w:r>
    </w:p>
  </w:footnote>
  <w:footnote w:id="41">
    <w:p w14:paraId="775F34FF" w14:textId="77777777" w:rsidR="00C2760D" w:rsidRDefault="00C2760D">
      <w:pPr>
        <w:pStyle w:val="affffff4"/>
      </w:pPr>
      <w:r>
        <w:t>[</w:t>
      </w:r>
      <w:r>
        <w:footnoteRef/>
      </w:r>
      <w:r>
        <w:t xml:space="preserve">] </w:t>
      </w:r>
      <w:r>
        <w:rPr>
          <w:rFonts w:hint="eastAsia"/>
        </w:rPr>
        <w:t>明文彪</w:t>
      </w:r>
      <w:r>
        <w:rPr>
          <w:rFonts w:hint="eastAsia"/>
        </w:rPr>
        <w:t>.</w:t>
      </w:r>
      <w:r>
        <w:t xml:space="preserve"> </w:t>
      </w:r>
      <w:r>
        <w:rPr>
          <w:rFonts w:hint="eastAsia"/>
        </w:rPr>
        <w:t>大数据背景下宏观经济分析及对浙江的建议</w:t>
      </w:r>
      <w:r>
        <w:rPr>
          <w:rFonts w:hint="eastAsia"/>
        </w:rPr>
        <w:t>[J].</w:t>
      </w:r>
      <w:r>
        <w:t xml:space="preserve"> </w:t>
      </w:r>
      <w:r>
        <w:rPr>
          <w:rFonts w:hint="eastAsia"/>
        </w:rPr>
        <w:t>浙江树人大学学报</w:t>
      </w:r>
      <w:r>
        <w:rPr>
          <w:rFonts w:hint="eastAsia"/>
        </w:rPr>
        <w:t>(</w:t>
      </w:r>
      <w:r>
        <w:rPr>
          <w:rFonts w:hint="eastAsia"/>
        </w:rPr>
        <w:t>人文社会科学</w:t>
      </w:r>
      <w:r>
        <w:rPr>
          <w:rFonts w:hint="eastAsia"/>
        </w:rPr>
        <w:t>), 2017, 17(03):</w:t>
      </w:r>
      <w:r>
        <w:t xml:space="preserve"> </w:t>
      </w:r>
      <w:r>
        <w:rPr>
          <w:rFonts w:hint="eastAsia"/>
        </w:rPr>
        <w:t>54-59.</w:t>
      </w:r>
    </w:p>
  </w:footnote>
  <w:footnote w:id="42">
    <w:p w14:paraId="1A81112D" w14:textId="77777777" w:rsidR="00C2760D" w:rsidRDefault="00C2760D">
      <w:pPr>
        <w:pStyle w:val="affffff4"/>
      </w:pPr>
      <w:r>
        <w:t>[</w:t>
      </w:r>
      <w:r>
        <w:footnoteRef/>
      </w:r>
      <w:r>
        <w:t xml:space="preserve">] </w:t>
      </w:r>
      <w:r>
        <w:rPr>
          <w:rFonts w:hint="eastAsia"/>
        </w:rPr>
        <w:t>陈沁</w:t>
      </w:r>
      <w:r>
        <w:rPr>
          <w:rFonts w:hint="eastAsia"/>
        </w:rPr>
        <w:t xml:space="preserve">, </w:t>
      </w:r>
      <w:r>
        <w:rPr>
          <w:rFonts w:hint="eastAsia"/>
        </w:rPr>
        <w:t>沈明高</w:t>
      </w:r>
      <w:r>
        <w:rPr>
          <w:rFonts w:hint="eastAsia"/>
        </w:rPr>
        <w:t xml:space="preserve">, </w:t>
      </w:r>
      <w:r>
        <w:rPr>
          <w:rFonts w:hint="eastAsia"/>
        </w:rPr>
        <w:t>沈艳</w:t>
      </w:r>
      <w:r>
        <w:rPr>
          <w:rFonts w:hint="eastAsia"/>
        </w:rPr>
        <w:t xml:space="preserve">. </w:t>
      </w:r>
      <w:r>
        <w:rPr>
          <w:rFonts w:hint="eastAsia"/>
        </w:rPr>
        <w:t>财智</w:t>
      </w:r>
      <w:r>
        <w:rPr>
          <w:rFonts w:hint="eastAsia"/>
        </w:rPr>
        <w:t>BBD</w:t>
      </w:r>
      <w:r>
        <w:rPr>
          <w:rFonts w:hint="eastAsia"/>
        </w:rPr>
        <w:t>中国新经济指数技术报告</w:t>
      </w:r>
      <w:r>
        <w:rPr>
          <w:rFonts w:hint="eastAsia"/>
        </w:rPr>
        <w:t xml:space="preserve">[EB/OL].http://www.nsd.edu.cn/teachers/professorNews/2016/0304/ 25596.html, 2016-03. </w:t>
      </w:r>
    </w:p>
  </w:footnote>
  <w:footnote w:id="43">
    <w:p w14:paraId="647CAC9C" w14:textId="77777777" w:rsidR="00C2760D" w:rsidRDefault="00C2760D">
      <w:pPr>
        <w:pStyle w:val="affffff4"/>
      </w:pPr>
      <w:r>
        <w:t>[</w:t>
      </w:r>
      <w:r>
        <w:footnoteRef/>
      </w:r>
      <w:r>
        <w:t xml:space="preserve">] </w:t>
      </w:r>
      <w:r>
        <w:rPr>
          <w:rFonts w:hint="eastAsia"/>
        </w:rPr>
        <w:t>国家信息中心发布《中国大数据发展报告</w:t>
      </w:r>
      <w:r>
        <w:rPr>
          <w:rFonts w:hint="eastAsia"/>
        </w:rPr>
        <w:t>(2017)</w:t>
      </w:r>
      <w:r>
        <w:rPr>
          <w:rFonts w:hint="eastAsia"/>
        </w:rPr>
        <w:t>》</w:t>
      </w:r>
      <w:r>
        <w:rPr>
          <w:rFonts w:hint="eastAsia"/>
        </w:rPr>
        <w:t>[EB/OL]</w:t>
      </w:r>
      <w:r>
        <w:t xml:space="preserve">. </w:t>
      </w:r>
      <w:hyperlink r:id="rId1" w:history="1">
        <w:r>
          <w:rPr>
            <w:rFonts w:hint="eastAsia"/>
            <w:color w:val="0563C1"/>
            <w:u w:val="single"/>
          </w:rPr>
          <w:t>http://www.sic.gov.cn/News/79/7727.htm,</w:t>
        </w:r>
      </w:hyperlink>
      <w:r>
        <w:rPr>
          <w:rFonts w:hint="eastAsia"/>
        </w:rPr>
        <w:t xml:space="preserve"> 2017-02.</w:t>
      </w:r>
    </w:p>
  </w:footnote>
  <w:footnote w:id="44">
    <w:p w14:paraId="1DF6BE88" w14:textId="77777777" w:rsidR="00C2760D" w:rsidRDefault="00C2760D">
      <w:pPr>
        <w:pStyle w:val="affffff4"/>
      </w:pPr>
      <w:r>
        <w:t>[</w:t>
      </w:r>
      <w:r>
        <w:footnoteRef/>
      </w:r>
      <w:r>
        <w:t xml:space="preserve">] </w:t>
      </w:r>
      <w:r>
        <w:rPr>
          <w:rFonts w:hint="eastAsia"/>
        </w:rPr>
        <w:t>国家信息中心发布《中国共享经济发展年度报告（</w:t>
      </w:r>
      <w:r>
        <w:rPr>
          <w:rFonts w:hint="eastAsia"/>
        </w:rPr>
        <w:t>2019</w:t>
      </w:r>
      <w:r>
        <w:rPr>
          <w:rFonts w:hint="eastAsia"/>
        </w:rPr>
        <w:t>）》</w:t>
      </w:r>
      <w:r>
        <w:rPr>
          <w:rFonts w:hint="eastAsia"/>
        </w:rPr>
        <w:t>[EB/OL]</w:t>
      </w:r>
      <w:r>
        <w:t>.</w:t>
      </w:r>
      <w:r>
        <w:rPr>
          <w:rFonts w:hint="eastAsia"/>
        </w:rPr>
        <w:t xml:space="preserve"> </w:t>
      </w:r>
      <w:hyperlink r:id="rId2" w:history="1">
        <w:r>
          <w:rPr>
            <w:rFonts w:hint="eastAsia"/>
            <w:color w:val="0563C1"/>
            <w:u w:val="single"/>
          </w:rPr>
          <w:t>http://www.sic.gov.cn/News/79/9907.htm,</w:t>
        </w:r>
      </w:hyperlink>
      <w:r>
        <w:rPr>
          <w:rFonts w:hint="eastAsia"/>
        </w:rPr>
        <w:t xml:space="preserve"> 2019-03</w:t>
      </w:r>
    </w:p>
  </w:footnote>
  <w:footnote w:id="45">
    <w:p w14:paraId="1DF8236D" w14:textId="77777777" w:rsidR="00C2760D" w:rsidRDefault="00C2760D">
      <w:pPr>
        <w:pStyle w:val="affffff4"/>
      </w:pPr>
      <w:r>
        <w:t>[</w:t>
      </w:r>
      <w:r>
        <w:footnoteRef/>
      </w:r>
      <w:r>
        <w:t xml:space="preserve">] </w:t>
      </w:r>
      <w:r>
        <w:rPr>
          <w:rFonts w:hint="eastAsia"/>
        </w:rPr>
        <w:t>李华杰</w:t>
      </w:r>
      <w:r>
        <w:rPr>
          <w:rFonts w:hint="eastAsia"/>
        </w:rPr>
        <w:t xml:space="preserve">, </w:t>
      </w:r>
      <w:r>
        <w:rPr>
          <w:rFonts w:hint="eastAsia"/>
        </w:rPr>
        <w:t>史丹</w:t>
      </w:r>
      <w:r>
        <w:rPr>
          <w:rFonts w:hint="eastAsia"/>
        </w:rPr>
        <w:t xml:space="preserve">, </w:t>
      </w:r>
      <w:r>
        <w:rPr>
          <w:rFonts w:hint="eastAsia"/>
        </w:rPr>
        <w:t>马丽梅</w:t>
      </w:r>
      <w:r>
        <w:rPr>
          <w:rFonts w:hint="eastAsia"/>
        </w:rPr>
        <w:t>.</w:t>
      </w:r>
      <w:r>
        <w:t xml:space="preserve"> </w:t>
      </w:r>
      <w:r>
        <w:rPr>
          <w:rFonts w:hint="eastAsia"/>
        </w:rPr>
        <w:t>基于大数据方法的经济研究</w:t>
      </w:r>
      <w:r>
        <w:rPr>
          <w:rFonts w:hint="eastAsia"/>
        </w:rPr>
        <w:t>:</w:t>
      </w:r>
      <w:r>
        <w:rPr>
          <w:rFonts w:hint="eastAsia"/>
        </w:rPr>
        <w:t>前沿进展与研究综述</w:t>
      </w:r>
      <w:r>
        <w:rPr>
          <w:rFonts w:hint="eastAsia"/>
        </w:rPr>
        <w:t>[J].</w:t>
      </w:r>
      <w:r>
        <w:t xml:space="preserve"> </w:t>
      </w:r>
      <w:r>
        <w:rPr>
          <w:rFonts w:hint="eastAsia"/>
        </w:rPr>
        <w:t>经济学家</w:t>
      </w:r>
      <w:r>
        <w:rPr>
          <w:rFonts w:hint="eastAsia"/>
        </w:rPr>
        <w:t>, 2018(06):</w:t>
      </w:r>
      <w:r>
        <w:t xml:space="preserve"> </w:t>
      </w:r>
      <w:r>
        <w:rPr>
          <w:rFonts w:hint="eastAsia"/>
        </w:rPr>
        <w:t>96-104.</w:t>
      </w:r>
    </w:p>
  </w:footnote>
  <w:footnote w:id="46">
    <w:p w14:paraId="5373D308" w14:textId="77777777" w:rsidR="00C2760D" w:rsidRDefault="00C2760D">
      <w:pPr>
        <w:pStyle w:val="affffff4"/>
      </w:pPr>
      <w:r>
        <w:t>[</w:t>
      </w:r>
      <w:r>
        <w:footnoteRef/>
      </w:r>
      <w:r>
        <w:t xml:space="preserve">] </w:t>
      </w:r>
      <w:r>
        <w:rPr>
          <w:rFonts w:hint="eastAsia"/>
        </w:rPr>
        <w:t>张秋雁</w:t>
      </w:r>
      <w:r>
        <w:rPr>
          <w:rFonts w:hint="eastAsia"/>
        </w:rPr>
        <w:t xml:space="preserve">, </w:t>
      </w:r>
      <w:r>
        <w:rPr>
          <w:rFonts w:hint="eastAsia"/>
        </w:rPr>
        <w:t>宋强</w:t>
      </w:r>
      <w:r>
        <w:rPr>
          <w:rFonts w:hint="eastAsia"/>
        </w:rPr>
        <w:t>.</w:t>
      </w:r>
      <w:r>
        <w:t xml:space="preserve"> </w:t>
      </w:r>
      <w:r>
        <w:rPr>
          <w:rFonts w:hint="eastAsia"/>
        </w:rPr>
        <w:t>基于用电大数据的经济分析平台设计研究</w:t>
      </w:r>
      <w:r>
        <w:rPr>
          <w:rFonts w:hint="eastAsia"/>
        </w:rPr>
        <w:t>[J].</w:t>
      </w:r>
      <w:r>
        <w:t xml:space="preserve"> </w:t>
      </w:r>
      <w:r>
        <w:rPr>
          <w:rFonts w:hint="eastAsia"/>
        </w:rPr>
        <w:t>电力大数据</w:t>
      </w:r>
      <w:r>
        <w:rPr>
          <w:rFonts w:hint="eastAsia"/>
        </w:rPr>
        <w:t>, 2017, 20(08):</w:t>
      </w:r>
      <w:r>
        <w:t xml:space="preserve"> </w:t>
      </w:r>
      <w:r>
        <w:rPr>
          <w:rFonts w:hint="eastAsia"/>
        </w:rPr>
        <w:t>6-9.</w:t>
      </w:r>
    </w:p>
  </w:footnote>
  <w:footnote w:id="47">
    <w:p w14:paraId="1D73A9DB" w14:textId="77777777" w:rsidR="00C2760D" w:rsidRDefault="00C2760D">
      <w:pPr>
        <w:pStyle w:val="affffff4"/>
      </w:pPr>
      <w:r>
        <w:t>[</w:t>
      </w:r>
      <w:r>
        <w:footnoteRef/>
      </w:r>
      <w:r>
        <w:t xml:space="preserve">] </w:t>
      </w:r>
      <w:r>
        <w:rPr>
          <w:rFonts w:hint="eastAsia"/>
        </w:rPr>
        <w:t>王凯军</w:t>
      </w:r>
      <w:r>
        <w:rPr>
          <w:rFonts w:hint="eastAsia"/>
        </w:rPr>
        <w:t xml:space="preserve">, </w:t>
      </w:r>
      <w:r>
        <w:rPr>
          <w:rFonts w:hint="eastAsia"/>
        </w:rPr>
        <w:t>龙厚印</w:t>
      </w:r>
      <w:r>
        <w:rPr>
          <w:rFonts w:hint="eastAsia"/>
        </w:rPr>
        <w:t xml:space="preserve">, </w:t>
      </w:r>
      <w:r>
        <w:rPr>
          <w:rFonts w:hint="eastAsia"/>
        </w:rPr>
        <w:t>吴良良</w:t>
      </w:r>
      <w:r>
        <w:rPr>
          <w:rFonts w:hint="eastAsia"/>
        </w:rPr>
        <w:t xml:space="preserve">, </w:t>
      </w:r>
      <w:r>
        <w:rPr>
          <w:rFonts w:hint="eastAsia"/>
        </w:rPr>
        <w:t>石清</w:t>
      </w:r>
      <w:r>
        <w:rPr>
          <w:rFonts w:hint="eastAsia"/>
        </w:rPr>
        <w:t>.</w:t>
      </w:r>
      <w:r>
        <w:t xml:space="preserve"> </w:t>
      </w:r>
      <w:r>
        <w:rPr>
          <w:rFonts w:hint="eastAsia"/>
        </w:rPr>
        <w:t>基于电力大数据的产业结构调整及经济指标研究</w:t>
      </w:r>
      <w:r>
        <w:rPr>
          <w:rFonts w:hint="eastAsia"/>
        </w:rPr>
        <w:t>[J].</w:t>
      </w:r>
      <w:r>
        <w:t xml:space="preserve"> </w:t>
      </w:r>
      <w:r>
        <w:rPr>
          <w:rFonts w:hint="eastAsia"/>
        </w:rPr>
        <w:t>经济研究导刊</w:t>
      </w:r>
      <w:r>
        <w:rPr>
          <w:rFonts w:hint="eastAsia"/>
        </w:rPr>
        <w:t>, 2017(25):</w:t>
      </w:r>
      <w:r>
        <w:t xml:space="preserve"> </w:t>
      </w:r>
      <w:r>
        <w:rPr>
          <w:rFonts w:hint="eastAsia"/>
        </w:rPr>
        <w:t>38-39.</w:t>
      </w:r>
    </w:p>
  </w:footnote>
  <w:footnote w:id="48">
    <w:p w14:paraId="79480920" w14:textId="77777777" w:rsidR="00C2760D" w:rsidRDefault="00C2760D">
      <w:pPr>
        <w:pStyle w:val="affffff4"/>
      </w:pPr>
      <w:r>
        <w:t>[</w:t>
      </w:r>
      <w:r>
        <w:footnoteRef/>
      </w:r>
      <w:r>
        <w:t>] Doll C N H</w:t>
      </w:r>
      <w:r>
        <w:rPr>
          <w:rFonts w:hint="eastAsia"/>
        </w:rPr>
        <w:t xml:space="preserve">, </w:t>
      </w:r>
      <w:r>
        <w:t>Muller J P</w:t>
      </w:r>
      <w:r>
        <w:rPr>
          <w:rFonts w:hint="eastAsia"/>
        </w:rPr>
        <w:t xml:space="preserve">, </w:t>
      </w:r>
      <w:r>
        <w:t>Morley J G. Mapping regional economic activity from night-time light satellite imagery[J]. Ecological Economics</w:t>
      </w:r>
      <w:r>
        <w:rPr>
          <w:rFonts w:hint="eastAsia"/>
        </w:rPr>
        <w:t xml:space="preserve">, </w:t>
      </w:r>
      <w:r>
        <w:t>2006</w:t>
      </w:r>
      <w:r>
        <w:rPr>
          <w:rFonts w:hint="eastAsia"/>
        </w:rPr>
        <w:t xml:space="preserve">, </w:t>
      </w:r>
      <w:r>
        <w:t>57(1): 75-92.</w:t>
      </w:r>
    </w:p>
  </w:footnote>
  <w:footnote w:id="49">
    <w:p w14:paraId="5B931745" w14:textId="77777777" w:rsidR="00C2760D" w:rsidRDefault="00C2760D">
      <w:pPr>
        <w:pStyle w:val="affffff4"/>
      </w:pPr>
      <w:r>
        <w:t>[</w:t>
      </w:r>
      <w:r>
        <w:footnoteRef/>
      </w:r>
      <w:r>
        <w:t>]</w:t>
      </w:r>
      <w:r>
        <w:rPr>
          <w:rFonts w:hint="eastAsia"/>
        </w:rPr>
        <w:t xml:space="preserve"> </w:t>
      </w:r>
      <w:r>
        <w:t>Elvidge C D</w:t>
      </w:r>
      <w:r>
        <w:rPr>
          <w:rFonts w:hint="eastAsia"/>
        </w:rPr>
        <w:t xml:space="preserve">, </w:t>
      </w:r>
      <w:r>
        <w:t>Baugh K E</w:t>
      </w:r>
      <w:r>
        <w:rPr>
          <w:rFonts w:hint="eastAsia"/>
        </w:rPr>
        <w:t xml:space="preserve">, </w:t>
      </w:r>
      <w:r>
        <w:t>Kihn E A</w:t>
      </w:r>
      <w:r>
        <w:rPr>
          <w:rFonts w:hint="eastAsia"/>
        </w:rPr>
        <w:t xml:space="preserve">, </w:t>
      </w:r>
      <w:r>
        <w:t>et al. Relation between satellite observed visible-near infrared emissions</w:t>
      </w:r>
      <w:r>
        <w:rPr>
          <w:rFonts w:hint="eastAsia"/>
        </w:rPr>
        <w:t xml:space="preserve">, </w:t>
      </w:r>
      <w:r>
        <w:t>population</w:t>
      </w:r>
      <w:r>
        <w:rPr>
          <w:rFonts w:hint="eastAsia"/>
        </w:rPr>
        <w:t xml:space="preserve">, </w:t>
      </w:r>
      <w:r>
        <w:t>economic activity and electric power consumption[J]. International Journal of Remote Sensing</w:t>
      </w:r>
      <w:r>
        <w:rPr>
          <w:rFonts w:hint="eastAsia"/>
        </w:rPr>
        <w:t xml:space="preserve">, </w:t>
      </w:r>
      <w:r>
        <w:t>1997</w:t>
      </w:r>
      <w:r>
        <w:rPr>
          <w:rFonts w:hint="eastAsia"/>
        </w:rPr>
        <w:t xml:space="preserve">, </w:t>
      </w:r>
      <w:r>
        <w:t>18(6): 1373-1379.</w:t>
      </w:r>
    </w:p>
  </w:footnote>
  <w:footnote w:id="50">
    <w:p w14:paraId="34F09BA4" w14:textId="77777777" w:rsidR="00C2760D" w:rsidRDefault="00C2760D">
      <w:pPr>
        <w:pStyle w:val="affffff4"/>
      </w:pPr>
      <w:r>
        <w:t>[</w:t>
      </w:r>
      <w:r>
        <w:footnoteRef/>
      </w:r>
      <w:r>
        <w:t>] Š</w:t>
      </w:r>
      <w:r>
        <w:rPr>
          <w:rFonts w:ascii="Cambria" w:hAnsi="Cambria" w:cs="Cambria"/>
        </w:rPr>
        <w:t>Ć</w:t>
      </w:r>
      <w:r>
        <w:rPr>
          <w:rFonts w:hint="eastAsia"/>
        </w:rPr>
        <w:t>EPANOVI</w:t>
      </w:r>
      <w:r>
        <w:rPr>
          <w:rFonts w:ascii="Cambria" w:hAnsi="Cambria" w:cs="Cambria"/>
        </w:rPr>
        <w:t>Ć</w:t>
      </w:r>
      <w:r>
        <w:rPr>
          <w:rFonts w:hint="eastAsia"/>
        </w:rPr>
        <w:t xml:space="preserve"> S, MISHKOVSKI I, HUI P, et al. Mobile phone call data as a regional socio-economic proxy indicator[J]. PLoS ONE, 2015, 10(4): e0124160.</w:t>
      </w:r>
    </w:p>
  </w:footnote>
  <w:footnote w:id="51">
    <w:p w14:paraId="0D8FB9CC" w14:textId="77777777" w:rsidR="00C2760D" w:rsidRDefault="00C2760D">
      <w:pPr>
        <w:pStyle w:val="affffff4"/>
      </w:pPr>
      <w:r>
        <w:t>[</w:t>
      </w:r>
      <w:r>
        <w:footnoteRef/>
      </w:r>
      <w:r>
        <w:t xml:space="preserve">] </w:t>
      </w:r>
      <w:r>
        <w:rPr>
          <w:rFonts w:hint="eastAsia"/>
        </w:rPr>
        <w:t>EAGLE N, MACY M, CLAXTON R. Network diversity and economic development[J]. Science, 2010, 328(5981): 1029-1031.</w:t>
      </w:r>
    </w:p>
  </w:footnote>
  <w:footnote w:id="52">
    <w:p w14:paraId="5DD78B11" w14:textId="77777777" w:rsidR="00C2760D" w:rsidRDefault="00C2760D">
      <w:pPr>
        <w:pStyle w:val="affffff4"/>
      </w:pPr>
      <w:r>
        <w:t>[</w:t>
      </w:r>
      <w:r>
        <w:footnoteRef/>
      </w:r>
      <w:r>
        <w:t xml:space="preserve">] </w:t>
      </w:r>
      <w:r>
        <w:rPr>
          <w:rFonts w:hint="eastAsia"/>
        </w:rPr>
        <w:t>HOLZBAUER B O, SZYMANSKI B K, NGUYEN T, et al. Social ties as predictors of economic development[M]// WIERZBICKI A, BRANDES U, SCHWEITZER F, et al. Advances in Network Science. Switzerland: Springer International Publishing, 2016: 178-185.</w:t>
      </w:r>
    </w:p>
  </w:footnote>
  <w:footnote w:id="53">
    <w:p w14:paraId="30FF01B7" w14:textId="77777777" w:rsidR="00C2760D" w:rsidRDefault="00C2760D">
      <w:pPr>
        <w:pStyle w:val="affffff4"/>
      </w:pPr>
      <w:r>
        <w:t>[</w:t>
      </w:r>
      <w:r>
        <w:footnoteRef/>
      </w:r>
      <w:r>
        <w:t>] Liu J H</w:t>
      </w:r>
      <w:r>
        <w:rPr>
          <w:rFonts w:hint="eastAsia"/>
        </w:rPr>
        <w:t xml:space="preserve">, </w:t>
      </w:r>
      <w:r>
        <w:t>Wang J</w:t>
      </w:r>
      <w:r>
        <w:rPr>
          <w:rFonts w:hint="eastAsia"/>
        </w:rPr>
        <w:t xml:space="preserve">, </w:t>
      </w:r>
      <w:r>
        <w:t>Shao J</w:t>
      </w:r>
      <w:r>
        <w:rPr>
          <w:rFonts w:hint="eastAsia"/>
        </w:rPr>
        <w:t xml:space="preserve">, </w:t>
      </w:r>
      <w:r>
        <w:t>et al. Online social activity reflects economic status[J]. Physica A: Statistical Mechanics and its Applications</w:t>
      </w:r>
      <w:r>
        <w:rPr>
          <w:rFonts w:hint="eastAsia"/>
        </w:rPr>
        <w:t xml:space="preserve">, </w:t>
      </w:r>
      <w:r>
        <w:t>2016</w:t>
      </w:r>
      <w:r>
        <w:rPr>
          <w:rFonts w:hint="eastAsia"/>
        </w:rPr>
        <w:t xml:space="preserve">, </w:t>
      </w:r>
      <w:r>
        <w:t>457: 581-589.</w:t>
      </w:r>
    </w:p>
  </w:footnote>
  <w:footnote w:id="54">
    <w:p w14:paraId="41F18A98" w14:textId="77777777" w:rsidR="00C2760D" w:rsidRDefault="00C2760D">
      <w:pPr>
        <w:pStyle w:val="affffff4"/>
      </w:pPr>
      <w:r>
        <w:t>[</w:t>
      </w:r>
      <w:r>
        <w:footnoteRef/>
      </w:r>
      <w:r>
        <w:t xml:space="preserve">] </w:t>
      </w:r>
      <w:r>
        <w:rPr>
          <w:rFonts w:hint="eastAsia"/>
        </w:rPr>
        <w:t>曲延玲</w:t>
      </w:r>
      <w:r>
        <w:rPr>
          <w:rFonts w:hint="eastAsia"/>
        </w:rPr>
        <w:t>.</w:t>
      </w:r>
      <w:r>
        <w:t xml:space="preserve"> </w:t>
      </w:r>
      <w:r>
        <w:rPr>
          <w:rFonts w:hint="eastAsia"/>
        </w:rPr>
        <w:t>基于大数据构建经济金融深度监测分析体系</w:t>
      </w:r>
      <w:r>
        <w:rPr>
          <w:rFonts w:hint="eastAsia"/>
        </w:rPr>
        <w:t>[J].</w:t>
      </w:r>
      <w:r>
        <w:t xml:space="preserve"> </w:t>
      </w:r>
      <w:r>
        <w:rPr>
          <w:rFonts w:hint="eastAsia"/>
        </w:rPr>
        <w:t>金融电子化</w:t>
      </w:r>
      <w:r>
        <w:rPr>
          <w:rFonts w:hint="eastAsia"/>
        </w:rPr>
        <w:t>, 2017(05):</w:t>
      </w:r>
      <w:r>
        <w:t xml:space="preserve"> </w:t>
      </w:r>
      <w:r>
        <w:rPr>
          <w:rFonts w:hint="eastAsia"/>
        </w:rPr>
        <w:t>40-41.</w:t>
      </w:r>
    </w:p>
  </w:footnote>
  <w:footnote w:id="55">
    <w:p w14:paraId="6A5EBD23" w14:textId="77777777" w:rsidR="00C2760D" w:rsidRDefault="00C2760D">
      <w:pPr>
        <w:pStyle w:val="affffff4"/>
      </w:pPr>
      <w:r>
        <w:t>[</w:t>
      </w:r>
      <w:r>
        <w:footnoteRef/>
      </w:r>
      <w:r>
        <w:t>] Kholodilin K A</w:t>
      </w:r>
      <w:r>
        <w:rPr>
          <w:rFonts w:hint="eastAsia"/>
        </w:rPr>
        <w:t xml:space="preserve">, </w:t>
      </w:r>
      <w:r>
        <w:t>Podstawski M</w:t>
      </w:r>
      <w:r>
        <w:rPr>
          <w:rFonts w:hint="eastAsia"/>
        </w:rPr>
        <w:t xml:space="preserve">, </w:t>
      </w:r>
      <w:r>
        <w:t>Siliverstovs B</w:t>
      </w:r>
      <w:r>
        <w:rPr>
          <w:rFonts w:hint="eastAsia"/>
        </w:rPr>
        <w:t xml:space="preserve">, </w:t>
      </w:r>
      <w:r>
        <w:t>et al. Google searches as a means of improving the nowcasts of key macroeconomic variables[J]. 2009.</w:t>
      </w:r>
    </w:p>
  </w:footnote>
  <w:footnote w:id="56">
    <w:p w14:paraId="4F8AD256" w14:textId="77777777" w:rsidR="00C2760D" w:rsidRDefault="00C2760D">
      <w:pPr>
        <w:pStyle w:val="affffff4"/>
      </w:pPr>
      <w:r>
        <w:t>[</w:t>
      </w:r>
      <w:r>
        <w:footnoteRef/>
      </w:r>
      <w:r>
        <w:t>] Della Penna N</w:t>
      </w:r>
      <w:r>
        <w:rPr>
          <w:rFonts w:hint="eastAsia"/>
        </w:rPr>
        <w:t xml:space="preserve">, </w:t>
      </w:r>
      <w:r>
        <w:t>Huang H. Constructing consumer sentiment index for US using Google searches[R]. 2010.</w:t>
      </w:r>
    </w:p>
  </w:footnote>
  <w:footnote w:id="57">
    <w:p w14:paraId="1BB4194B" w14:textId="77777777" w:rsidR="00C2760D" w:rsidRDefault="00C2760D">
      <w:pPr>
        <w:pStyle w:val="affffff4"/>
      </w:pPr>
      <w:r>
        <w:t>[</w:t>
      </w:r>
      <w:r>
        <w:footnoteRef/>
      </w:r>
      <w:r>
        <w:t>] Suhoy T. Monthly assessments of private consumption[R]. Bank of Israel</w:t>
      </w:r>
      <w:r>
        <w:rPr>
          <w:rFonts w:hint="eastAsia"/>
        </w:rPr>
        <w:t xml:space="preserve">, </w:t>
      </w:r>
      <w:r>
        <w:t>2010.</w:t>
      </w:r>
    </w:p>
  </w:footnote>
  <w:footnote w:id="58">
    <w:p w14:paraId="673B02DF" w14:textId="77777777" w:rsidR="00C2760D" w:rsidRDefault="00C2760D">
      <w:pPr>
        <w:pStyle w:val="affffff4"/>
      </w:pPr>
      <w:r>
        <w:t>[</w:t>
      </w:r>
      <w:r>
        <w:footnoteRef/>
      </w:r>
      <w:r>
        <w:t>] Vosen S . A monthly consumption indicator for Germany based on Internet search query data[J]. Applied Economics Letters</w:t>
      </w:r>
      <w:r>
        <w:rPr>
          <w:rFonts w:hint="eastAsia"/>
        </w:rPr>
        <w:t xml:space="preserve">, </w:t>
      </w:r>
      <w:r>
        <w:t>2012</w:t>
      </w:r>
      <w:r>
        <w:rPr>
          <w:rFonts w:hint="eastAsia"/>
        </w:rPr>
        <w:t xml:space="preserve">, </w:t>
      </w:r>
      <w:r>
        <w:t>19(7): 683-687.</w:t>
      </w:r>
    </w:p>
  </w:footnote>
  <w:footnote w:id="59">
    <w:p w14:paraId="5DEA20CB" w14:textId="77777777" w:rsidR="00C2760D" w:rsidRDefault="00C2760D">
      <w:pPr>
        <w:pStyle w:val="affffff4"/>
      </w:pPr>
      <w:r>
        <w:t>[</w:t>
      </w:r>
      <w:r>
        <w:footnoteRef/>
      </w:r>
      <w:r>
        <w:t xml:space="preserve">] </w:t>
      </w:r>
      <w:r>
        <w:rPr>
          <w:rFonts w:hint="eastAsia"/>
        </w:rPr>
        <w:t>李映桥</w:t>
      </w:r>
      <w:r>
        <w:rPr>
          <w:rFonts w:hint="eastAsia"/>
        </w:rPr>
        <w:t xml:space="preserve">. </w:t>
      </w:r>
      <w:r>
        <w:rPr>
          <w:rFonts w:hint="eastAsia"/>
        </w:rPr>
        <w:t>网络消费者信心与宏观经济波动关系研究</w:t>
      </w:r>
      <w:r>
        <w:rPr>
          <w:rFonts w:hint="eastAsia"/>
        </w:rPr>
        <w:t>[D].</w:t>
      </w:r>
      <w:r>
        <w:rPr>
          <w:rFonts w:hint="eastAsia"/>
        </w:rPr>
        <w:t>吉林大学</w:t>
      </w:r>
      <w:r>
        <w:rPr>
          <w:rFonts w:hint="eastAsia"/>
        </w:rPr>
        <w:t>,2017.</w:t>
      </w:r>
    </w:p>
  </w:footnote>
  <w:footnote w:id="60">
    <w:p w14:paraId="79F8E848" w14:textId="77777777" w:rsidR="00C2760D" w:rsidRDefault="00C2760D">
      <w:pPr>
        <w:pStyle w:val="affffff4"/>
      </w:pPr>
      <w:r>
        <w:t>[</w:t>
      </w:r>
      <w:r>
        <w:footnoteRef/>
      </w:r>
      <w:r>
        <w:t xml:space="preserve">] </w:t>
      </w:r>
      <w:r>
        <w:rPr>
          <w:rFonts w:hint="eastAsia"/>
        </w:rPr>
        <w:t>孙毅</w:t>
      </w:r>
      <w:r>
        <w:rPr>
          <w:rFonts w:hint="eastAsia"/>
        </w:rPr>
        <w:t xml:space="preserve">, </w:t>
      </w:r>
      <w:r>
        <w:rPr>
          <w:rFonts w:hint="eastAsia"/>
        </w:rPr>
        <w:t>吕本富</w:t>
      </w:r>
      <w:r>
        <w:rPr>
          <w:rFonts w:hint="eastAsia"/>
        </w:rPr>
        <w:t xml:space="preserve">, </w:t>
      </w:r>
      <w:r>
        <w:rPr>
          <w:rFonts w:hint="eastAsia"/>
        </w:rPr>
        <w:t>陈航</w:t>
      </w:r>
      <w:r>
        <w:rPr>
          <w:rFonts w:hint="eastAsia"/>
        </w:rPr>
        <w:t xml:space="preserve">, </w:t>
      </w:r>
      <w:r>
        <w:rPr>
          <w:rFonts w:hint="eastAsia"/>
        </w:rPr>
        <w:t>薛添</w:t>
      </w:r>
      <w:r>
        <w:rPr>
          <w:rFonts w:hint="eastAsia"/>
        </w:rPr>
        <w:t>.</w:t>
      </w:r>
      <w:r>
        <w:t xml:space="preserve"> </w:t>
      </w:r>
      <w:r>
        <w:rPr>
          <w:rFonts w:hint="eastAsia"/>
        </w:rPr>
        <w:t>基于网络搜索行为的消费者信心指数构建及应用研究</w:t>
      </w:r>
      <w:r>
        <w:rPr>
          <w:rFonts w:hint="eastAsia"/>
        </w:rPr>
        <w:t>[J].</w:t>
      </w:r>
      <w:r>
        <w:t xml:space="preserve"> </w:t>
      </w:r>
      <w:r>
        <w:rPr>
          <w:rFonts w:hint="eastAsia"/>
        </w:rPr>
        <w:t>管理评论</w:t>
      </w:r>
      <w:r>
        <w:rPr>
          <w:rFonts w:hint="eastAsia"/>
        </w:rPr>
        <w:t>, 2014, 26(10):</w:t>
      </w:r>
      <w:r>
        <w:t xml:space="preserve"> </w:t>
      </w:r>
      <w:r>
        <w:rPr>
          <w:rFonts w:hint="eastAsia"/>
        </w:rPr>
        <w:t>117-125.</w:t>
      </w:r>
    </w:p>
  </w:footnote>
  <w:footnote w:id="61">
    <w:p w14:paraId="5CF3F882" w14:textId="77777777" w:rsidR="00C2760D" w:rsidRDefault="00C2760D">
      <w:pPr>
        <w:pStyle w:val="affffff4"/>
      </w:pPr>
      <w:r>
        <w:t>[</w:t>
      </w:r>
      <w:r>
        <w:footnoteRef/>
      </w:r>
      <w:r>
        <w:t xml:space="preserve">] </w:t>
      </w:r>
      <w:r>
        <w:rPr>
          <w:rFonts w:hint="eastAsia"/>
        </w:rPr>
        <w:t>刘伟江</w:t>
      </w:r>
      <w:r>
        <w:rPr>
          <w:rFonts w:hint="eastAsia"/>
        </w:rPr>
        <w:t xml:space="preserve">, </w:t>
      </w:r>
      <w:r>
        <w:rPr>
          <w:rFonts w:hint="eastAsia"/>
        </w:rPr>
        <w:t>李映桥</w:t>
      </w:r>
      <w:r>
        <w:rPr>
          <w:rFonts w:hint="eastAsia"/>
        </w:rPr>
        <w:t>.</w:t>
      </w:r>
      <w:r>
        <w:t xml:space="preserve"> </w:t>
      </w:r>
      <w:r>
        <w:rPr>
          <w:rFonts w:hint="eastAsia"/>
        </w:rPr>
        <w:t>网络消费者信心指数和经济增长的动态相关性研究</w:t>
      </w:r>
      <w:r>
        <w:rPr>
          <w:rFonts w:hint="eastAsia"/>
        </w:rPr>
        <w:t>[J].</w:t>
      </w:r>
      <w:r>
        <w:t xml:space="preserve"> </w:t>
      </w:r>
      <w:r>
        <w:rPr>
          <w:rFonts w:hint="eastAsia"/>
        </w:rPr>
        <w:t>财贸研究</w:t>
      </w:r>
      <w:r>
        <w:rPr>
          <w:rFonts w:hint="eastAsia"/>
        </w:rPr>
        <w:t>, 2017, 28(05):</w:t>
      </w:r>
      <w:r>
        <w:t xml:space="preserve"> </w:t>
      </w:r>
      <w:r>
        <w:rPr>
          <w:rFonts w:hint="eastAsia"/>
        </w:rPr>
        <w:t>1-10.</w:t>
      </w:r>
    </w:p>
  </w:footnote>
  <w:footnote w:id="62">
    <w:p w14:paraId="169171DD" w14:textId="77777777" w:rsidR="00C2760D" w:rsidRDefault="00C2760D">
      <w:pPr>
        <w:pStyle w:val="affffff4"/>
      </w:pPr>
      <w:r>
        <w:t>[</w:t>
      </w:r>
      <w:r>
        <w:footnoteRef/>
      </w:r>
      <w:r>
        <w:t xml:space="preserve">] </w:t>
      </w:r>
      <w:r>
        <w:rPr>
          <w:rFonts w:hint="eastAsia"/>
        </w:rPr>
        <w:t>明文彪</w:t>
      </w:r>
      <w:r>
        <w:rPr>
          <w:rFonts w:hint="eastAsia"/>
        </w:rPr>
        <w:t>.</w:t>
      </w:r>
      <w:r>
        <w:t xml:space="preserve"> </w:t>
      </w:r>
      <w:r>
        <w:rPr>
          <w:rFonts w:hint="eastAsia"/>
        </w:rPr>
        <w:t>大数据背景下宏观经济分析及对浙江的建议</w:t>
      </w:r>
      <w:r>
        <w:rPr>
          <w:rFonts w:hint="eastAsia"/>
        </w:rPr>
        <w:t>[J].</w:t>
      </w:r>
      <w:r>
        <w:t xml:space="preserve"> </w:t>
      </w:r>
      <w:r>
        <w:rPr>
          <w:rFonts w:hint="eastAsia"/>
        </w:rPr>
        <w:t>浙江树人大学学报（人文社会科学）</w:t>
      </w:r>
      <w:r>
        <w:rPr>
          <w:rFonts w:hint="eastAsia"/>
        </w:rPr>
        <w:t>, 2017, 17(03):</w:t>
      </w:r>
      <w:r>
        <w:t xml:space="preserve"> </w:t>
      </w:r>
      <w:r>
        <w:rPr>
          <w:rFonts w:hint="eastAsia"/>
        </w:rPr>
        <w:t>54-59.</w:t>
      </w:r>
    </w:p>
  </w:footnote>
  <w:footnote w:id="63">
    <w:p w14:paraId="64C9EE92" w14:textId="77777777" w:rsidR="00C2760D" w:rsidRDefault="00C2760D">
      <w:pPr>
        <w:pStyle w:val="affffff4"/>
      </w:pPr>
      <w:r>
        <w:t>[</w:t>
      </w:r>
      <w:r>
        <w:footnoteRef/>
      </w:r>
      <w:r>
        <w:t>]</w:t>
      </w:r>
      <w:r>
        <w:rPr>
          <w:rFonts w:hint="eastAsia"/>
        </w:rPr>
        <w:t xml:space="preserve"> </w:t>
      </w:r>
      <w:r>
        <w:rPr>
          <w:rFonts w:hint="eastAsia"/>
        </w:rPr>
        <w:t>孙毅</w:t>
      </w:r>
      <w:r>
        <w:rPr>
          <w:rFonts w:hint="eastAsia"/>
        </w:rPr>
        <w:t xml:space="preserve">, </w:t>
      </w:r>
      <w:r>
        <w:t>吕本富</w:t>
      </w:r>
      <w:r>
        <w:rPr>
          <w:rFonts w:hint="eastAsia"/>
        </w:rPr>
        <w:t xml:space="preserve">, </w:t>
      </w:r>
      <w:r>
        <w:t>陈航</w:t>
      </w:r>
      <w:r>
        <w:rPr>
          <w:rFonts w:hint="eastAsia"/>
        </w:rPr>
        <w:t xml:space="preserve">, </w:t>
      </w:r>
      <w:r>
        <w:t>等</w:t>
      </w:r>
      <w:r>
        <w:t xml:space="preserve">. </w:t>
      </w:r>
      <w:r>
        <w:t>大数据视角的通胀预期测度与应用研究</w:t>
      </w:r>
      <w:r>
        <w:t xml:space="preserve">[J]. </w:t>
      </w:r>
      <w:r>
        <w:t>管理世界</w:t>
      </w:r>
      <w:r>
        <w:rPr>
          <w:rFonts w:hint="eastAsia"/>
        </w:rPr>
        <w:t xml:space="preserve">, </w:t>
      </w:r>
      <w:r>
        <w:t>2014</w:t>
      </w:r>
      <w:r>
        <w:rPr>
          <w:rFonts w:hint="eastAsia"/>
        </w:rPr>
        <w:t xml:space="preserve">, </w:t>
      </w:r>
      <w:r>
        <w:t>4: 171-172.</w:t>
      </w:r>
    </w:p>
  </w:footnote>
  <w:footnote w:id="64">
    <w:p w14:paraId="31D2353A" w14:textId="77777777" w:rsidR="00C2760D" w:rsidRDefault="00C2760D">
      <w:pPr>
        <w:pStyle w:val="affffff4"/>
      </w:pPr>
      <w:r>
        <w:t>[</w:t>
      </w:r>
      <w:r>
        <w:footnoteRef/>
      </w:r>
      <w:r>
        <w:t xml:space="preserve">] Cavallo A </w:t>
      </w:r>
      <w:r>
        <w:rPr>
          <w:rFonts w:hint="eastAsia"/>
        </w:rPr>
        <w:t xml:space="preserve">, </w:t>
      </w:r>
      <w:r>
        <w:t>Rigobon R . The Billion Prices Project: Using Online Prices for Measurement and Research[J]. The Journal of Economic Perspectives</w:t>
      </w:r>
      <w:r>
        <w:rPr>
          <w:rFonts w:hint="eastAsia"/>
        </w:rPr>
        <w:t xml:space="preserve">, </w:t>
      </w:r>
      <w:r>
        <w:t>2016</w:t>
      </w:r>
      <w:r>
        <w:rPr>
          <w:rFonts w:hint="eastAsia"/>
        </w:rPr>
        <w:t>:</w:t>
      </w:r>
      <w:r>
        <w:t xml:space="preserve"> </w:t>
      </w:r>
      <w:r>
        <w:rPr>
          <w:rFonts w:hint="eastAsia"/>
        </w:rPr>
        <w:t>151-178.</w:t>
      </w:r>
      <w:r>
        <w:t xml:space="preserve"> </w:t>
      </w:r>
    </w:p>
  </w:footnote>
  <w:footnote w:id="65">
    <w:p w14:paraId="6850B1E8" w14:textId="77777777" w:rsidR="00C2760D" w:rsidRDefault="00C2760D">
      <w:pPr>
        <w:pStyle w:val="affffff4"/>
      </w:pPr>
      <w:r>
        <w:t>[</w:t>
      </w:r>
      <w:r>
        <w:footnoteRef/>
      </w:r>
      <w:r>
        <w:t>]</w:t>
      </w:r>
      <w:r>
        <w:rPr>
          <w:rFonts w:hint="eastAsia"/>
        </w:rPr>
        <w:t>袁铭</w:t>
      </w:r>
      <w:r>
        <w:t xml:space="preserve">. </w:t>
      </w:r>
      <w:r>
        <w:t>基于网购搜索量的</w:t>
      </w:r>
      <w:r>
        <w:t>CPI</w:t>
      </w:r>
      <w:r>
        <w:t>及时预测模型</w:t>
      </w:r>
      <w:r>
        <w:t xml:space="preserve">[J]. </w:t>
      </w:r>
      <w:r>
        <w:t>统计与信息论坛</w:t>
      </w:r>
      <w:r>
        <w:rPr>
          <w:rFonts w:hint="eastAsia"/>
        </w:rPr>
        <w:t xml:space="preserve">, </w:t>
      </w:r>
      <w:r>
        <w:t>2015</w:t>
      </w:r>
      <w:r>
        <w:rPr>
          <w:rFonts w:hint="eastAsia"/>
        </w:rPr>
        <w:t xml:space="preserve">, </w:t>
      </w:r>
      <w:r>
        <w:t>30(4): 20-24.</w:t>
      </w:r>
    </w:p>
  </w:footnote>
  <w:footnote w:id="66">
    <w:p w14:paraId="7AC60830" w14:textId="77777777" w:rsidR="00C2760D" w:rsidRDefault="00C2760D">
      <w:pPr>
        <w:pStyle w:val="affffff4"/>
      </w:pPr>
      <w:r>
        <w:t>[</w:t>
      </w:r>
      <w:r>
        <w:footnoteRef/>
      </w:r>
      <w:r>
        <w:t>] Müller R</w:t>
      </w:r>
      <w:r>
        <w:rPr>
          <w:rFonts w:hint="eastAsia"/>
        </w:rPr>
        <w:t xml:space="preserve">, </w:t>
      </w:r>
      <w:r>
        <w:t>Herren H M</w:t>
      </w:r>
      <w:r>
        <w:rPr>
          <w:rFonts w:hint="eastAsia"/>
        </w:rPr>
        <w:t xml:space="preserve">, </w:t>
      </w:r>
      <w:r>
        <w:t>Röthlisberger S</w:t>
      </w:r>
      <w:r>
        <w:rPr>
          <w:rFonts w:hint="eastAsia"/>
        </w:rPr>
        <w:t xml:space="preserve">, </w:t>
      </w:r>
      <w:r>
        <w:t>et al. Recent developments in the Swiss CPI: scanner data</w:t>
      </w:r>
      <w:r>
        <w:rPr>
          <w:rFonts w:hint="eastAsia"/>
        </w:rPr>
        <w:t xml:space="preserve">, </w:t>
      </w:r>
      <w:r>
        <w:t>telecommunications and health price collection[C]//9th Ottawa Group Meeting on Prices 14th to 16th May</w:t>
      </w:r>
      <w:r>
        <w:rPr>
          <w:rFonts w:hint="eastAsia"/>
        </w:rPr>
        <w:t xml:space="preserve">, </w:t>
      </w:r>
      <w:r>
        <w:t>London. 2006.</w:t>
      </w:r>
    </w:p>
  </w:footnote>
  <w:footnote w:id="67">
    <w:p w14:paraId="1A3523C2" w14:textId="77777777" w:rsidR="00C2760D" w:rsidRDefault="00C2760D">
      <w:pPr>
        <w:pStyle w:val="affffff4"/>
      </w:pPr>
      <w:r>
        <w:t>[</w:t>
      </w:r>
      <w:r>
        <w:footnoteRef/>
      </w:r>
      <w:r>
        <w:t>] Guzman G. Internet search behavior as an economic forecasting tool: The case of inflation expectations[J]. Journal of economic and social measurement</w:t>
      </w:r>
      <w:r>
        <w:rPr>
          <w:rFonts w:hint="eastAsia"/>
        </w:rPr>
        <w:t xml:space="preserve">, </w:t>
      </w:r>
      <w:r>
        <w:t>2011</w:t>
      </w:r>
      <w:r>
        <w:rPr>
          <w:rFonts w:hint="eastAsia"/>
        </w:rPr>
        <w:t xml:space="preserve">, </w:t>
      </w:r>
      <w:r>
        <w:t>36(3): 119-167.</w:t>
      </w:r>
    </w:p>
  </w:footnote>
  <w:footnote w:id="68">
    <w:p w14:paraId="03A988F2" w14:textId="77777777" w:rsidR="00C2760D" w:rsidRDefault="00C2760D">
      <w:pPr>
        <w:pStyle w:val="affffff4"/>
      </w:pPr>
      <w:r>
        <w:t>[</w:t>
      </w:r>
      <w:r>
        <w:footnoteRef/>
      </w:r>
      <w:r>
        <w:t xml:space="preserve">] </w:t>
      </w:r>
      <w:r>
        <w:rPr>
          <w:rFonts w:hint="eastAsia"/>
        </w:rPr>
        <w:t>徐映梅</w:t>
      </w:r>
      <w:r>
        <w:rPr>
          <w:rFonts w:hint="eastAsia"/>
        </w:rPr>
        <w:t xml:space="preserve">, </w:t>
      </w:r>
      <w:r>
        <w:t>高一铭</w:t>
      </w:r>
      <w:r>
        <w:t xml:space="preserve">. </w:t>
      </w:r>
      <w:r>
        <w:t>基于互联网大数据的</w:t>
      </w:r>
      <w:r>
        <w:t>CPI</w:t>
      </w:r>
      <w:r>
        <w:t>舆情指数构建与应用</w:t>
      </w:r>
      <w:r>
        <w:t>——</w:t>
      </w:r>
      <w:r>
        <w:t>以百度指数为例</w:t>
      </w:r>
      <w:r>
        <w:t xml:space="preserve">[J]. </w:t>
      </w:r>
      <w:r>
        <w:t>数量经济技术经济研究</w:t>
      </w:r>
      <w:r>
        <w:rPr>
          <w:rFonts w:hint="eastAsia"/>
        </w:rPr>
        <w:t xml:space="preserve">, </w:t>
      </w:r>
      <w:r>
        <w:t>2017</w:t>
      </w:r>
      <w:r>
        <w:rPr>
          <w:rFonts w:hint="eastAsia"/>
        </w:rPr>
        <w:t xml:space="preserve">, </w:t>
      </w:r>
      <w:r>
        <w:t>34(1): 94-112.</w:t>
      </w:r>
    </w:p>
  </w:footnote>
  <w:footnote w:id="69">
    <w:p w14:paraId="19F7599F" w14:textId="77777777" w:rsidR="00C2760D" w:rsidRDefault="00C2760D">
      <w:pPr>
        <w:pStyle w:val="affffff4"/>
      </w:pPr>
      <w:r>
        <w:t>[</w:t>
      </w:r>
      <w:r>
        <w:footnoteRef/>
      </w:r>
      <w:r>
        <w:t xml:space="preserve">] </w:t>
      </w:r>
      <w:r>
        <w:rPr>
          <w:rFonts w:hint="eastAsia"/>
        </w:rPr>
        <w:t>张崇</w:t>
      </w:r>
      <w:r>
        <w:rPr>
          <w:rFonts w:hint="eastAsia"/>
        </w:rPr>
        <w:t xml:space="preserve">, </w:t>
      </w:r>
      <w:r>
        <w:t>吕本富</w:t>
      </w:r>
      <w:r>
        <w:rPr>
          <w:rFonts w:hint="eastAsia"/>
        </w:rPr>
        <w:t xml:space="preserve">, </w:t>
      </w:r>
      <w:r>
        <w:t>彭赓等</w:t>
      </w:r>
      <w:r>
        <w:t xml:space="preserve">. </w:t>
      </w:r>
      <w:r>
        <w:t>网络搜索数据与</w:t>
      </w:r>
      <w:r>
        <w:t>CPI</w:t>
      </w:r>
      <w:r>
        <w:t>的相关性研究</w:t>
      </w:r>
      <w:r>
        <w:t xml:space="preserve">[J]. </w:t>
      </w:r>
      <w:r>
        <w:t>管理科学学报</w:t>
      </w:r>
      <w:r>
        <w:rPr>
          <w:rFonts w:hint="eastAsia"/>
        </w:rPr>
        <w:t xml:space="preserve">, </w:t>
      </w:r>
      <w:r>
        <w:t>2012: 50-59+ 70.</w:t>
      </w:r>
    </w:p>
  </w:footnote>
  <w:footnote w:id="70">
    <w:p w14:paraId="4135FAF5" w14:textId="77777777" w:rsidR="00C2760D" w:rsidRDefault="00C2760D">
      <w:pPr>
        <w:pStyle w:val="affffff4"/>
      </w:pPr>
      <w:r>
        <w:t>[</w:t>
      </w:r>
      <w:r>
        <w:footnoteRef/>
      </w:r>
      <w:r>
        <w:t>] Ettredge M</w:t>
      </w:r>
      <w:r>
        <w:rPr>
          <w:rFonts w:hint="eastAsia"/>
        </w:rPr>
        <w:t xml:space="preserve">, </w:t>
      </w:r>
      <w:r>
        <w:t>Gerdes J</w:t>
      </w:r>
      <w:r>
        <w:rPr>
          <w:rFonts w:hint="eastAsia"/>
        </w:rPr>
        <w:t xml:space="preserve">, </w:t>
      </w:r>
      <w:r>
        <w:t>Karuga G. Using web-based search data to predict macroeconomic statistics[J]. Communications of the ACM</w:t>
      </w:r>
      <w:r>
        <w:rPr>
          <w:rFonts w:hint="eastAsia"/>
        </w:rPr>
        <w:t xml:space="preserve">, </w:t>
      </w:r>
      <w:r>
        <w:t>2005</w:t>
      </w:r>
      <w:r>
        <w:rPr>
          <w:rFonts w:hint="eastAsia"/>
        </w:rPr>
        <w:t xml:space="preserve">, </w:t>
      </w:r>
      <w:r>
        <w:t>48(11): 87-92.</w:t>
      </w:r>
    </w:p>
  </w:footnote>
  <w:footnote w:id="71">
    <w:p w14:paraId="4EE96CCF" w14:textId="77777777" w:rsidR="00C2760D" w:rsidRDefault="00C2760D">
      <w:pPr>
        <w:pStyle w:val="affffff4"/>
      </w:pPr>
      <w:r>
        <w:t>[</w:t>
      </w:r>
      <w:r>
        <w:footnoteRef/>
      </w:r>
      <w:r>
        <w:t>] Askitas N</w:t>
      </w:r>
      <w:r>
        <w:rPr>
          <w:rFonts w:hint="eastAsia"/>
        </w:rPr>
        <w:t xml:space="preserve">, </w:t>
      </w:r>
      <w:r>
        <w:t>Zimmermann K F. Google Econometrics and Unemployment Forecasting[J]. Applied Economics Quarterly</w:t>
      </w:r>
      <w:r>
        <w:rPr>
          <w:rFonts w:hint="eastAsia"/>
        </w:rPr>
        <w:t xml:space="preserve">, </w:t>
      </w:r>
      <w:r>
        <w:t>2009</w:t>
      </w:r>
      <w:r>
        <w:rPr>
          <w:rFonts w:hint="eastAsia"/>
        </w:rPr>
        <w:t xml:space="preserve">, </w:t>
      </w:r>
      <w:r>
        <w:t>55(2): 107.</w:t>
      </w:r>
    </w:p>
  </w:footnote>
  <w:footnote w:id="72">
    <w:p w14:paraId="6C0018F0" w14:textId="77777777" w:rsidR="00C2760D" w:rsidRDefault="00C2760D">
      <w:pPr>
        <w:pStyle w:val="affffff4"/>
      </w:pPr>
      <w:r>
        <w:t>[</w:t>
      </w:r>
      <w:r>
        <w:footnoteRef/>
      </w:r>
      <w:r>
        <w:t>]D'Amuri F. Predicting unemployment in short samples with internet job search query data[R]. University Library of Munich</w:t>
      </w:r>
      <w:r>
        <w:rPr>
          <w:rFonts w:hint="eastAsia"/>
        </w:rPr>
        <w:t xml:space="preserve">, </w:t>
      </w:r>
      <w:r>
        <w:t>Germany</w:t>
      </w:r>
      <w:r>
        <w:rPr>
          <w:rFonts w:hint="eastAsia"/>
        </w:rPr>
        <w:t xml:space="preserve">, </w:t>
      </w:r>
      <w:r>
        <w:t>2009.</w:t>
      </w:r>
    </w:p>
  </w:footnote>
  <w:footnote w:id="73">
    <w:p w14:paraId="5AC9A3ED" w14:textId="77777777" w:rsidR="00C2760D" w:rsidRDefault="00C2760D">
      <w:pPr>
        <w:pStyle w:val="affffff4"/>
      </w:pPr>
      <w:r>
        <w:t>[</w:t>
      </w:r>
      <w:r>
        <w:footnoteRef/>
      </w:r>
      <w:r>
        <w:t>] Suhoy T. Monthly assessments of private consumption[R]. Bank of Israel</w:t>
      </w:r>
      <w:r>
        <w:rPr>
          <w:rFonts w:hint="eastAsia"/>
        </w:rPr>
        <w:t xml:space="preserve">, </w:t>
      </w:r>
      <w:r>
        <w:t>2010.</w:t>
      </w:r>
    </w:p>
  </w:footnote>
  <w:footnote w:id="74">
    <w:p w14:paraId="04A294F1" w14:textId="77777777" w:rsidR="00C2760D" w:rsidRDefault="00C2760D">
      <w:pPr>
        <w:pStyle w:val="affffff4"/>
      </w:pPr>
      <w:r>
        <w:t>[</w:t>
      </w:r>
      <w:r>
        <w:footnoteRef/>
      </w:r>
      <w:r>
        <w:t>] McLaren N</w:t>
      </w:r>
      <w:r>
        <w:rPr>
          <w:rFonts w:hint="eastAsia"/>
        </w:rPr>
        <w:t xml:space="preserve">, </w:t>
      </w:r>
      <w:r>
        <w:t>Shanbhogue R. Using internet search data as economic indicators[J]. Bank of England Quarterly Bulletin</w:t>
      </w:r>
      <w:r>
        <w:rPr>
          <w:rFonts w:hint="eastAsia"/>
        </w:rPr>
        <w:t xml:space="preserve">, </w:t>
      </w:r>
      <w:r>
        <w:t>2011 (2011): Q2.</w:t>
      </w:r>
    </w:p>
  </w:footnote>
  <w:footnote w:id="75">
    <w:p w14:paraId="6C388CDB" w14:textId="77777777" w:rsidR="00C2760D" w:rsidRDefault="00C2760D">
      <w:pPr>
        <w:pStyle w:val="affffff4"/>
      </w:pPr>
      <w:r>
        <w:t>[</w:t>
      </w:r>
      <w:r>
        <w:footnoteRef/>
      </w:r>
      <w:r>
        <w:t>] Choi H</w:t>
      </w:r>
      <w:r>
        <w:rPr>
          <w:rFonts w:hint="eastAsia"/>
        </w:rPr>
        <w:t xml:space="preserve">, </w:t>
      </w:r>
      <w:r>
        <w:t>Varian H. Predicting the present with Google Trends[J]. Economic record</w:t>
      </w:r>
      <w:r>
        <w:rPr>
          <w:rFonts w:hint="eastAsia"/>
        </w:rPr>
        <w:t xml:space="preserve">, </w:t>
      </w:r>
      <w:r>
        <w:t>2012</w:t>
      </w:r>
      <w:r>
        <w:rPr>
          <w:rFonts w:hint="eastAsia"/>
        </w:rPr>
        <w:t xml:space="preserve">, </w:t>
      </w:r>
      <w:r>
        <w:t>88: 2-9.</w:t>
      </w:r>
    </w:p>
  </w:footnote>
  <w:footnote w:id="76">
    <w:p w14:paraId="5080AD50" w14:textId="77777777" w:rsidR="00C2760D" w:rsidRDefault="00C2760D">
      <w:pPr>
        <w:pStyle w:val="affffff4"/>
      </w:pPr>
      <w:r>
        <w:t>[</w:t>
      </w:r>
      <w:r>
        <w:footnoteRef/>
      </w:r>
      <w:r>
        <w:t>] Barreira N</w:t>
      </w:r>
      <w:r>
        <w:rPr>
          <w:rFonts w:hint="eastAsia"/>
        </w:rPr>
        <w:t xml:space="preserve">, </w:t>
      </w:r>
      <w:r>
        <w:t>Godinho P</w:t>
      </w:r>
      <w:r>
        <w:rPr>
          <w:rFonts w:hint="eastAsia"/>
        </w:rPr>
        <w:t xml:space="preserve">, </w:t>
      </w:r>
      <w:r>
        <w:t>Melo P. Nowcasting unemployment rate and new car sales in south-western Europe with Google Trends[J]. NETNOMICS: Economic Research and Electronic Networking</w:t>
      </w:r>
      <w:r>
        <w:rPr>
          <w:rFonts w:hint="eastAsia"/>
        </w:rPr>
        <w:t xml:space="preserve">, </w:t>
      </w:r>
      <w:r>
        <w:t>2013</w:t>
      </w:r>
      <w:r>
        <w:rPr>
          <w:rFonts w:hint="eastAsia"/>
        </w:rPr>
        <w:t xml:space="preserve">, </w:t>
      </w:r>
      <w:r>
        <w:t>14(3): 129-165.</w:t>
      </w:r>
    </w:p>
  </w:footnote>
  <w:footnote w:id="77">
    <w:p w14:paraId="7385A45C" w14:textId="77777777" w:rsidR="00C2760D" w:rsidRDefault="00C2760D">
      <w:pPr>
        <w:pStyle w:val="affffff4"/>
      </w:pPr>
      <w:r>
        <w:t>[</w:t>
      </w:r>
      <w:r>
        <w:footnoteRef/>
      </w:r>
      <w:r>
        <w:t>] Pavlicek J</w:t>
      </w:r>
      <w:r>
        <w:rPr>
          <w:rFonts w:hint="eastAsia"/>
        </w:rPr>
        <w:t xml:space="preserve">, </w:t>
      </w:r>
      <w:r>
        <w:t>Kristoufek L. Can Google searches help nowcast and forecast unemployment rates in the Visegrad Group countries?[J]. arXiv preprint arXiv:1408.6639</w:t>
      </w:r>
      <w:r>
        <w:rPr>
          <w:rFonts w:hint="eastAsia"/>
        </w:rPr>
        <w:t xml:space="preserve">, </w:t>
      </w:r>
      <w:r>
        <w:t>2014.</w:t>
      </w:r>
    </w:p>
  </w:footnote>
  <w:footnote w:id="78">
    <w:p w14:paraId="68FF5681" w14:textId="77777777" w:rsidR="00C2760D" w:rsidRDefault="00C2760D">
      <w:pPr>
        <w:pStyle w:val="affffff4"/>
      </w:pPr>
      <w:r>
        <w:t>[</w:t>
      </w:r>
      <w:r>
        <w:footnoteRef/>
      </w:r>
      <w:r>
        <w:t>] Su Z. Chinese online unemployment-related searches and macroeconomic indicators[J]. Frontiers of Economics in China</w:t>
      </w:r>
      <w:r>
        <w:rPr>
          <w:rFonts w:hint="eastAsia"/>
        </w:rPr>
        <w:t xml:space="preserve">, </w:t>
      </w:r>
      <w:r>
        <w:t>2014</w:t>
      </w:r>
      <w:r>
        <w:rPr>
          <w:rFonts w:hint="eastAsia"/>
        </w:rPr>
        <w:t xml:space="preserve">, </w:t>
      </w:r>
      <w:r>
        <w:t>9(4): 573-605.</w:t>
      </w:r>
    </w:p>
  </w:footnote>
  <w:footnote w:id="79">
    <w:p w14:paraId="26A68116" w14:textId="77777777" w:rsidR="00C2760D" w:rsidRDefault="00C2760D">
      <w:pPr>
        <w:pStyle w:val="affffff4"/>
      </w:pPr>
      <w:r>
        <w:t>[</w:t>
      </w:r>
      <w:r>
        <w:footnoteRef/>
      </w:r>
      <w:r>
        <w:t>] Pavlicek J</w:t>
      </w:r>
      <w:r>
        <w:rPr>
          <w:rFonts w:hint="eastAsia"/>
        </w:rPr>
        <w:t xml:space="preserve">, </w:t>
      </w:r>
      <w:r>
        <w:t>Kristoufek L. Nowcasting unemployment rates with google searches: Evidence from the visegrad group countries[J]. PloS one</w:t>
      </w:r>
      <w:r>
        <w:rPr>
          <w:rFonts w:hint="eastAsia"/>
        </w:rPr>
        <w:t xml:space="preserve">, </w:t>
      </w:r>
      <w:r>
        <w:t>2015</w:t>
      </w:r>
      <w:r>
        <w:rPr>
          <w:rFonts w:hint="eastAsia"/>
        </w:rPr>
        <w:t xml:space="preserve">, </w:t>
      </w:r>
      <w:r>
        <w:t>10(5): e0127084.</w:t>
      </w:r>
    </w:p>
  </w:footnote>
  <w:footnote w:id="80">
    <w:p w14:paraId="5CB2E3E2" w14:textId="77777777" w:rsidR="00C2760D" w:rsidRDefault="00C2760D">
      <w:pPr>
        <w:pStyle w:val="affffff4"/>
      </w:pPr>
      <w:r>
        <w:t>[</w:t>
      </w:r>
      <w:r>
        <w:footnoteRef/>
      </w:r>
      <w:r>
        <w:t xml:space="preserve">] </w:t>
      </w:r>
      <w:r>
        <w:rPr>
          <w:rFonts w:hint="eastAsia"/>
        </w:rPr>
        <w:t>王勇</w:t>
      </w:r>
      <w:r>
        <w:rPr>
          <w:rFonts w:hint="eastAsia"/>
        </w:rPr>
        <w:t xml:space="preserve">, </w:t>
      </w:r>
      <w:r>
        <w:t>董恒新</w:t>
      </w:r>
      <w:r>
        <w:t xml:space="preserve">. </w:t>
      </w:r>
      <w:r>
        <w:t>大数据背景下中国季度失业率的预测研究</w:t>
      </w:r>
      <w:r>
        <w:t>------</w:t>
      </w:r>
      <w:r>
        <w:t>基于网络搜索数据的分析</w:t>
      </w:r>
      <w:r>
        <w:t xml:space="preserve">[J]. </w:t>
      </w:r>
      <w:r>
        <w:t>系统科学与数学</w:t>
      </w:r>
      <w:r>
        <w:rPr>
          <w:rFonts w:hint="eastAsia"/>
        </w:rPr>
        <w:t xml:space="preserve">, </w:t>
      </w:r>
      <w:r>
        <w:t>2017</w:t>
      </w:r>
      <w:r>
        <w:rPr>
          <w:rFonts w:hint="eastAsia"/>
        </w:rPr>
        <w:t xml:space="preserve">, </w:t>
      </w:r>
      <w:r>
        <w:t>37(2): 460-472.</w:t>
      </w:r>
    </w:p>
  </w:footnote>
  <w:footnote w:id="81">
    <w:p w14:paraId="55DD4C76" w14:textId="77777777" w:rsidR="00C2760D" w:rsidRDefault="00C2760D">
      <w:pPr>
        <w:pStyle w:val="affffff4"/>
      </w:pPr>
      <w:r>
        <w:t>[</w:t>
      </w:r>
      <w:r>
        <w:footnoteRef/>
      </w:r>
      <w:r>
        <w:t xml:space="preserve">] </w:t>
      </w:r>
      <w:r>
        <w:rPr>
          <w:rFonts w:hint="eastAsia"/>
        </w:rPr>
        <w:t>高见</w:t>
      </w:r>
      <w:r>
        <w:rPr>
          <w:rFonts w:hint="eastAsia"/>
        </w:rPr>
        <w:t xml:space="preserve">, </w:t>
      </w:r>
      <w:r>
        <w:rPr>
          <w:rFonts w:hint="eastAsia"/>
        </w:rPr>
        <w:t>周涛</w:t>
      </w:r>
      <w:r>
        <w:rPr>
          <w:rFonts w:hint="eastAsia"/>
        </w:rPr>
        <w:t>.</w:t>
      </w:r>
      <w:r>
        <w:t xml:space="preserve"> </w:t>
      </w:r>
      <w:r>
        <w:rPr>
          <w:rFonts w:hint="eastAsia"/>
        </w:rPr>
        <w:t>大数据揭示经济发展状况</w:t>
      </w:r>
      <w:r>
        <w:rPr>
          <w:rFonts w:hint="eastAsia"/>
        </w:rPr>
        <w:t>[J].</w:t>
      </w:r>
      <w:r>
        <w:t xml:space="preserve"> </w:t>
      </w:r>
      <w:r>
        <w:rPr>
          <w:rFonts w:hint="eastAsia"/>
        </w:rPr>
        <w:t>电子科技大学学报</w:t>
      </w:r>
      <w:r>
        <w:rPr>
          <w:rFonts w:hint="eastAsia"/>
        </w:rPr>
        <w:t>, 2016, 45(04):</w:t>
      </w:r>
      <w:r>
        <w:t xml:space="preserve"> </w:t>
      </w:r>
      <w:r>
        <w:rPr>
          <w:rFonts w:hint="eastAsia"/>
        </w:rPr>
        <w:t>625-633.</w:t>
      </w:r>
    </w:p>
  </w:footnote>
  <w:footnote w:id="82">
    <w:p w14:paraId="25CB3245" w14:textId="77777777" w:rsidR="00C2760D" w:rsidRDefault="00C2760D">
      <w:pPr>
        <w:pStyle w:val="affffff4"/>
      </w:pPr>
      <w:r>
        <w:t>[</w:t>
      </w:r>
      <w:r>
        <w:footnoteRef/>
      </w:r>
      <w:r>
        <w:t xml:space="preserve">] </w:t>
      </w:r>
      <w:r>
        <w:rPr>
          <w:rFonts w:hint="eastAsia"/>
        </w:rPr>
        <w:t>李华杰</w:t>
      </w:r>
      <w:r>
        <w:rPr>
          <w:rFonts w:hint="eastAsia"/>
        </w:rPr>
        <w:t xml:space="preserve">, </w:t>
      </w:r>
      <w:r>
        <w:rPr>
          <w:rFonts w:hint="eastAsia"/>
        </w:rPr>
        <w:t>史丹</w:t>
      </w:r>
      <w:r>
        <w:rPr>
          <w:rFonts w:hint="eastAsia"/>
        </w:rPr>
        <w:t xml:space="preserve">, </w:t>
      </w:r>
      <w:r>
        <w:rPr>
          <w:rFonts w:hint="eastAsia"/>
        </w:rPr>
        <w:t>马丽梅</w:t>
      </w:r>
      <w:r>
        <w:rPr>
          <w:rFonts w:hint="eastAsia"/>
        </w:rPr>
        <w:t>.</w:t>
      </w:r>
      <w:r>
        <w:t xml:space="preserve"> </w:t>
      </w:r>
      <w:r>
        <w:rPr>
          <w:rFonts w:hint="eastAsia"/>
        </w:rPr>
        <w:t>基于大数据方法的经济研究：前沿进展与研究综述</w:t>
      </w:r>
      <w:r>
        <w:rPr>
          <w:rFonts w:hint="eastAsia"/>
        </w:rPr>
        <w:t>[J].</w:t>
      </w:r>
      <w:r>
        <w:t xml:space="preserve"> </w:t>
      </w:r>
      <w:r>
        <w:rPr>
          <w:rFonts w:hint="eastAsia"/>
        </w:rPr>
        <w:t>经济学家</w:t>
      </w:r>
      <w:r>
        <w:rPr>
          <w:rFonts w:hint="eastAsia"/>
        </w:rPr>
        <w:t>, 2018(06):</w:t>
      </w:r>
      <w:r>
        <w:t xml:space="preserve"> </w:t>
      </w:r>
      <w:r>
        <w:rPr>
          <w:rFonts w:hint="eastAsia"/>
        </w:rPr>
        <w:t>96-104.</w:t>
      </w:r>
    </w:p>
  </w:footnote>
  <w:footnote w:id="83">
    <w:p w14:paraId="7F544E04" w14:textId="77777777" w:rsidR="00C2760D" w:rsidRDefault="00C2760D">
      <w:pPr>
        <w:pStyle w:val="affffff4"/>
      </w:pPr>
      <w:r>
        <w:t>[</w:t>
      </w:r>
      <w:r>
        <w:footnoteRef/>
      </w:r>
      <w:r>
        <w:t>] Toole J L</w:t>
      </w:r>
      <w:r>
        <w:rPr>
          <w:rFonts w:hint="eastAsia"/>
        </w:rPr>
        <w:t xml:space="preserve">, </w:t>
      </w:r>
      <w:r>
        <w:t>Lin Y R</w:t>
      </w:r>
      <w:r>
        <w:rPr>
          <w:rFonts w:hint="eastAsia"/>
        </w:rPr>
        <w:t xml:space="preserve">, </w:t>
      </w:r>
      <w:r>
        <w:t>Muehlegger E</w:t>
      </w:r>
      <w:r>
        <w:rPr>
          <w:rFonts w:hint="eastAsia"/>
        </w:rPr>
        <w:t xml:space="preserve">, </w:t>
      </w:r>
      <w:r>
        <w:t>et al. Tracking employment shocks using mobile phone data[J]. Journal of The Royal Society Interface</w:t>
      </w:r>
      <w:r>
        <w:rPr>
          <w:rFonts w:hint="eastAsia"/>
        </w:rPr>
        <w:t xml:space="preserve">, </w:t>
      </w:r>
      <w:r>
        <w:t>2015</w:t>
      </w:r>
      <w:r>
        <w:rPr>
          <w:rFonts w:hint="eastAsia"/>
        </w:rPr>
        <w:t xml:space="preserve">, </w:t>
      </w:r>
      <w:r>
        <w:t>12(107): 20150185.</w:t>
      </w:r>
    </w:p>
  </w:footnote>
  <w:footnote w:id="84">
    <w:p w14:paraId="6041DE32" w14:textId="77777777" w:rsidR="00C2760D" w:rsidRDefault="00C2760D">
      <w:pPr>
        <w:pStyle w:val="affffff4"/>
      </w:pPr>
      <w:r>
        <w:t>[</w:t>
      </w:r>
      <w:r>
        <w:footnoteRef/>
      </w:r>
      <w:r>
        <w:t>] Llorente A</w:t>
      </w:r>
      <w:r>
        <w:rPr>
          <w:rFonts w:hint="eastAsia"/>
        </w:rPr>
        <w:t xml:space="preserve">, </w:t>
      </w:r>
      <w:r>
        <w:t>Garcia-Herranz M</w:t>
      </w:r>
      <w:r>
        <w:rPr>
          <w:rFonts w:hint="eastAsia"/>
        </w:rPr>
        <w:t xml:space="preserve">, </w:t>
      </w:r>
      <w:r>
        <w:t>Cebrian M</w:t>
      </w:r>
      <w:r>
        <w:rPr>
          <w:rFonts w:hint="eastAsia"/>
        </w:rPr>
        <w:t xml:space="preserve">, </w:t>
      </w:r>
      <w:r>
        <w:t>et al. Social media fingerprints of unemployment[J]. PloS one</w:t>
      </w:r>
      <w:r>
        <w:rPr>
          <w:rFonts w:hint="eastAsia"/>
        </w:rPr>
        <w:t xml:space="preserve">, </w:t>
      </w:r>
      <w:r>
        <w:t>2015</w:t>
      </w:r>
      <w:r>
        <w:rPr>
          <w:rFonts w:hint="eastAsia"/>
        </w:rPr>
        <w:t xml:space="preserve">, </w:t>
      </w:r>
      <w:r>
        <w:t>10(5): e0128692.</w:t>
      </w:r>
    </w:p>
  </w:footnote>
  <w:footnote w:id="85">
    <w:p w14:paraId="59F60FFC" w14:textId="77777777" w:rsidR="00C2760D" w:rsidRDefault="00C2760D">
      <w:pPr>
        <w:pStyle w:val="affffff4"/>
      </w:pPr>
      <w:r>
        <w:t>[</w:t>
      </w:r>
      <w:r>
        <w:footnoteRef/>
      </w:r>
      <w:r>
        <w:t xml:space="preserve">] </w:t>
      </w:r>
      <w:r>
        <w:rPr>
          <w:rFonts w:hint="eastAsia"/>
        </w:rPr>
        <w:t>PAPPALARDO L, VANHOOF M, GABRIELLI L, et al. Estimating economic development with mobile phone data[EB/OL]. (2016-05-30). http://www.cisstat.com/ BigData/CIS-BigData_08_Eng%20%20IT%20Luca%20Pa ppalardo%20Et%20Al%20Estimating%20Economic%20D evelopment.pdf.</w:t>
      </w:r>
    </w:p>
  </w:footnote>
  <w:footnote w:id="86">
    <w:p w14:paraId="4FD01EFF" w14:textId="77777777" w:rsidR="00C2760D" w:rsidRDefault="00C2760D">
      <w:pPr>
        <w:pStyle w:val="affffff4"/>
      </w:pPr>
      <w:r>
        <w:t>[</w:t>
      </w:r>
      <w:r>
        <w:footnoteRef/>
      </w:r>
      <w:r>
        <w:t xml:space="preserve">] </w:t>
      </w:r>
      <w:r>
        <w:rPr>
          <w:rFonts w:hint="eastAsia"/>
        </w:rPr>
        <w:t>明文彪</w:t>
      </w:r>
      <w:r>
        <w:rPr>
          <w:rFonts w:hint="eastAsia"/>
        </w:rPr>
        <w:t>.</w:t>
      </w:r>
      <w:r>
        <w:t xml:space="preserve"> </w:t>
      </w:r>
      <w:r>
        <w:rPr>
          <w:rFonts w:hint="eastAsia"/>
        </w:rPr>
        <w:t>大数据背景下宏观经济分析及对浙江的建议</w:t>
      </w:r>
      <w:r>
        <w:rPr>
          <w:rFonts w:hint="eastAsia"/>
        </w:rPr>
        <w:t>[J].</w:t>
      </w:r>
      <w:r>
        <w:t xml:space="preserve"> </w:t>
      </w:r>
      <w:r>
        <w:rPr>
          <w:rFonts w:hint="eastAsia"/>
        </w:rPr>
        <w:t>浙江树人大学学报（人文社会科学）</w:t>
      </w:r>
      <w:r>
        <w:rPr>
          <w:rFonts w:hint="eastAsia"/>
        </w:rPr>
        <w:t>, 2017, 17(03):</w:t>
      </w:r>
      <w:r>
        <w:t xml:space="preserve"> </w:t>
      </w:r>
      <w:r>
        <w:rPr>
          <w:rFonts w:hint="eastAsia"/>
        </w:rPr>
        <w:t>54-59.</w:t>
      </w:r>
    </w:p>
  </w:footnote>
  <w:footnote w:id="87">
    <w:p w14:paraId="7E41FE6A" w14:textId="77777777" w:rsidR="00C2760D" w:rsidRDefault="00C2760D">
      <w:pPr>
        <w:pStyle w:val="affffff4"/>
      </w:pPr>
      <w:r>
        <w:t>[</w:t>
      </w:r>
      <w:r>
        <w:footnoteRef/>
      </w:r>
      <w:r>
        <w:t xml:space="preserve">] </w:t>
      </w:r>
      <w:r>
        <w:rPr>
          <w:rFonts w:hint="eastAsia"/>
        </w:rPr>
        <w:t>王智</w:t>
      </w:r>
      <w:r>
        <w:rPr>
          <w:rFonts w:hint="eastAsia"/>
        </w:rPr>
        <w:t xml:space="preserve">, </w:t>
      </w:r>
      <w:r>
        <w:t>余桂南</w:t>
      </w:r>
      <w:r>
        <w:rPr>
          <w:rFonts w:hint="eastAsia"/>
        </w:rPr>
        <w:t xml:space="preserve">, </w:t>
      </w:r>
      <w:r>
        <w:t>赵路</w:t>
      </w:r>
      <w:r>
        <w:t xml:space="preserve">. </w:t>
      </w:r>
      <w:r>
        <w:t>基于大数据的我国新经济服务业人才需求景气指数研究</w:t>
      </w:r>
      <w:r>
        <w:t>[J]. 2016</w:t>
      </w:r>
      <w:r>
        <w:t>年全国统计建模大赛论文集</w:t>
      </w:r>
      <w:r>
        <w:rPr>
          <w:rFonts w:hint="eastAsia"/>
        </w:rPr>
        <w:t xml:space="preserve">, </w:t>
      </w:r>
      <w:r>
        <w:t>2016.</w:t>
      </w:r>
    </w:p>
  </w:footnote>
  <w:footnote w:id="88">
    <w:p w14:paraId="44CA2A49" w14:textId="77777777" w:rsidR="00C2760D" w:rsidRDefault="00C2760D">
      <w:pPr>
        <w:pStyle w:val="affffff4"/>
      </w:pPr>
      <w:r>
        <w:t>[</w:t>
      </w:r>
      <w:r>
        <w:footnoteRef/>
      </w:r>
      <w:r>
        <w:t>] Webb G K. Internet search statistics as a source of business intelligence: Searches on foreclosure as an estimate of actual home foreclosures[J]. Issues in Information Systems</w:t>
      </w:r>
      <w:r>
        <w:rPr>
          <w:rFonts w:hint="eastAsia"/>
        </w:rPr>
        <w:t xml:space="preserve">, </w:t>
      </w:r>
      <w:r>
        <w:t>2009</w:t>
      </w:r>
      <w:r>
        <w:rPr>
          <w:rFonts w:hint="eastAsia"/>
        </w:rPr>
        <w:t xml:space="preserve">, </w:t>
      </w:r>
      <w:r>
        <w:t>10(2): 82.</w:t>
      </w:r>
    </w:p>
  </w:footnote>
  <w:footnote w:id="89">
    <w:p w14:paraId="1AC4FD13" w14:textId="77777777" w:rsidR="00C2760D" w:rsidRDefault="00C2760D">
      <w:pPr>
        <w:pStyle w:val="affffff4"/>
      </w:pPr>
      <w:r>
        <w:t>[</w:t>
      </w:r>
      <w:r>
        <w:footnoteRef/>
      </w:r>
      <w:r>
        <w:t>] Wu L</w:t>
      </w:r>
      <w:r>
        <w:rPr>
          <w:rFonts w:hint="eastAsia"/>
        </w:rPr>
        <w:t xml:space="preserve">, </w:t>
      </w:r>
      <w:r>
        <w:t>Brynjolfsson E. The future of prediction: How Google searches foreshadow housing prices and sales[M]//Economic analysis of the digital economy. University of Chicago Press</w:t>
      </w:r>
      <w:r>
        <w:rPr>
          <w:rFonts w:hint="eastAsia"/>
        </w:rPr>
        <w:t xml:space="preserve">, </w:t>
      </w:r>
      <w:r>
        <w:t>2015: 89-118.</w:t>
      </w:r>
    </w:p>
  </w:footnote>
  <w:footnote w:id="90">
    <w:p w14:paraId="122D917B" w14:textId="77777777" w:rsidR="00C2760D" w:rsidRDefault="00C2760D">
      <w:pPr>
        <w:pStyle w:val="affffff4"/>
      </w:pPr>
      <w:r>
        <w:t>[</w:t>
      </w:r>
      <w:r>
        <w:footnoteRef/>
      </w:r>
      <w:r>
        <w:t>] Kulkarni R</w:t>
      </w:r>
      <w:r>
        <w:rPr>
          <w:rFonts w:hint="eastAsia"/>
        </w:rPr>
        <w:t xml:space="preserve">, </w:t>
      </w:r>
      <w:r>
        <w:t>Haynes K E</w:t>
      </w:r>
      <w:r>
        <w:rPr>
          <w:rFonts w:hint="eastAsia"/>
        </w:rPr>
        <w:t xml:space="preserve">, </w:t>
      </w:r>
      <w:r>
        <w:t>Stough R R</w:t>
      </w:r>
      <w:r>
        <w:rPr>
          <w:rFonts w:hint="eastAsia"/>
        </w:rPr>
        <w:t xml:space="preserve">, </w:t>
      </w:r>
      <w:r>
        <w:t>et al. Forecasting housing prices with Google econometrics[J]. GMU School of public policy research paper</w:t>
      </w:r>
      <w:r>
        <w:rPr>
          <w:rFonts w:hint="eastAsia"/>
        </w:rPr>
        <w:t xml:space="preserve">, </w:t>
      </w:r>
      <w:r>
        <w:t>2009 (2009-10).</w:t>
      </w:r>
    </w:p>
  </w:footnote>
  <w:footnote w:id="91">
    <w:p w14:paraId="7932CB69" w14:textId="77777777" w:rsidR="00C2760D" w:rsidRDefault="00C2760D">
      <w:pPr>
        <w:pStyle w:val="affffff4"/>
      </w:pPr>
      <w:r>
        <w:t>[</w:t>
      </w:r>
      <w:r>
        <w:footnoteRef/>
      </w:r>
      <w:r>
        <w:t>] Widgrén J. Predicting Housing Prices with Google Searches in Finland[R]. The Research Institute of the Finnish Economy</w:t>
      </w:r>
      <w:r>
        <w:rPr>
          <w:rFonts w:hint="eastAsia"/>
        </w:rPr>
        <w:t xml:space="preserve">, </w:t>
      </w:r>
      <w:r>
        <w:t>2016.</w:t>
      </w:r>
    </w:p>
  </w:footnote>
  <w:footnote w:id="92">
    <w:p w14:paraId="2CB27009" w14:textId="77777777" w:rsidR="00C2760D" w:rsidRDefault="00C2760D">
      <w:pPr>
        <w:pStyle w:val="affffff4"/>
      </w:pPr>
      <w:r>
        <w:t>[</w:t>
      </w:r>
      <w:r>
        <w:footnoteRef/>
      </w:r>
      <w:r>
        <w:t xml:space="preserve">] </w:t>
      </w:r>
      <w:r>
        <w:rPr>
          <w:rFonts w:hint="eastAsia"/>
        </w:rPr>
        <w:t>董倩</w:t>
      </w:r>
      <w:r>
        <w:rPr>
          <w:rFonts w:hint="eastAsia"/>
        </w:rPr>
        <w:t xml:space="preserve">, </w:t>
      </w:r>
      <w:r>
        <w:t>孙娜娜</w:t>
      </w:r>
      <w:r>
        <w:rPr>
          <w:rFonts w:hint="eastAsia"/>
        </w:rPr>
        <w:t xml:space="preserve">, </w:t>
      </w:r>
      <w:r>
        <w:t>李伟</w:t>
      </w:r>
      <w:r>
        <w:t xml:space="preserve">. </w:t>
      </w:r>
      <w:r>
        <w:t>基于网络搜索数据的房地产价格预测</w:t>
      </w:r>
      <w:r>
        <w:t xml:space="preserve">[J]. </w:t>
      </w:r>
      <w:r>
        <w:t>统计研究</w:t>
      </w:r>
      <w:r>
        <w:rPr>
          <w:rFonts w:hint="eastAsia"/>
        </w:rPr>
        <w:t xml:space="preserve">, </w:t>
      </w:r>
      <w:r>
        <w:t>2014</w:t>
      </w:r>
      <w:r>
        <w:rPr>
          <w:rFonts w:hint="eastAsia"/>
        </w:rPr>
        <w:t xml:space="preserve">, </w:t>
      </w:r>
      <w:r>
        <w:t>31(10): 81-88.</w:t>
      </w:r>
    </w:p>
  </w:footnote>
  <w:footnote w:id="93">
    <w:p w14:paraId="5480CA88" w14:textId="77777777" w:rsidR="00C2760D" w:rsidRDefault="00C2760D">
      <w:pPr>
        <w:pStyle w:val="affffff4"/>
      </w:pPr>
      <w:r>
        <w:t>[</w:t>
      </w:r>
      <w:r>
        <w:footnoteRef/>
      </w:r>
      <w:r>
        <w:t xml:space="preserve">] </w:t>
      </w:r>
      <w:r>
        <w:rPr>
          <w:rFonts w:hint="eastAsia"/>
        </w:rPr>
        <w:t>洪涛</w:t>
      </w:r>
      <w:r>
        <w:rPr>
          <w:rFonts w:hint="eastAsia"/>
        </w:rPr>
        <w:t xml:space="preserve">, </w:t>
      </w:r>
      <w:r>
        <w:t>厉伟</w:t>
      </w:r>
      <w:r>
        <w:t xml:space="preserve">. </w:t>
      </w:r>
      <w:r>
        <w:t>基于网络搜索数据的住房价格预期与实际价格波动分析</w:t>
      </w:r>
      <w:r>
        <w:t xml:space="preserve">[J]. </w:t>
      </w:r>
      <w:r>
        <w:t>统计与信息论坛</w:t>
      </w:r>
      <w:r>
        <w:rPr>
          <w:rFonts w:hint="eastAsia"/>
        </w:rPr>
        <w:t xml:space="preserve">, </w:t>
      </w:r>
      <w:r>
        <w:t>2015</w:t>
      </w:r>
      <w:r>
        <w:rPr>
          <w:rFonts w:hint="eastAsia"/>
        </w:rPr>
        <w:t>:</w:t>
      </w:r>
      <w:r>
        <w:t xml:space="preserve"> 49-53.</w:t>
      </w:r>
    </w:p>
  </w:footnote>
  <w:footnote w:id="94">
    <w:p w14:paraId="6BE6A543" w14:textId="77777777" w:rsidR="00C2760D" w:rsidRDefault="00C2760D">
      <w:pPr>
        <w:pStyle w:val="affffff4"/>
      </w:pPr>
      <w:r>
        <w:t>[</w:t>
      </w:r>
      <w:r>
        <w:footnoteRef/>
      </w:r>
      <w:r>
        <w:t>] Choi H</w:t>
      </w:r>
      <w:r>
        <w:rPr>
          <w:rFonts w:hint="eastAsia"/>
        </w:rPr>
        <w:t xml:space="preserve">, </w:t>
      </w:r>
      <w:r>
        <w:t>Varian H. Using search engine data for nowcasting—an illustration[J]. Actes des Rencontrees Economiques</w:t>
      </w:r>
      <w:r>
        <w:rPr>
          <w:rFonts w:hint="eastAsia"/>
        </w:rPr>
        <w:t xml:space="preserve">, </w:t>
      </w:r>
      <w:r>
        <w:t>2011: 535-538.</w:t>
      </w:r>
    </w:p>
  </w:footnote>
  <w:footnote w:id="95">
    <w:p w14:paraId="0A5EDDB9" w14:textId="77777777" w:rsidR="00C2760D" w:rsidRDefault="00C2760D">
      <w:pPr>
        <w:pStyle w:val="affffff4"/>
      </w:pPr>
      <w:r>
        <w:t>[</w:t>
      </w:r>
      <w:r>
        <w:footnoteRef/>
      </w:r>
      <w:r>
        <w:t>] Wu L</w:t>
      </w:r>
      <w:r>
        <w:rPr>
          <w:rFonts w:hint="eastAsia"/>
        </w:rPr>
        <w:t xml:space="preserve">, </w:t>
      </w:r>
      <w:r>
        <w:t>Brynjolfsson E. The future of prediction: how Google searches foreshadow housing prices and quantities[J]. ICIS 2009 Proceedings</w:t>
      </w:r>
      <w:r>
        <w:rPr>
          <w:rFonts w:hint="eastAsia"/>
        </w:rPr>
        <w:t xml:space="preserve">, </w:t>
      </w:r>
      <w:r>
        <w:t>2009: 147.</w:t>
      </w:r>
    </w:p>
  </w:footnote>
  <w:footnote w:id="96">
    <w:p w14:paraId="746CC8B6" w14:textId="77777777" w:rsidR="00C2760D" w:rsidRDefault="00C2760D">
      <w:pPr>
        <w:pStyle w:val="affffff4"/>
      </w:pPr>
      <w:r>
        <w:t>[</w:t>
      </w:r>
      <w:r>
        <w:footnoteRef/>
      </w:r>
      <w:r>
        <w:t>] Webb G K. Internet search statistics as a source of business intelligence: Searches on foreclosure as an estimate of actual home foreclosures[J]. Issues in Information Systems</w:t>
      </w:r>
      <w:r>
        <w:rPr>
          <w:rFonts w:hint="eastAsia"/>
        </w:rPr>
        <w:t xml:space="preserve">, </w:t>
      </w:r>
      <w:r>
        <w:t>2009</w:t>
      </w:r>
      <w:r>
        <w:rPr>
          <w:rFonts w:hint="eastAsia"/>
        </w:rPr>
        <w:t xml:space="preserve">, </w:t>
      </w:r>
      <w:r>
        <w:t>10(2): 82.</w:t>
      </w:r>
    </w:p>
  </w:footnote>
  <w:footnote w:id="97">
    <w:p w14:paraId="0C5CEB67" w14:textId="77777777" w:rsidR="00C2760D" w:rsidRDefault="00C2760D">
      <w:pPr>
        <w:pStyle w:val="affffff4"/>
      </w:pPr>
      <w:r>
        <w:t>[</w:t>
      </w:r>
      <w:r>
        <w:footnoteRef/>
      </w:r>
      <w:r>
        <w:t>] McLaren N</w:t>
      </w:r>
      <w:r>
        <w:rPr>
          <w:rFonts w:hint="eastAsia"/>
        </w:rPr>
        <w:t xml:space="preserve">, </w:t>
      </w:r>
      <w:r>
        <w:t>Shanbhogue R. Using internet search data as economic indicators[J]. Bank of England Quarterly Bulletin</w:t>
      </w:r>
      <w:r>
        <w:rPr>
          <w:rFonts w:hint="eastAsia"/>
        </w:rPr>
        <w:t xml:space="preserve">, </w:t>
      </w:r>
      <w:r>
        <w:t>2011: Q2.</w:t>
      </w:r>
    </w:p>
  </w:footnote>
  <w:footnote w:id="98">
    <w:p w14:paraId="63BF7681" w14:textId="77777777" w:rsidR="00C2760D" w:rsidRDefault="00C2760D">
      <w:pPr>
        <w:pStyle w:val="affffff4"/>
      </w:pPr>
      <w:r>
        <w:t>[</w:t>
      </w:r>
      <w:r>
        <w:footnoteRef/>
      </w:r>
      <w:r>
        <w:t xml:space="preserve">] </w:t>
      </w:r>
      <w:r>
        <w:rPr>
          <w:rFonts w:hint="eastAsia"/>
        </w:rPr>
        <w:t>霍琳</w:t>
      </w:r>
      <w:r>
        <w:rPr>
          <w:rFonts w:hint="eastAsia"/>
        </w:rPr>
        <w:t xml:space="preserve">, </w:t>
      </w:r>
      <w:r>
        <w:t>尚维</w:t>
      </w:r>
      <w:r>
        <w:rPr>
          <w:rFonts w:hint="eastAsia"/>
        </w:rPr>
        <w:t xml:space="preserve">, </w:t>
      </w:r>
      <w:r>
        <w:t>徐山鹰</w:t>
      </w:r>
      <w:r>
        <w:t xml:space="preserve">. </w:t>
      </w:r>
      <w:r>
        <w:t>房地产开源舆情指数构建与政策影响研究</w:t>
      </w:r>
      <w:r>
        <w:t xml:space="preserve">[J]. </w:t>
      </w:r>
      <w:r>
        <w:t>信息系统学报</w:t>
      </w:r>
      <w:r>
        <w:rPr>
          <w:rFonts w:hint="eastAsia"/>
        </w:rPr>
        <w:t xml:space="preserve">, </w:t>
      </w:r>
      <w:r>
        <w:t>2013</w:t>
      </w:r>
      <w:r>
        <w:rPr>
          <w:rFonts w:hint="eastAsia"/>
        </w:rPr>
        <w:t xml:space="preserve">, </w:t>
      </w:r>
      <w:r>
        <w:t>2: 57-66.</w:t>
      </w:r>
    </w:p>
  </w:footnote>
  <w:footnote w:id="99">
    <w:p w14:paraId="43321385" w14:textId="77777777" w:rsidR="00C2760D" w:rsidRDefault="00C2760D">
      <w:pPr>
        <w:pStyle w:val="affffff4"/>
      </w:pPr>
      <w:r>
        <w:t>[</w:t>
      </w:r>
      <w:r>
        <w:footnoteRef/>
      </w:r>
      <w:r>
        <w:t xml:space="preserve">] </w:t>
      </w:r>
      <w:r>
        <w:rPr>
          <w:rFonts w:hint="eastAsia"/>
        </w:rPr>
        <w:t>王钧超</w:t>
      </w:r>
      <w:r>
        <w:rPr>
          <w:rFonts w:hint="eastAsia"/>
        </w:rPr>
        <w:t xml:space="preserve">. </w:t>
      </w:r>
      <w:r>
        <w:rPr>
          <w:rFonts w:hint="eastAsia"/>
        </w:rPr>
        <w:t>大数据时代产业经济信息分析及在宏观决策中的应用</w:t>
      </w:r>
      <w:r>
        <w:rPr>
          <w:rFonts w:hint="eastAsia"/>
        </w:rPr>
        <w:t>[D].</w:t>
      </w:r>
      <w:r>
        <w:t xml:space="preserve"> </w:t>
      </w:r>
      <w:r>
        <w:rPr>
          <w:rFonts w:hint="eastAsia"/>
        </w:rPr>
        <w:t>中国地质大学（北京）</w:t>
      </w:r>
      <w:r>
        <w:rPr>
          <w:rFonts w:hint="eastAsia"/>
        </w:rPr>
        <w:t>, 2016.</w:t>
      </w:r>
    </w:p>
  </w:footnote>
  <w:footnote w:id="100">
    <w:p w14:paraId="7323BB4A" w14:textId="77777777" w:rsidR="00C2760D" w:rsidRDefault="00C2760D">
      <w:pPr>
        <w:pStyle w:val="affffff4"/>
      </w:pPr>
      <w:r>
        <w:t>[</w:t>
      </w:r>
      <w:r>
        <w:footnoteRef/>
      </w:r>
      <w:r>
        <w:t>] Li Y</w:t>
      </w:r>
      <w:r>
        <w:rPr>
          <w:rFonts w:hint="eastAsia"/>
        </w:rPr>
        <w:t xml:space="preserve">, </w:t>
      </w:r>
      <w:r>
        <w:t>Arora S</w:t>
      </w:r>
      <w:r>
        <w:rPr>
          <w:rFonts w:hint="eastAsia"/>
        </w:rPr>
        <w:t xml:space="preserve">, </w:t>
      </w:r>
      <w:r>
        <w:t>Youtie J</w:t>
      </w:r>
      <w:r>
        <w:rPr>
          <w:rFonts w:hint="eastAsia"/>
        </w:rPr>
        <w:t xml:space="preserve">, </w:t>
      </w:r>
      <w:r>
        <w:t>et al. Using web mining to explore Triple Helix influences on growth in small and mid-size firms[J]. Technovation</w:t>
      </w:r>
      <w:r>
        <w:rPr>
          <w:rFonts w:hint="eastAsia"/>
        </w:rPr>
        <w:t xml:space="preserve">, </w:t>
      </w:r>
      <w:r>
        <w:t>2018</w:t>
      </w:r>
      <w:r>
        <w:rPr>
          <w:rFonts w:hint="eastAsia"/>
        </w:rPr>
        <w:t xml:space="preserve">, </w:t>
      </w:r>
      <w:r>
        <w:t>76: 3-14.</w:t>
      </w:r>
    </w:p>
  </w:footnote>
  <w:footnote w:id="101">
    <w:p w14:paraId="3CD50E41" w14:textId="77777777" w:rsidR="00C2760D" w:rsidRDefault="00C2760D">
      <w:pPr>
        <w:pStyle w:val="affffff4"/>
      </w:pPr>
      <w:r>
        <w:t>[</w:t>
      </w:r>
      <w:r>
        <w:footnoteRef/>
      </w:r>
      <w:r>
        <w:t>] Daepp M I G</w:t>
      </w:r>
      <w:r>
        <w:rPr>
          <w:rFonts w:hint="eastAsia"/>
        </w:rPr>
        <w:t xml:space="preserve">, </w:t>
      </w:r>
      <w:r>
        <w:t>Hamilton M J</w:t>
      </w:r>
      <w:r>
        <w:rPr>
          <w:rFonts w:hint="eastAsia"/>
        </w:rPr>
        <w:t xml:space="preserve">, </w:t>
      </w:r>
      <w:r>
        <w:t>West G B</w:t>
      </w:r>
      <w:r>
        <w:rPr>
          <w:rFonts w:hint="eastAsia"/>
        </w:rPr>
        <w:t xml:space="preserve">, </w:t>
      </w:r>
      <w:r>
        <w:t>et al. The mortality of companies[J]. Journal of The Royal Society Interface</w:t>
      </w:r>
      <w:r>
        <w:rPr>
          <w:rFonts w:hint="eastAsia"/>
        </w:rPr>
        <w:t xml:space="preserve">, </w:t>
      </w:r>
      <w:r>
        <w:t>2015</w:t>
      </w:r>
      <w:r>
        <w:rPr>
          <w:rFonts w:hint="eastAsia"/>
        </w:rPr>
        <w:t xml:space="preserve">, </w:t>
      </w:r>
      <w:r>
        <w:t>12(106): 20150120.</w:t>
      </w:r>
    </w:p>
  </w:footnote>
  <w:footnote w:id="102">
    <w:p w14:paraId="54909D91" w14:textId="77777777" w:rsidR="00C2760D" w:rsidRDefault="00C2760D">
      <w:pPr>
        <w:pStyle w:val="affffff4"/>
      </w:pPr>
      <w:r>
        <w:t>[</w:t>
      </w:r>
      <w:r>
        <w:footnoteRef/>
      </w:r>
      <w:r>
        <w:t xml:space="preserve">] </w:t>
      </w:r>
      <w:r>
        <w:rPr>
          <w:rFonts w:hint="eastAsia"/>
        </w:rPr>
        <w:t>毛红卫</w:t>
      </w:r>
      <w:r>
        <w:rPr>
          <w:rFonts w:hint="eastAsia"/>
        </w:rPr>
        <w:t xml:space="preserve">, </w:t>
      </w:r>
      <w:r>
        <w:rPr>
          <w:rFonts w:hint="eastAsia"/>
        </w:rPr>
        <w:t>阮伯虎</w:t>
      </w:r>
      <w:r>
        <w:rPr>
          <w:rFonts w:hint="eastAsia"/>
        </w:rPr>
        <w:t xml:space="preserve">, </w:t>
      </w:r>
      <w:r>
        <w:rPr>
          <w:rFonts w:hint="eastAsia"/>
        </w:rPr>
        <w:t>吴铭宇等</w:t>
      </w:r>
      <w:r>
        <w:rPr>
          <w:rFonts w:hint="eastAsia"/>
        </w:rPr>
        <w:t>.</w:t>
      </w:r>
      <w:r>
        <w:t xml:space="preserve"> </w:t>
      </w:r>
      <w:r>
        <w:rPr>
          <w:rFonts w:hint="eastAsia"/>
        </w:rPr>
        <w:t>诸暨市大数据经济运行监测与研究</w:t>
      </w:r>
      <w:r>
        <w:rPr>
          <w:rFonts w:hint="eastAsia"/>
        </w:rPr>
        <w:t>[J].</w:t>
      </w:r>
      <w:r>
        <w:t xml:space="preserve"> </w:t>
      </w:r>
      <w:r>
        <w:rPr>
          <w:rFonts w:hint="eastAsia"/>
        </w:rPr>
        <w:t>民营科技</w:t>
      </w:r>
      <w:r>
        <w:rPr>
          <w:rFonts w:hint="eastAsia"/>
        </w:rPr>
        <w:t>, 2018(02):</w:t>
      </w:r>
      <w:r>
        <w:t xml:space="preserve"> </w:t>
      </w:r>
      <w:r>
        <w:rPr>
          <w:rFonts w:hint="eastAsia"/>
        </w:rPr>
        <w:t>182-185.</w:t>
      </w:r>
    </w:p>
  </w:footnote>
  <w:footnote w:id="103">
    <w:p w14:paraId="4AF9A83B" w14:textId="77777777" w:rsidR="00C2760D" w:rsidRDefault="00C2760D">
      <w:pPr>
        <w:pStyle w:val="affffff4"/>
      </w:pPr>
      <w:r>
        <w:t>[</w:t>
      </w:r>
      <w:r>
        <w:footnoteRef/>
      </w:r>
      <w:r>
        <w:t xml:space="preserve">] </w:t>
      </w:r>
      <w:r>
        <w:rPr>
          <w:rFonts w:hint="eastAsia"/>
        </w:rPr>
        <w:t>王展</w:t>
      </w:r>
      <w:r>
        <w:rPr>
          <w:rFonts w:hint="eastAsia"/>
        </w:rPr>
        <w:t xml:space="preserve">. </w:t>
      </w:r>
      <w:r>
        <w:rPr>
          <w:rFonts w:hint="eastAsia"/>
        </w:rPr>
        <w:t>大数据经济运行系统的研究</w:t>
      </w:r>
      <w:r>
        <w:rPr>
          <w:rFonts w:hint="eastAsia"/>
        </w:rPr>
        <w:t>[D].</w:t>
      </w:r>
      <w:r>
        <w:t xml:space="preserve"> </w:t>
      </w:r>
      <w:r>
        <w:rPr>
          <w:rFonts w:hint="eastAsia"/>
        </w:rPr>
        <w:t>郑州大学</w:t>
      </w:r>
      <w:r>
        <w:rPr>
          <w:rFonts w:hint="eastAsia"/>
        </w:rPr>
        <w:t>, 2017.</w:t>
      </w:r>
    </w:p>
  </w:footnote>
  <w:footnote w:id="104">
    <w:p w14:paraId="66B7B021" w14:textId="77777777" w:rsidR="00C2760D" w:rsidRDefault="00C2760D">
      <w:pPr>
        <w:pStyle w:val="affffff4"/>
      </w:pPr>
      <w:r>
        <w:t>[</w:t>
      </w:r>
      <w:r>
        <w:footnoteRef/>
      </w:r>
      <w:r>
        <w:t>] Neffke F</w:t>
      </w:r>
      <w:r>
        <w:rPr>
          <w:rFonts w:hint="eastAsia"/>
        </w:rPr>
        <w:t xml:space="preserve">, </w:t>
      </w:r>
      <w:r>
        <w:t>Henning M</w:t>
      </w:r>
      <w:r>
        <w:rPr>
          <w:rFonts w:hint="eastAsia"/>
        </w:rPr>
        <w:t xml:space="preserve">, </w:t>
      </w:r>
      <w:r>
        <w:t>Boschma R. How do regions diversify over time? Industry relatedness and the development of new growth paths in regions[J]. Economic geography</w:t>
      </w:r>
      <w:r>
        <w:rPr>
          <w:rFonts w:hint="eastAsia"/>
        </w:rPr>
        <w:t xml:space="preserve">, </w:t>
      </w:r>
      <w:r>
        <w:t>2011</w:t>
      </w:r>
      <w:r>
        <w:rPr>
          <w:rFonts w:hint="eastAsia"/>
        </w:rPr>
        <w:t xml:space="preserve">, </w:t>
      </w:r>
      <w:r>
        <w:t>87(3): 237-265.</w:t>
      </w:r>
    </w:p>
  </w:footnote>
  <w:footnote w:id="105">
    <w:p w14:paraId="2FECD3E1" w14:textId="77777777" w:rsidR="00C2760D" w:rsidRDefault="00C2760D">
      <w:pPr>
        <w:pStyle w:val="affffff4"/>
      </w:pPr>
      <w:r>
        <w:t>[</w:t>
      </w:r>
      <w:r>
        <w:footnoteRef/>
      </w:r>
      <w:r>
        <w:t>] Lin J Y. New structural economics: A framework for rethinking development and policy[M]. The World Bank</w:t>
      </w:r>
      <w:r>
        <w:rPr>
          <w:rFonts w:hint="eastAsia"/>
        </w:rPr>
        <w:t xml:space="preserve">, </w:t>
      </w:r>
      <w:r>
        <w:t>2012.</w:t>
      </w:r>
    </w:p>
  </w:footnote>
  <w:footnote w:id="106">
    <w:p w14:paraId="2B893C2D" w14:textId="77777777" w:rsidR="00C2760D" w:rsidRDefault="00C2760D">
      <w:pPr>
        <w:pStyle w:val="affffff4"/>
      </w:pPr>
      <w:r>
        <w:t>[</w:t>
      </w:r>
      <w:r>
        <w:footnoteRef/>
      </w:r>
      <w:r>
        <w:t xml:space="preserve">] </w:t>
      </w:r>
      <w:r>
        <w:rPr>
          <w:rFonts w:hint="eastAsia"/>
        </w:rPr>
        <w:t>高见</w:t>
      </w:r>
      <w:r>
        <w:rPr>
          <w:rFonts w:hint="eastAsia"/>
        </w:rPr>
        <w:t xml:space="preserve">, </w:t>
      </w:r>
      <w:r>
        <w:rPr>
          <w:rFonts w:hint="eastAsia"/>
        </w:rPr>
        <w:t>周涛</w:t>
      </w:r>
      <w:r>
        <w:rPr>
          <w:rFonts w:hint="eastAsia"/>
        </w:rPr>
        <w:t>.</w:t>
      </w:r>
      <w:r>
        <w:t xml:space="preserve"> </w:t>
      </w:r>
      <w:r>
        <w:rPr>
          <w:rFonts w:hint="eastAsia"/>
        </w:rPr>
        <w:t>大数据揭示经济发展状况</w:t>
      </w:r>
      <w:r>
        <w:rPr>
          <w:rFonts w:hint="eastAsia"/>
        </w:rPr>
        <w:t>[J].</w:t>
      </w:r>
      <w:r>
        <w:t xml:space="preserve"> </w:t>
      </w:r>
      <w:r>
        <w:rPr>
          <w:rFonts w:hint="eastAsia"/>
        </w:rPr>
        <w:t>电子科技大学学报</w:t>
      </w:r>
      <w:r>
        <w:rPr>
          <w:rFonts w:hint="eastAsia"/>
        </w:rPr>
        <w:t>, 2016, 45(04):</w:t>
      </w:r>
      <w:r>
        <w:t xml:space="preserve"> </w:t>
      </w:r>
      <w:r>
        <w:rPr>
          <w:rFonts w:hint="eastAsia"/>
        </w:rPr>
        <w:t>625-633.</w:t>
      </w:r>
    </w:p>
  </w:footnote>
  <w:footnote w:id="107">
    <w:p w14:paraId="4AD6513B" w14:textId="77777777" w:rsidR="00C2760D" w:rsidRDefault="00C2760D">
      <w:pPr>
        <w:pStyle w:val="affffff4"/>
      </w:pPr>
      <w:r>
        <w:t>[</w:t>
      </w:r>
      <w:r>
        <w:footnoteRef/>
      </w:r>
      <w:r>
        <w:t>] Hartmann D</w:t>
      </w:r>
      <w:r>
        <w:rPr>
          <w:rFonts w:hint="eastAsia"/>
        </w:rPr>
        <w:t xml:space="preserve">, </w:t>
      </w:r>
      <w:r>
        <w:t>Guevara M R</w:t>
      </w:r>
      <w:r>
        <w:rPr>
          <w:rFonts w:hint="eastAsia"/>
        </w:rPr>
        <w:t xml:space="preserve">, </w:t>
      </w:r>
      <w:r>
        <w:t>Jara-Figueroa C</w:t>
      </w:r>
      <w:r>
        <w:rPr>
          <w:rFonts w:hint="eastAsia"/>
        </w:rPr>
        <w:t xml:space="preserve">, </w:t>
      </w:r>
      <w:r>
        <w:t>et al. Linking economic complexity</w:t>
      </w:r>
      <w:r>
        <w:rPr>
          <w:rFonts w:hint="eastAsia"/>
        </w:rPr>
        <w:t xml:space="preserve">, </w:t>
      </w:r>
      <w:r>
        <w:t>institutions</w:t>
      </w:r>
      <w:r>
        <w:rPr>
          <w:rFonts w:hint="eastAsia"/>
        </w:rPr>
        <w:t xml:space="preserve">, </w:t>
      </w:r>
      <w:r>
        <w:t>and income inequality[J]. World development</w:t>
      </w:r>
      <w:r>
        <w:rPr>
          <w:rFonts w:hint="eastAsia"/>
        </w:rPr>
        <w:t xml:space="preserve">, </w:t>
      </w:r>
      <w:r>
        <w:t>2017</w:t>
      </w:r>
      <w:r>
        <w:rPr>
          <w:rFonts w:hint="eastAsia"/>
        </w:rPr>
        <w:t xml:space="preserve">, </w:t>
      </w:r>
      <w:r>
        <w:t>93: 75-93.</w:t>
      </w:r>
    </w:p>
  </w:footnote>
  <w:footnote w:id="108">
    <w:p w14:paraId="1AF717D5" w14:textId="77777777" w:rsidR="00C2760D" w:rsidRDefault="00C2760D">
      <w:pPr>
        <w:pStyle w:val="affffff4"/>
      </w:pPr>
      <w:r>
        <w:t>[</w:t>
      </w:r>
      <w:r>
        <w:footnoteRef/>
      </w:r>
      <w:r>
        <w:t>] Salesses P</w:t>
      </w:r>
      <w:r>
        <w:rPr>
          <w:rFonts w:hint="eastAsia"/>
        </w:rPr>
        <w:t xml:space="preserve">, </w:t>
      </w:r>
      <w:r>
        <w:t>Schechtner K</w:t>
      </w:r>
      <w:r>
        <w:rPr>
          <w:rFonts w:hint="eastAsia"/>
        </w:rPr>
        <w:t xml:space="preserve">, </w:t>
      </w:r>
      <w:r>
        <w:t>Hidalgo C A. The collaborative image of the city: mapping the inequality of urban perception[J]. PloS one</w:t>
      </w:r>
      <w:r>
        <w:rPr>
          <w:rFonts w:hint="eastAsia"/>
        </w:rPr>
        <w:t xml:space="preserve">, </w:t>
      </w:r>
      <w:r>
        <w:t>2013</w:t>
      </w:r>
      <w:r>
        <w:rPr>
          <w:rFonts w:hint="eastAsia"/>
        </w:rPr>
        <w:t xml:space="preserve">, </w:t>
      </w:r>
      <w:r>
        <w:t>8(7): e68400.</w:t>
      </w:r>
    </w:p>
  </w:footnote>
  <w:footnote w:id="109">
    <w:p w14:paraId="145A003A" w14:textId="77777777" w:rsidR="00C2760D" w:rsidRDefault="00C2760D">
      <w:pPr>
        <w:pStyle w:val="affffff4"/>
      </w:pPr>
      <w:r>
        <w:t>[</w:t>
      </w:r>
      <w:r>
        <w:footnoteRef/>
      </w:r>
      <w:r>
        <w:t>] Hidalgo C A</w:t>
      </w:r>
      <w:r>
        <w:rPr>
          <w:rFonts w:hint="eastAsia"/>
        </w:rPr>
        <w:t xml:space="preserve">, </w:t>
      </w:r>
      <w:r>
        <w:t>Castañer E E. Do we need another coffee house? The amenity space and the evolution of neighborhoods[J]. arXiv preprint arXiv:1509.02868</w:t>
      </w:r>
      <w:r>
        <w:rPr>
          <w:rFonts w:hint="eastAsia"/>
        </w:rPr>
        <w:t xml:space="preserve">, </w:t>
      </w:r>
      <w:r>
        <w:t>2015</w:t>
      </w:r>
      <w:r>
        <w:rPr>
          <w:rFonts w:hint="eastAsia"/>
        </w:rPr>
        <w:t>.</w:t>
      </w:r>
    </w:p>
  </w:footnote>
  <w:footnote w:id="110">
    <w:p w14:paraId="5BC76D3D" w14:textId="77777777" w:rsidR="00C2760D" w:rsidRDefault="00C2760D">
      <w:pPr>
        <w:pStyle w:val="affffff4"/>
      </w:pPr>
      <w:r>
        <w:t>[</w:t>
      </w:r>
      <w:r>
        <w:footnoteRef/>
      </w:r>
      <w:r>
        <w:t xml:space="preserve">] </w:t>
      </w:r>
      <w:r>
        <w:rPr>
          <w:rFonts w:hint="eastAsia"/>
        </w:rPr>
        <w:t>GAO Jian. Quantifying local industry structure of China[EB/OL]. (2015-11-18). http://gaocn.net/project. html#industry.</w:t>
      </w:r>
    </w:p>
  </w:footnote>
  <w:footnote w:id="111">
    <w:p w14:paraId="0CB69188" w14:textId="77777777" w:rsidR="00C2760D" w:rsidRDefault="00C2760D">
      <w:pPr>
        <w:pStyle w:val="affffff4"/>
      </w:pPr>
      <w:r>
        <w:t>[</w:t>
      </w:r>
      <w:r>
        <w:footnoteRef/>
      </w:r>
      <w:r>
        <w:t>] Louail T</w:t>
      </w:r>
      <w:r>
        <w:rPr>
          <w:rFonts w:hint="eastAsia"/>
        </w:rPr>
        <w:t xml:space="preserve">, </w:t>
      </w:r>
      <w:r>
        <w:t>Lenormand M</w:t>
      </w:r>
      <w:r>
        <w:rPr>
          <w:rFonts w:hint="eastAsia"/>
        </w:rPr>
        <w:t xml:space="preserve">, </w:t>
      </w:r>
      <w:r>
        <w:t>Arias J M</w:t>
      </w:r>
      <w:r>
        <w:rPr>
          <w:rFonts w:hint="eastAsia"/>
        </w:rPr>
        <w:t xml:space="preserve">, </w:t>
      </w:r>
      <w:r>
        <w:t>et al. Crowdsourcing the Robin Hood effect in cities[J]. Applied network science</w:t>
      </w:r>
      <w:r>
        <w:rPr>
          <w:rFonts w:hint="eastAsia"/>
        </w:rPr>
        <w:t xml:space="preserve">, </w:t>
      </w:r>
      <w:r>
        <w:t>2017</w:t>
      </w:r>
      <w:r>
        <w:rPr>
          <w:rFonts w:hint="eastAsia"/>
        </w:rPr>
        <w:t xml:space="preserve">, </w:t>
      </w:r>
      <w:r>
        <w:t>2(1): 1-13.</w:t>
      </w:r>
    </w:p>
  </w:footnote>
  <w:footnote w:id="112">
    <w:p w14:paraId="52F9D61D" w14:textId="77777777" w:rsidR="00C2760D" w:rsidRDefault="00C2760D">
      <w:pPr>
        <w:pStyle w:val="affffff4"/>
      </w:pPr>
      <w:r>
        <w:t>[</w:t>
      </w:r>
      <w:r>
        <w:footnoteRef/>
      </w:r>
      <w:r>
        <w:t>] Youn H</w:t>
      </w:r>
      <w:r>
        <w:rPr>
          <w:rFonts w:hint="eastAsia"/>
        </w:rPr>
        <w:t xml:space="preserve">, </w:t>
      </w:r>
      <w:r>
        <w:t>Bettencourt L M A</w:t>
      </w:r>
      <w:r>
        <w:rPr>
          <w:rFonts w:hint="eastAsia"/>
        </w:rPr>
        <w:t xml:space="preserve">, </w:t>
      </w:r>
      <w:r>
        <w:t>Lobo J</w:t>
      </w:r>
      <w:r>
        <w:rPr>
          <w:rFonts w:hint="eastAsia"/>
        </w:rPr>
        <w:t xml:space="preserve">, </w:t>
      </w:r>
      <w:r>
        <w:t>et al. Scaling and universality in urban economic diversification[J]. Journal of The Royal Society Interface</w:t>
      </w:r>
      <w:r>
        <w:rPr>
          <w:rFonts w:hint="eastAsia"/>
        </w:rPr>
        <w:t xml:space="preserve">, </w:t>
      </w:r>
      <w:r>
        <w:t>2016</w:t>
      </w:r>
      <w:r>
        <w:rPr>
          <w:rFonts w:hint="eastAsia"/>
        </w:rPr>
        <w:t xml:space="preserve">, </w:t>
      </w:r>
      <w:r>
        <w:t>13(114): 20150937.</w:t>
      </w:r>
    </w:p>
  </w:footnote>
  <w:footnote w:id="113">
    <w:p w14:paraId="5597E9DB" w14:textId="77777777" w:rsidR="00C2760D" w:rsidRDefault="00C2760D">
      <w:pPr>
        <w:pStyle w:val="affffff4"/>
      </w:pPr>
      <w:r>
        <w:t>[</w:t>
      </w:r>
      <w:r>
        <w:footnoteRef/>
      </w:r>
      <w:r>
        <w:t xml:space="preserve">] </w:t>
      </w:r>
      <w:r>
        <w:rPr>
          <w:rFonts w:hint="eastAsia"/>
        </w:rPr>
        <w:t>杨振山</w:t>
      </w:r>
      <w:r>
        <w:rPr>
          <w:rFonts w:hint="eastAsia"/>
        </w:rPr>
        <w:t xml:space="preserve">, </w:t>
      </w:r>
      <w:r>
        <w:t>龙瀛</w:t>
      </w:r>
      <w:r>
        <w:t xml:space="preserve">. </w:t>
      </w:r>
      <w:r>
        <w:t>大数据对人文</w:t>
      </w:r>
      <w:r>
        <w:t>—</w:t>
      </w:r>
      <w:r>
        <w:t>经济地理学研究的促进与局限</w:t>
      </w:r>
      <w:r>
        <w:t xml:space="preserve">[J]. </w:t>
      </w:r>
      <w:r>
        <w:t>地理科学进展</w:t>
      </w:r>
      <w:r>
        <w:rPr>
          <w:rFonts w:hint="eastAsia"/>
        </w:rPr>
        <w:t xml:space="preserve">, </w:t>
      </w:r>
      <w:r>
        <w:t>2015 (4): 410-417.</w:t>
      </w:r>
    </w:p>
  </w:footnote>
  <w:footnote w:id="114">
    <w:p w14:paraId="3FF34FCC" w14:textId="77777777" w:rsidR="00C2760D" w:rsidRDefault="00C2760D">
      <w:pPr>
        <w:pStyle w:val="affffff4"/>
      </w:pPr>
      <w:r>
        <w:t>[</w:t>
      </w:r>
      <w:r>
        <w:footnoteRef/>
      </w:r>
      <w:r>
        <w:t>] Nelson A C</w:t>
      </w:r>
      <w:r>
        <w:rPr>
          <w:rFonts w:hint="eastAsia"/>
        </w:rPr>
        <w:t xml:space="preserve">, </w:t>
      </w:r>
      <w:r>
        <w:t>Duncan J B. Growth management principles and practices[M]. Routledge</w:t>
      </w:r>
      <w:r>
        <w:rPr>
          <w:rFonts w:hint="eastAsia"/>
        </w:rPr>
        <w:t xml:space="preserve">, </w:t>
      </w:r>
      <w:r>
        <w:t>1995.</w:t>
      </w:r>
    </w:p>
  </w:footnote>
  <w:footnote w:id="115">
    <w:p w14:paraId="74492BC2" w14:textId="77777777" w:rsidR="00C2760D" w:rsidRDefault="00C2760D">
      <w:pPr>
        <w:pStyle w:val="affffff4"/>
      </w:pPr>
      <w:r>
        <w:t>[</w:t>
      </w:r>
      <w:r>
        <w:footnoteRef/>
      </w:r>
      <w:r>
        <w:t>] Tan K C</w:t>
      </w:r>
      <w:r>
        <w:rPr>
          <w:rFonts w:hint="eastAsia"/>
        </w:rPr>
        <w:t xml:space="preserve">, </w:t>
      </w:r>
      <w:r>
        <w:t>San Lim H</w:t>
      </w:r>
      <w:r>
        <w:rPr>
          <w:rFonts w:hint="eastAsia"/>
        </w:rPr>
        <w:t xml:space="preserve">, </w:t>
      </w:r>
      <w:r>
        <w:t>MatJafri M Z</w:t>
      </w:r>
      <w:r>
        <w:rPr>
          <w:rFonts w:hint="eastAsia"/>
        </w:rPr>
        <w:t xml:space="preserve">, </w:t>
      </w:r>
      <w:r>
        <w:t>et al. Landsat data to evaluate urban expansion and determine land use/land cover changes in Penang Island</w:t>
      </w:r>
      <w:r>
        <w:rPr>
          <w:rFonts w:hint="eastAsia"/>
        </w:rPr>
        <w:t xml:space="preserve">, </w:t>
      </w:r>
      <w:r>
        <w:t>Malaysia[J]. Environmental Earth Sciences</w:t>
      </w:r>
      <w:r>
        <w:rPr>
          <w:rFonts w:hint="eastAsia"/>
        </w:rPr>
        <w:t xml:space="preserve">, </w:t>
      </w:r>
      <w:r>
        <w:t>2010</w:t>
      </w:r>
      <w:r>
        <w:rPr>
          <w:rFonts w:hint="eastAsia"/>
        </w:rPr>
        <w:t xml:space="preserve">, </w:t>
      </w:r>
      <w:r>
        <w:t>60(7): 1509-1521.</w:t>
      </w:r>
    </w:p>
  </w:footnote>
  <w:footnote w:id="116">
    <w:p w14:paraId="3620ABD6" w14:textId="77777777" w:rsidR="00C2760D" w:rsidRDefault="00C2760D">
      <w:pPr>
        <w:pStyle w:val="affffff4"/>
      </w:pPr>
      <w:r>
        <w:t>[</w:t>
      </w:r>
      <w:r>
        <w:footnoteRef/>
      </w:r>
      <w:r>
        <w:t>] Long Y</w:t>
      </w:r>
      <w:r>
        <w:rPr>
          <w:rFonts w:hint="eastAsia"/>
        </w:rPr>
        <w:t xml:space="preserve">, </w:t>
      </w:r>
      <w:r>
        <w:t>Liu X. Featured graphic. How mixed is Beijing</w:t>
      </w:r>
      <w:r>
        <w:rPr>
          <w:rFonts w:hint="eastAsia"/>
        </w:rPr>
        <w:t xml:space="preserve">, </w:t>
      </w:r>
      <w:r>
        <w:t>China? A visual exploration of mixed land use[J]. Environment and Planning A</w:t>
      </w:r>
      <w:r>
        <w:rPr>
          <w:rFonts w:hint="eastAsia"/>
        </w:rPr>
        <w:t xml:space="preserve">, </w:t>
      </w:r>
      <w:r>
        <w:t>2013</w:t>
      </w:r>
      <w:r>
        <w:rPr>
          <w:rFonts w:hint="eastAsia"/>
        </w:rPr>
        <w:t xml:space="preserve">, </w:t>
      </w:r>
      <w:r>
        <w:t>45(12): 2797-2798.</w:t>
      </w:r>
    </w:p>
  </w:footnote>
  <w:footnote w:id="117">
    <w:p w14:paraId="1E6CFC0C" w14:textId="77777777" w:rsidR="00C2760D" w:rsidRDefault="00C2760D">
      <w:pPr>
        <w:pStyle w:val="affffff4"/>
      </w:pPr>
      <w:r>
        <w:t>[</w:t>
      </w:r>
      <w:r>
        <w:footnoteRef/>
      </w:r>
      <w:r>
        <w:t xml:space="preserve">] </w:t>
      </w:r>
      <w:r>
        <w:rPr>
          <w:rFonts w:hint="eastAsia"/>
        </w:rPr>
        <w:t>秦萧</w:t>
      </w:r>
      <w:r>
        <w:rPr>
          <w:rFonts w:hint="eastAsia"/>
        </w:rPr>
        <w:t xml:space="preserve">, </w:t>
      </w:r>
      <w:r>
        <w:rPr>
          <w:rFonts w:hint="eastAsia"/>
        </w:rPr>
        <w:t>甄峰</w:t>
      </w:r>
      <w:r>
        <w:rPr>
          <w:rFonts w:hint="eastAsia"/>
        </w:rPr>
        <w:t xml:space="preserve">, </w:t>
      </w:r>
      <w:r>
        <w:rPr>
          <w:rFonts w:hint="eastAsia"/>
        </w:rPr>
        <w:t>熊丽芳</w:t>
      </w:r>
      <w:r>
        <w:rPr>
          <w:rFonts w:hint="eastAsia"/>
        </w:rPr>
        <w:t xml:space="preserve">, </w:t>
      </w:r>
      <w:r>
        <w:rPr>
          <w:rFonts w:hint="eastAsia"/>
        </w:rPr>
        <w:t>等</w:t>
      </w:r>
      <w:r>
        <w:rPr>
          <w:rFonts w:hint="eastAsia"/>
        </w:rPr>
        <w:t xml:space="preserve">. 2013. </w:t>
      </w:r>
      <w:r>
        <w:rPr>
          <w:rFonts w:hint="eastAsia"/>
        </w:rPr>
        <w:t>大数据时代城市时空间行为研究方法</w:t>
      </w:r>
      <w:r>
        <w:rPr>
          <w:rFonts w:hint="eastAsia"/>
        </w:rPr>
        <w:t xml:space="preserve">[J]. </w:t>
      </w:r>
      <w:r>
        <w:rPr>
          <w:rFonts w:hint="eastAsia"/>
        </w:rPr>
        <w:t>地理科学进展</w:t>
      </w:r>
      <w:r>
        <w:rPr>
          <w:rFonts w:hint="eastAsia"/>
        </w:rPr>
        <w:t>, 32(9): 1352-1451.</w:t>
      </w:r>
    </w:p>
  </w:footnote>
  <w:footnote w:id="118">
    <w:p w14:paraId="560E20E4" w14:textId="77777777" w:rsidR="00C2760D" w:rsidRDefault="00C2760D">
      <w:pPr>
        <w:pStyle w:val="affffff4"/>
      </w:pPr>
      <w:r>
        <w:t>[</w:t>
      </w:r>
      <w:r>
        <w:footnoteRef/>
      </w:r>
      <w:r>
        <w:t>] Long Y</w:t>
      </w:r>
      <w:r>
        <w:rPr>
          <w:rFonts w:hint="eastAsia"/>
        </w:rPr>
        <w:t xml:space="preserve">, </w:t>
      </w:r>
      <w:r>
        <w:t>Han H</w:t>
      </w:r>
      <w:r>
        <w:rPr>
          <w:rFonts w:hint="eastAsia"/>
        </w:rPr>
        <w:t xml:space="preserve">, </w:t>
      </w:r>
      <w:r>
        <w:t>Tu Y</w:t>
      </w:r>
      <w:r>
        <w:rPr>
          <w:rFonts w:hint="eastAsia"/>
        </w:rPr>
        <w:t xml:space="preserve">, </w:t>
      </w:r>
      <w:r>
        <w:t>et al. Evaluating the effectiveness of urban growth boundaries using human mobility and activity records[J]. Cities</w:t>
      </w:r>
      <w:r>
        <w:rPr>
          <w:rFonts w:hint="eastAsia"/>
        </w:rPr>
        <w:t xml:space="preserve">, </w:t>
      </w:r>
      <w:r>
        <w:t>2015</w:t>
      </w:r>
      <w:r>
        <w:rPr>
          <w:rFonts w:hint="eastAsia"/>
        </w:rPr>
        <w:t xml:space="preserve">, </w:t>
      </w:r>
      <w:r>
        <w:t>46: 76-84.</w:t>
      </w:r>
    </w:p>
  </w:footnote>
  <w:footnote w:id="119">
    <w:p w14:paraId="77109E12" w14:textId="77777777" w:rsidR="00C2760D" w:rsidRDefault="00C2760D">
      <w:pPr>
        <w:pStyle w:val="affffff4"/>
      </w:pPr>
      <w:r>
        <w:t>[</w:t>
      </w:r>
      <w:r>
        <w:footnoteRef/>
      </w:r>
      <w:r>
        <w:t xml:space="preserve">] </w:t>
      </w:r>
      <w:r>
        <w:rPr>
          <w:rFonts w:hint="eastAsia"/>
        </w:rPr>
        <w:t>种照辉</w:t>
      </w:r>
      <w:r>
        <w:rPr>
          <w:rFonts w:hint="eastAsia"/>
        </w:rPr>
        <w:t xml:space="preserve">, </w:t>
      </w:r>
      <w:r>
        <w:rPr>
          <w:rFonts w:hint="eastAsia"/>
        </w:rPr>
        <w:t>覃成林</w:t>
      </w:r>
      <w:r>
        <w:rPr>
          <w:rFonts w:hint="eastAsia"/>
        </w:rPr>
        <w:t xml:space="preserve">, </w:t>
      </w:r>
      <w:r>
        <w:rPr>
          <w:rFonts w:hint="eastAsia"/>
        </w:rPr>
        <w:t>叶信岳</w:t>
      </w:r>
      <w:r>
        <w:rPr>
          <w:rFonts w:hint="eastAsia"/>
        </w:rPr>
        <w:t>.</w:t>
      </w:r>
      <w:r>
        <w:t xml:space="preserve"> </w:t>
      </w:r>
      <w:r>
        <w:rPr>
          <w:rFonts w:hint="eastAsia"/>
        </w:rPr>
        <w:t>城市群经济网络与经济增长——基于大数据与网络分析方法的研究</w:t>
      </w:r>
      <w:r>
        <w:rPr>
          <w:rFonts w:hint="eastAsia"/>
        </w:rPr>
        <w:t>[J].</w:t>
      </w:r>
      <w:r>
        <w:t xml:space="preserve"> </w:t>
      </w:r>
      <w:r>
        <w:rPr>
          <w:rFonts w:hint="eastAsia"/>
        </w:rPr>
        <w:t>统计研究</w:t>
      </w:r>
      <w:r>
        <w:rPr>
          <w:rFonts w:hint="eastAsia"/>
        </w:rPr>
        <w:t>, 2018, 35(01):</w:t>
      </w:r>
      <w:r>
        <w:t xml:space="preserve"> </w:t>
      </w:r>
      <w:r>
        <w:rPr>
          <w:rFonts w:hint="eastAsia"/>
        </w:rPr>
        <w:t>13-21.</w:t>
      </w:r>
    </w:p>
  </w:footnote>
  <w:footnote w:id="120">
    <w:p w14:paraId="538D112C" w14:textId="77777777" w:rsidR="00C2760D" w:rsidRDefault="00C2760D">
      <w:pPr>
        <w:pStyle w:val="affffff4"/>
      </w:pPr>
      <w:r>
        <w:t>[</w:t>
      </w:r>
      <w:r>
        <w:footnoteRef/>
      </w:r>
      <w:r>
        <w:t>]</w:t>
      </w:r>
      <w:r>
        <w:rPr>
          <w:rFonts w:hint="eastAsia"/>
        </w:rPr>
        <w:t xml:space="preserve"> </w:t>
      </w:r>
      <w:r>
        <w:t>赵渺希</w:t>
      </w:r>
      <w:r>
        <w:rPr>
          <w:rFonts w:hint="eastAsia"/>
        </w:rPr>
        <w:t xml:space="preserve">, </w:t>
      </w:r>
      <w:r>
        <w:t>吴康</w:t>
      </w:r>
      <w:r>
        <w:rPr>
          <w:rFonts w:hint="eastAsia"/>
        </w:rPr>
        <w:t xml:space="preserve">, </w:t>
      </w:r>
      <w:r>
        <w:t>刘行健</w:t>
      </w:r>
      <w:r>
        <w:t>,</w:t>
      </w:r>
      <w:r>
        <w:t>等</w:t>
      </w:r>
      <w:r>
        <w:t xml:space="preserve">. </w:t>
      </w:r>
      <w:r>
        <w:t>城市网络的一种算法及其实证比较</w:t>
      </w:r>
      <w:r>
        <w:t xml:space="preserve">[J]. </w:t>
      </w:r>
      <w:r>
        <w:t>地理学报</w:t>
      </w:r>
      <w:r>
        <w:rPr>
          <w:rFonts w:hint="eastAsia"/>
        </w:rPr>
        <w:t xml:space="preserve">, </w:t>
      </w:r>
      <w:r>
        <w:t>2014</w:t>
      </w:r>
      <w:r>
        <w:rPr>
          <w:rFonts w:hint="eastAsia"/>
        </w:rPr>
        <w:t xml:space="preserve">, </w:t>
      </w:r>
      <w:r>
        <w:t>69(2):169-183.</w:t>
      </w:r>
    </w:p>
  </w:footnote>
  <w:footnote w:id="121">
    <w:p w14:paraId="65D8AFE8" w14:textId="77777777" w:rsidR="00C2760D" w:rsidRDefault="00C2760D">
      <w:pPr>
        <w:pStyle w:val="affffff4"/>
      </w:pPr>
      <w:r>
        <w:t>[</w:t>
      </w:r>
      <w:r>
        <w:footnoteRef/>
      </w:r>
      <w:r>
        <w:t>] Liu Y</w:t>
      </w:r>
      <w:r>
        <w:rPr>
          <w:rFonts w:hint="eastAsia"/>
        </w:rPr>
        <w:t xml:space="preserve">, </w:t>
      </w:r>
      <w:r>
        <w:t>Sui Z</w:t>
      </w:r>
      <w:r>
        <w:rPr>
          <w:rFonts w:hint="eastAsia"/>
        </w:rPr>
        <w:t xml:space="preserve">, </w:t>
      </w:r>
      <w:r>
        <w:t>Kang C</w:t>
      </w:r>
      <w:r>
        <w:rPr>
          <w:rFonts w:hint="eastAsia"/>
        </w:rPr>
        <w:t xml:space="preserve">, </w:t>
      </w:r>
      <w:r>
        <w:t>et al. Uncovering patterns of inter-urban trip and spatial interaction from social media check-in data[J]. PloS one</w:t>
      </w:r>
      <w:r>
        <w:rPr>
          <w:rFonts w:hint="eastAsia"/>
        </w:rPr>
        <w:t xml:space="preserve">, </w:t>
      </w:r>
      <w:r>
        <w:t>2014</w:t>
      </w:r>
      <w:r>
        <w:rPr>
          <w:rFonts w:hint="eastAsia"/>
        </w:rPr>
        <w:t xml:space="preserve">, </w:t>
      </w:r>
      <w:r>
        <w:t>9(1): e86026.</w:t>
      </w:r>
    </w:p>
  </w:footnote>
  <w:footnote w:id="122">
    <w:p w14:paraId="44E138D7" w14:textId="77777777" w:rsidR="00C2760D" w:rsidRDefault="00C2760D">
      <w:pPr>
        <w:pStyle w:val="affffff4"/>
      </w:pPr>
      <w:r>
        <w:t>[</w:t>
      </w:r>
      <w:r>
        <w:footnoteRef/>
      </w:r>
      <w:r>
        <w:t xml:space="preserve">] </w:t>
      </w:r>
      <w:r>
        <w:rPr>
          <w:rFonts w:hint="eastAsia"/>
        </w:rPr>
        <w:t>刘正兵</w:t>
      </w:r>
      <w:r>
        <w:rPr>
          <w:rFonts w:hint="eastAsia"/>
        </w:rPr>
        <w:t xml:space="preserve">, </w:t>
      </w:r>
      <w:r>
        <w:rPr>
          <w:rFonts w:hint="eastAsia"/>
        </w:rPr>
        <w:t>刘静玉</w:t>
      </w:r>
      <w:r>
        <w:rPr>
          <w:rFonts w:hint="eastAsia"/>
        </w:rPr>
        <w:t xml:space="preserve">, </w:t>
      </w:r>
      <w:r>
        <w:rPr>
          <w:rFonts w:hint="eastAsia"/>
        </w:rPr>
        <w:t>何孝沛</w:t>
      </w:r>
      <w:r>
        <w:rPr>
          <w:rFonts w:hint="eastAsia"/>
        </w:rPr>
        <w:t xml:space="preserve">, </w:t>
      </w:r>
      <w:r>
        <w:rPr>
          <w:rFonts w:hint="eastAsia"/>
        </w:rPr>
        <w:t>王发曾</w:t>
      </w:r>
      <w:r>
        <w:rPr>
          <w:rFonts w:hint="eastAsia"/>
        </w:rPr>
        <w:t xml:space="preserve">. </w:t>
      </w:r>
      <w:r>
        <w:rPr>
          <w:rFonts w:hint="eastAsia"/>
        </w:rPr>
        <w:t>中原经济区城市空间联系及其网络格局分析——基于城际客运流</w:t>
      </w:r>
      <w:r>
        <w:rPr>
          <w:rFonts w:hint="eastAsia"/>
        </w:rPr>
        <w:t>[J].</w:t>
      </w:r>
      <w:r>
        <w:rPr>
          <w:rFonts w:hint="eastAsia"/>
        </w:rPr>
        <w:t>经济地理</w:t>
      </w:r>
      <w:r>
        <w:rPr>
          <w:rFonts w:hint="eastAsia"/>
        </w:rPr>
        <w:t>, 2014, 34(07): 58-66.</w:t>
      </w:r>
    </w:p>
  </w:footnote>
  <w:footnote w:id="123">
    <w:p w14:paraId="0F4E569E" w14:textId="77777777" w:rsidR="00C2760D" w:rsidRDefault="00C2760D">
      <w:pPr>
        <w:pStyle w:val="affffff4"/>
      </w:pPr>
      <w:r>
        <w:t>[</w:t>
      </w:r>
      <w:r>
        <w:footnoteRef/>
      </w:r>
      <w:r>
        <w:t xml:space="preserve">] </w:t>
      </w:r>
      <w:r>
        <w:rPr>
          <w:rFonts w:hint="eastAsia"/>
        </w:rPr>
        <w:t>侯赟慧</w:t>
      </w:r>
      <w:r>
        <w:rPr>
          <w:rFonts w:hint="eastAsia"/>
        </w:rPr>
        <w:t xml:space="preserve">, </w:t>
      </w:r>
      <w:r>
        <w:rPr>
          <w:rFonts w:hint="eastAsia"/>
        </w:rPr>
        <w:t>刘志彪</w:t>
      </w:r>
      <w:r>
        <w:rPr>
          <w:rFonts w:hint="eastAsia"/>
        </w:rPr>
        <w:t xml:space="preserve">, </w:t>
      </w:r>
      <w:r>
        <w:rPr>
          <w:rFonts w:hint="eastAsia"/>
        </w:rPr>
        <w:t>岳中刚</w:t>
      </w:r>
      <w:r>
        <w:rPr>
          <w:rFonts w:hint="eastAsia"/>
        </w:rPr>
        <w:t>.</w:t>
      </w:r>
      <w:r>
        <w:t xml:space="preserve"> </w:t>
      </w:r>
      <w:r>
        <w:rPr>
          <w:rFonts w:hint="eastAsia"/>
        </w:rPr>
        <w:t>长三角区域经济一体化进程的社会网络分析</w:t>
      </w:r>
      <w:r>
        <w:rPr>
          <w:rFonts w:hint="eastAsia"/>
        </w:rPr>
        <w:t>[J].</w:t>
      </w:r>
      <w:r>
        <w:t xml:space="preserve"> </w:t>
      </w:r>
      <w:r>
        <w:rPr>
          <w:rFonts w:hint="eastAsia"/>
        </w:rPr>
        <w:t>中国软科学</w:t>
      </w:r>
      <w:r>
        <w:rPr>
          <w:rFonts w:hint="eastAsia"/>
        </w:rPr>
        <w:t>, 2009(12):</w:t>
      </w:r>
      <w:r>
        <w:t xml:space="preserve"> </w:t>
      </w:r>
      <w:r>
        <w:rPr>
          <w:rFonts w:hint="eastAsia"/>
        </w:rPr>
        <w:t>90-101.</w:t>
      </w:r>
    </w:p>
  </w:footnote>
  <w:footnote w:id="124">
    <w:p w14:paraId="4B5D9BF4" w14:textId="77777777" w:rsidR="00C2760D" w:rsidRDefault="00C2760D">
      <w:pPr>
        <w:pStyle w:val="affffff4"/>
      </w:pPr>
      <w:r>
        <w:t>[</w:t>
      </w:r>
      <w:r>
        <w:footnoteRef/>
      </w:r>
      <w:r>
        <w:t xml:space="preserve">] </w:t>
      </w:r>
      <w:r>
        <w:rPr>
          <w:rFonts w:hint="eastAsia"/>
        </w:rPr>
        <w:t>陈彦光</w:t>
      </w:r>
      <w:r>
        <w:rPr>
          <w:rFonts w:hint="eastAsia"/>
        </w:rPr>
        <w:t xml:space="preserve">, </w:t>
      </w:r>
      <w:r>
        <w:rPr>
          <w:rFonts w:hint="eastAsia"/>
        </w:rPr>
        <w:t>刘继生</w:t>
      </w:r>
      <w:r>
        <w:rPr>
          <w:rFonts w:hint="eastAsia"/>
        </w:rPr>
        <w:t>.</w:t>
      </w:r>
      <w:r>
        <w:t xml:space="preserve"> </w:t>
      </w:r>
      <w:r>
        <w:rPr>
          <w:rFonts w:hint="eastAsia"/>
        </w:rPr>
        <w:t>基于引力模型的城市空间互相关和功率谱分析</w:t>
      </w:r>
      <w:r>
        <w:rPr>
          <w:rFonts w:hint="eastAsia"/>
        </w:rPr>
        <w:t>[J].</w:t>
      </w:r>
      <w:r>
        <w:t xml:space="preserve"> </w:t>
      </w:r>
      <w:r>
        <w:rPr>
          <w:rFonts w:hint="eastAsia"/>
        </w:rPr>
        <w:t>地理研究</w:t>
      </w:r>
      <w:r>
        <w:rPr>
          <w:rFonts w:hint="eastAsia"/>
        </w:rPr>
        <w:t>, 2002, 21(6):</w:t>
      </w:r>
      <w:r>
        <w:t xml:space="preserve"> </w:t>
      </w:r>
      <w:r>
        <w:rPr>
          <w:rFonts w:hint="eastAsia"/>
        </w:rPr>
        <w:t>742-751.</w:t>
      </w:r>
    </w:p>
  </w:footnote>
  <w:footnote w:id="125">
    <w:p w14:paraId="6134AE17" w14:textId="77777777" w:rsidR="00C2760D" w:rsidRDefault="00C2760D">
      <w:pPr>
        <w:pStyle w:val="affffff4"/>
      </w:pPr>
      <w:r>
        <w:t>[</w:t>
      </w:r>
      <w:r>
        <w:footnoteRef/>
      </w:r>
      <w:r>
        <w:t xml:space="preserve">] </w:t>
      </w:r>
      <w:r>
        <w:t>李涛</w:t>
      </w:r>
      <w:r>
        <w:rPr>
          <w:rFonts w:hint="eastAsia"/>
        </w:rPr>
        <w:t xml:space="preserve">, </w:t>
      </w:r>
      <w:r>
        <w:t>周锐</w:t>
      </w:r>
      <w:r>
        <w:rPr>
          <w:rFonts w:hint="eastAsia"/>
        </w:rPr>
        <w:t xml:space="preserve">, </w:t>
      </w:r>
      <w:r>
        <w:t>苏海龙等</w:t>
      </w:r>
      <w:r>
        <w:t xml:space="preserve">. </w:t>
      </w:r>
      <w:r>
        <w:t>长三角区域经济一体化水平的测度</w:t>
      </w:r>
      <w:r>
        <w:t>:</w:t>
      </w:r>
      <w:r>
        <w:t>以关系型大数据为基础</w:t>
      </w:r>
      <w:r>
        <w:t>[C]// 2015</w:t>
      </w:r>
      <w:r>
        <w:t>中国城市规划年会</w:t>
      </w:r>
      <w:r>
        <w:t>. 2015.</w:t>
      </w:r>
    </w:p>
  </w:footnote>
  <w:footnote w:id="126">
    <w:p w14:paraId="3D078903" w14:textId="77777777" w:rsidR="00C2760D" w:rsidRDefault="00C2760D">
      <w:pPr>
        <w:pStyle w:val="affffff4"/>
      </w:pPr>
      <w:r>
        <w:t>[</w:t>
      </w:r>
      <w:r>
        <w:footnoteRef/>
      </w:r>
      <w:r>
        <w:t>] Hidalgo C A</w:t>
      </w:r>
      <w:r>
        <w:rPr>
          <w:rFonts w:hint="eastAsia"/>
        </w:rPr>
        <w:t xml:space="preserve">, </w:t>
      </w:r>
      <w:r>
        <w:t>Klinger B</w:t>
      </w:r>
      <w:r>
        <w:rPr>
          <w:rFonts w:hint="eastAsia"/>
        </w:rPr>
        <w:t xml:space="preserve">, </w:t>
      </w:r>
      <w:r>
        <w:t>Barabási A L</w:t>
      </w:r>
      <w:r>
        <w:rPr>
          <w:rFonts w:hint="eastAsia"/>
        </w:rPr>
        <w:t xml:space="preserve">, </w:t>
      </w:r>
      <w:r>
        <w:t>et al. The product space conditions the development of nations[J]. Science</w:t>
      </w:r>
      <w:r>
        <w:rPr>
          <w:rFonts w:hint="eastAsia"/>
        </w:rPr>
        <w:t xml:space="preserve">, </w:t>
      </w:r>
      <w:r>
        <w:t>2007</w:t>
      </w:r>
      <w:r>
        <w:rPr>
          <w:rFonts w:hint="eastAsia"/>
        </w:rPr>
        <w:t xml:space="preserve">, </w:t>
      </w:r>
      <w:r>
        <w:t>317(5837): 482-487.</w:t>
      </w:r>
    </w:p>
  </w:footnote>
  <w:footnote w:id="127">
    <w:p w14:paraId="65201E11" w14:textId="77777777" w:rsidR="00C2760D" w:rsidRDefault="00C2760D">
      <w:pPr>
        <w:pStyle w:val="affffff4"/>
      </w:pPr>
      <w:r>
        <w:t>[</w:t>
      </w:r>
      <w:r>
        <w:footnoteRef/>
      </w:r>
      <w:r>
        <w:t xml:space="preserve">] </w:t>
      </w:r>
      <w:r>
        <w:rPr>
          <w:rFonts w:hint="eastAsia"/>
        </w:rPr>
        <w:t>何大安</w:t>
      </w:r>
      <w:r>
        <w:rPr>
          <w:rFonts w:hint="eastAsia"/>
        </w:rPr>
        <w:t xml:space="preserve">, </w:t>
      </w:r>
      <w:r>
        <w:rPr>
          <w:rFonts w:hint="eastAsia"/>
        </w:rPr>
        <w:t>杨益均</w:t>
      </w:r>
      <w:r>
        <w:rPr>
          <w:rFonts w:hint="eastAsia"/>
        </w:rPr>
        <w:t>.</w:t>
      </w:r>
      <w:r>
        <w:t xml:space="preserve"> </w:t>
      </w:r>
      <w:r>
        <w:rPr>
          <w:rFonts w:hint="eastAsia"/>
        </w:rPr>
        <w:t>大数据时代政府宏观调控的思维模式</w:t>
      </w:r>
      <w:r>
        <w:rPr>
          <w:rFonts w:hint="eastAsia"/>
        </w:rPr>
        <w:t>[J].</w:t>
      </w:r>
      <w:r>
        <w:t xml:space="preserve"> </w:t>
      </w:r>
      <w:r>
        <w:rPr>
          <w:rFonts w:hint="eastAsia"/>
        </w:rPr>
        <w:t>学术月刊</w:t>
      </w:r>
      <w:r>
        <w:rPr>
          <w:rFonts w:hint="eastAsia"/>
        </w:rPr>
        <w:t>, 2018, 50(05):</w:t>
      </w:r>
      <w:r>
        <w:t xml:space="preserve"> </w:t>
      </w:r>
      <w:r>
        <w:rPr>
          <w:rFonts w:hint="eastAsia"/>
        </w:rPr>
        <w:t>68-77.</w:t>
      </w:r>
    </w:p>
  </w:footnote>
  <w:footnote w:id="128">
    <w:p w14:paraId="1C2E542F" w14:textId="77777777" w:rsidR="00C2760D" w:rsidRDefault="00C2760D">
      <w:pPr>
        <w:pStyle w:val="affffff4"/>
      </w:pPr>
      <w:r>
        <w:t>[</w:t>
      </w:r>
      <w:r>
        <w:footnoteRef/>
      </w:r>
      <w:r>
        <w:t xml:space="preserve">] </w:t>
      </w:r>
      <w:r>
        <w:rPr>
          <w:rFonts w:hint="eastAsia"/>
        </w:rPr>
        <w:t>罗慧如</w:t>
      </w:r>
      <w:r>
        <w:rPr>
          <w:rFonts w:hint="eastAsia"/>
        </w:rPr>
        <w:t xml:space="preserve">. </w:t>
      </w:r>
      <w:r>
        <w:rPr>
          <w:rFonts w:hint="eastAsia"/>
        </w:rPr>
        <w:t>大数据时代的宏观经济调控及政策优化</w:t>
      </w:r>
      <w:r>
        <w:rPr>
          <w:rFonts w:hint="eastAsia"/>
        </w:rPr>
        <w:t>[D].</w:t>
      </w:r>
      <w:r>
        <w:t xml:space="preserve"> </w:t>
      </w:r>
      <w:r>
        <w:rPr>
          <w:rFonts w:hint="eastAsia"/>
        </w:rPr>
        <w:t>广东财经大学</w:t>
      </w:r>
      <w:r>
        <w:rPr>
          <w:rFonts w:hint="eastAsia"/>
        </w:rPr>
        <w:t>, 2016.</w:t>
      </w:r>
    </w:p>
  </w:footnote>
  <w:footnote w:id="129">
    <w:p w14:paraId="38605907" w14:textId="77777777" w:rsidR="00C2760D" w:rsidRDefault="00C2760D">
      <w:pPr>
        <w:pStyle w:val="affffff4"/>
      </w:pPr>
      <w:r>
        <w:t>[</w:t>
      </w:r>
      <w:r>
        <w:footnoteRef/>
      </w:r>
      <w:r>
        <w:t xml:space="preserve">] </w:t>
      </w:r>
      <w:r>
        <w:rPr>
          <w:rFonts w:hint="eastAsia"/>
        </w:rPr>
        <w:t>蔡跃洲</w:t>
      </w:r>
      <w:r>
        <w:rPr>
          <w:rFonts w:hint="eastAsia"/>
        </w:rPr>
        <w:t xml:space="preserve">. </w:t>
      </w:r>
      <w:r>
        <w:rPr>
          <w:rFonts w:hint="eastAsia"/>
        </w:rPr>
        <w:t>大数据改变经济预测范式</w:t>
      </w:r>
      <w:r>
        <w:rPr>
          <w:rFonts w:hint="eastAsia"/>
        </w:rPr>
        <w:t xml:space="preserve">[N]. </w:t>
      </w:r>
      <w:r>
        <w:rPr>
          <w:rFonts w:hint="eastAsia"/>
        </w:rPr>
        <w:t>中国社会科学报</w:t>
      </w:r>
      <w:r>
        <w:rPr>
          <w:rFonts w:hint="eastAsia"/>
        </w:rPr>
        <w:t>, 2015-12-09(004).</w:t>
      </w:r>
    </w:p>
  </w:footnote>
  <w:footnote w:id="130">
    <w:p w14:paraId="63444618" w14:textId="77777777" w:rsidR="00C2760D" w:rsidRDefault="00C2760D">
      <w:pPr>
        <w:pStyle w:val="affffff4"/>
      </w:pPr>
      <w:r>
        <w:t>[</w:t>
      </w:r>
      <w:r>
        <w:footnoteRef/>
      </w:r>
      <w:r>
        <w:t xml:space="preserve">] </w:t>
      </w:r>
      <w:r>
        <w:rPr>
          <w:rFonts w:hint="eastAsia"/>
        </w:rPr>
        <w:t>（英）弗里德里希·冯·哈耶克</w:t>
      </w:r>
      <w:r>
        <w:rPr>
          <w:rFonts w:hint="eastAsia"/>
        </w:rPr>
        <w:t xml:space="preserve">. </w:t>
      </w:r>
      <w:r>
        <w:rPr>
          <w:rFonts w:hint="eastAsia"/>
        </w:rPr>
        <w:t>哈耶克文选：哈耶克论文演讲集</w:t>
      </w:r>
      <w:r>
        <w:rPr>
          <w:rFonts w:hint="eastAsia"/>
        </w:rPr>
        <w:t xml:space="preserve">[M]. </w:t>
      </w:r>
      <w:r>
        <w:rPr>
          <w:rFonts w:hint="eastAsia"/>
        </w:rPr>
        <w:t>南京：江苏人民出版社</w:t>
      </w:r>
      <w:r>
        <w:rPr>
          <w:rFonts w:hint="eastAsia"/>
        </w:rPr>
        <w:t>. 2000:</w:t>
      </w:r>
      <w:r>
        <w:t xml:space="preserve"> </w:t>
      </w:r>
      <w:r>
        <w:rPr>
          <w:rFonts w:hint="eastAsia"/>
        </w:rPr>
        <w:t>452.</w:t>
      </w:r>
    </w:p>
  </w:footnote>
  <w:footnote w:id="131">
    <w:p w14:paraId="4D41FDC8" w14:textId="77777777" w:rsidR="00C2760D" w:rsidRDefault="00C2760D">
      <w:pPr>
        <w:pStyle w:val="affffff4"/>
      </w:pPr>
      <w:r>
        <w:t>[</w:t>
      </w:r>
      <w:r>
        <w:footnoteRef/>
      </w:r>
      <w:r>
        <w:t xml:space="preserve">] </w:t>
      </w:r>
      <w:r>
        <w:rPr>
          <w:rFonts w:hint="eastAsia"/>
        </w:rPr>
        <w:t>黄燕芬</w:t>
      </w:r>
      <w:r>
        <w:rPr>
          <w:rFonts w:hint="eastAsia"/>
        </w:rPr>
        <w:t xml:space="preserve">, </w:t>
      </w:r>
      <w:r>
        <w:rPr>
          <w:rFonts w:hint="eastAsia"/>
        </w:rPr>
        <w:t>张超</w:t>
      </w:r>
      <w:r>
        <w:rPr>
          <w:rFonts w:hint="eastAsia"/>
        </w:rPr>
        <w:t xml:space="preserve">. </w:t>
      </w:r>
      <w:r>
        <w:rPr>
          <w:rFonts w:hint="eastAsia"/>
        </w:rPr>
        <w:t>大数据情绪指数与经济学研究</w:t>
      </w:r>
      <w:r>
        <w:rPr>
          <w:rFonts w:hint="eastAsia"/>
        </w:rPr>
        <w:t xml:space="preserve">: </w:t>
      </w:r>
      <w:r>
        <w:rPr>
          <w:rFonts w:hint="eastAsia"/>
        </w:rPr>
        <w:t>现状、问题与展望</w:t>
      </w:r>
      <w:r>
        <w:rPr>
          <w:rFonts w:hint="eastAsia"/>
        </w:rPr>
        <w:t xml:space="preserve">[J]. </w:t>
      </w:r>
      <w:r>
        <w:rPr>
          <w:rFonts w:hint="eastAsia"/>
        </w:rPr>
        <w:t>教学与研究</w:t>
      </w:r>
      <w:r>
        <w:rPr>
          <w:rFonts w:hint="eastAsia"/>
        </w:rPr>
        <w:t>, 2018(05): 40-50.</w:t>
      </w:r>
    </w:p>
  </w:footnote>
  <w:footnote w:id="132">
    <w:p w14:paraId="77B1AD2E" w14:textId="77777777" w:rsidR="00C2760D" w:rsidRDefault="00C2760D">
      <w:pPr>
        <w:pStyle w:val="affffff4"/>
      </w:pPr>
      <w:r>
        <w:t>[</w:t>
      </w:r>
      <w:r>
        <w:footnoteRef/>
      </w:r>
      <w:r>
        <w:t xml:space="preserve">] </w:t>
      </w:r>
      <w:r>
        <w:rPr>
          <w:rFonts w:hint="eastAsia"/>
        </w:rPr>
        <w:t>李华杰</w:t>
      </w:r>
      <w:r>
        <w:rPr>
          <w:rFonts w:hint="eastAsia"/>
        </w:rPr>
        <w:t xml:space="preserve">, </w:t>
      </w:r>
      <w:r>
        <w:rPr>
          <w:rFonts w:hint="eastAsia"/>
        </w:rPr>
        <w:t>史丹</w:t>
      </w:r>
      <w:r>
        <w:rPr>
          <w:rFonts w:hint="eastAsia"/>
        </w:rPr>
        <w:t xml:space="preserve">, </w:t>
      </w:r>
      <w:r>
        <w:rPr>
          <w:rFonts w:hint="eastAsia"/>
        </w:rPr>
        <w:t>马丽梅</w:t>
      </w:r>
      <w:r>
        <w:rPr>
          <w:rFonts w:hint="eastAsia"/>
        </w:rPr>
        <w:t>.</w:t>
      </w:r>
      <w:r>
        <w:t xml:space="preserve"> </w:t>
      </w:r>
      <w:r>
        <w:rPr>
          <w:rFonts w:hint="eastAsia"/>
        </w:rPr>
        <w:t>基于大数据方法的经济研究：前沿进展与研究综述</w:t>
      </w:r>
      <w:r>
        <w:rPr>
          <w:rFonts w:hint="eastAsia"/>
        </w:rPr>
        <w:t>[J].</w:t>
      </w:r>
      <w:r>
        <w:t xml:space="preserve"> </w:t>
      </w:r>
      <w:r>
        <w:rPr>
          <w:rFonts w:hint="eastAsia"/>
        </w:rPr>
        <w:t>经济学家</w:t>
      </w:r>
      <w:r>
        <w:rPr>
          <w:rFonts w:hint="eastAsia"/>
        </w:rPr>
        <w:t>, 2018(06):</w:t>
      </w:r>
      <w:r>
        <w:t xml:space="preserve"> </w:t>
      </w:r>
      <w:r>
        <w:rPr>
          <w:rFonts w:hint="eastAsia"/>
        </w:rPr>
        <w:t>96-104.</w:t>
      </w:r>
    </w:p>
  </w:footnote>
  <w:footnote w:id="133">
    <w:p w14:paraId="764DC182" w14:textId="77777777" w:rsidR="00C2760D" w:rsidRDefault="00C2760D">
      <w:pPr>
        <w:pStyle w:val="affffff4"/>
      </w:pPr>
      <w:r>
        <w:t>[</w:t>
      </w:r>
      <w:r>
        <w:footnoteRef/>
      </w:r>
      <w:r>
        <w:t>] Liu Y</w:t>
      </w:r>
      <w:r>
        <w:rPr>
          <w:rFonts w:hint="eastAsia"/>
        </w:rPr>
        <w:t xml:space="preserve">, </w:t>
      </w:r>
      <w:r>
        <w:t>Huang X</w:t>
      </w:r>
      <w:r>
        <w:rPr>
          <w:rFonts w:hint="eastAsia"/>
        </w:rPr>
        <w:t xml:space="preserve">, </w:t>
      </w:r>
      <w:r>
        <w:t>An A</w:t>
      </w:r>
      <w:r>
        <w:rPr>
          <w:rFonts w:hint="eastAsia"/>
        </w:rPr>
        <w:t xml:space="preserve">, </w:t>
      </w:r>
      <w:r>
        <w:t>et al. ARSA: a sentiment-aware model for predicting sales performance using blogs[C]//Proceedings of the 30th annual international ACM SIGIR conference on Research and development in information retrieval. 2007: 607-614.</w:t>
      </w:r>
    </w:p>
  </w:footnote>
  <w:footnote w:id="134">
    <w:p w14:paraId="2005858D" w14:textId="77777777" w:rsidR="00C2760D" w:rsidRDefault="00C2760D">
      <w:pPr>
        <w:pStyle w:val="affffff4"/>
      </w:pPr>
      <w:r>
        <w:t>[</w:t>
      </w:r>
      <w:r>
        <w:footnoteRef/>
      </w:r>
      <w:r>
        <w:t>] Schneider M J</w:t>
      </w:r>
      <w:r>
        <w:rPr>
          <w:rFonts w:hint="eastAsia"/>
        </w:rPr>
        <w:t xml:space="preserve">, </w:t>
      </w:r>
      <w:r>
        <w:t>Gupta S. Forecasting sales of new and existing products using consumer reviews: A random projections approach[J]. International Journal of Forecasting</w:t>
      </w:r>
      <w:r>
        <w:rPr>
          <w:rFonts w:hint="eastAsia"/>
        </w:rPr>
        <w:t xml:space="preserve">, </w:t>
      </w:r>
      <w:r>
        <w:t>2016</w:t>
      </w:r>
      <w:r>
        <w:rPr>
          <w:rFonts w:hint="eastAsia"/>
        </w:rPr>
        <w:t xml:space="preserve">, </w:t>
      </w:r>
      <w:r>
        <w:t>32(2): 243-256.</w:t>
      </w:r>
    </w:p>
  </w:footnote>
  <w:footnote w:id="135">
    <w:p w14:paraId="0EE1264D" w14:textId="77777777" w:rsidR="00C2760D" w:rsidRDefault="00C2760D">
      <w:pPr>
        <w:pStyle w:val="affffff4"/>
      </w:pPr>
      <w:r>
        <w:t>[</w:t>
      </w:r>
      <w:r>
        <w:footnoteRef/>
      </w:r>
      <w:r>
        <w:t>] Khadivi P</w:t>
      </w:r>
      <w:r>
        <w:rPr>
          <w:rFonts w:hint="eastAsia"/>
        </w:rPr>
        <w:t xml:space="preserve">, </w:t>
      </w:r>
      <w:r>
        <w:t>Ramakrishnan N. Wikipedia in the tourism industry: forecasting demand and modeling usage behavior[C]//Proceedings of the Thirtieth AAAI Conference on Artificial Intelligence. 2016: 4016-4021.</w:t>
      </w:r>
    </w:p>
  </w:footnote>
  <w:footnote w:id="136">
    <w:p w14:paraId="6E8714A9" w14:textId="77777777" w:rsidR="00C2760D" w:rsidRDefault="00C2760D">
      <w:pPr>
        <w:pStyle w:val="affffff4"/>
      </w:pPr>
      <w:r>
        <w:t>[</w:t>
      </w:r>
      <w:r>
        <w:footnoteRef/>
      </w:r>
      <w:r>
        <w:t>] Bagnoli M</w:t>
      </w:r>
      <w:r>
        <w:rPr>
          <w:rFonts w:hint="eastAsia"/>
        </w:rPr>
        <w:t xml:space="preserve">, </w:t>
      </w:r>
      <w:r>
        <w:t>Beneish M D</w:t>
      </w:r>
      <w:r>
        <w:rPr>
          <w:rFonts w:hint="eastAsia"/>
        </w:rPr>
        <w:t xml:space="preserve">, </w:t>
      </w:r>
      <w:r>
        <w:t>Watts S G. Whisper forecasts of quarterly earnings per share[J]. Journal of Accounting and Economics</w:t>
      </w:r>
      <w:r>
        <w:rPr>
          <w:rFonts w:hint="eastAsia"/>
        </w:rPr>
        <w:t xml:space="preserve">, </w:t>
      </w:r>
      <w:r>
        <w:t>1999</w:t>
      </w:r>
      <w:r>
        <w:rPr>
          <w:rFonts w:hint="eastAsia"/>
        </w:rPr>
        <w:t xml:space="preserve">, </w:t>
      </w:r>
      <w:r>
        <w:t>28(1): 27-50.</w:t>
      </w:r>
    </w:p>
  </w:footnote>
  <w:footnote w:id="137">
    <w:p w14:paraId="4F309C8B" w14:textId="77777777" w:rsidR="00C2760D" w:rsidRDefault="00C2760D">
      <w:pPr>
        <w:pStyle w:val="affffff4"/>
      </w:pPr>
      <w:r>
        <w:t>[</w:t>
      </w:r>
      <w:r>
        <w:footnoteRef/>
      </w:r>
      <w:r>
        <w:t>] Tumarkin R</w:t>
      </w:r>
      <w:r>
        <w:rPr>
          <w:rFonts w:hint="eastAsia"/>
        </w:rPr>
        <w:t xml:space="preserve">, </w:t>
      </w:r>
      <w:r>
        <w:t>Whitelaw R F. News or noise? Internet postings and stock prices[J]. Financial Analysts Journal</w:t>
      </w:r>
      <w:r>
        <w:rPr>
          <w:rFonts w:hint="eastAsia"/>
        </w:rPr>
        <w:t xml:space="preserve">, </w:t>
      </w:r>
      <w:r>
        <w:t>2001</w:t>
      </w:r>
      <w:r>
        <w:rPr>
          <w:rFonts w:hint="eastAsia"/>
        </w:rPr>
        <w:t xml:space="preserve">, </w:t>
      </w:r>
      <w:r>
        <w:t>57(3): 41-51.</w:t>
      </w:r>
    </w:p>
  </w:footnote>
  <w:footnote w:id="138">
    <w:p w14:paraId="16F251CC" w14:textId="77777777" w:rsidR="00C2760D" w:rsidRDefault="00C2760D">
      <w:pPr>
        <w:pStyle w:val="affffff4"/>
      </w:pPr>
      <w:r>
        <w:t>[</w:t>
      </w:r>
      <w:r>
        <w:footnoteRef/>
      </w:r>
      <w:r>
        <w:t xml:space="preserve">] </w:t>
      </w:r>
      <w:r>
        <w:t>林振兴</w:t>
      </w:r>
      <w:r>
        <w:t xml:space="preserve">. </w:t>
      </w:r>
      <w:r>
        <w:t>网络讨论、投资者情绪与</w:t>
      </w:r>
      <w:r>
        <w:t>IPO</w:t>
      </w:r>
      <w:r>
        <w:t>抑价</w:t>
      </w:r>
      <w:r>
        <w:t xml:space="preserve">[J]. </w:t>
      </w:r>
      <w:r>
        <w:t>山西财经大学学报</w:t>
      </w:r>
      <w:r>
        <w:rPr>
          <w:rFonts w:hint="eastAsia"/>
        </w:rPr>
        <w:t xml:space="preserve">, </w:t>
      </w:r>
      <w:r>
        <w:t>2011</w:t>
      </w:r>
      <w:r>
        <w:rPr>
          <w:rFonts w:hint="eastAsia"/>
        </w:rPr>
        <w:t xml:space="preserve">, </w:t>
      </w:r>
      <w:r>
        <w:t>33(2): 23-29.</w:t>
      </w:r>
    </w:p>
  </w:footnote>
  <w:footnote w:id="139">
    <w:p w14:paraId="6938B5A8" w14:textId="77777777" w:rsidR="00C2760D" w:rsidRDefault="00C2760D">
      <w:pPr>
        <w:pStyle w:val="affffff4"/>
      </w:pPr>
      <w:r>
        <w:t>[</w:t>
      </w:r>
      <w:r>
        <w:footnoteRef/>
      </w:r>
      <w:r>
        <w:t>] Bollen J</w:t>
      </w:r>
      <w:r>
        <w:rPr>
          <w:rFonts w:hint="eastAsia"/>
        </w:rPr>
        <w:t xml:space="preserve">, </w:t>
      </w:r>
      <w:r>
        <w:t>Mao H</w:t>
      </w:r>
      <w:r>
        <w:rPr>
          <w:rFonts w:hint="eastAsia"/>
        </w:rPr>
        <w:t xml:space="preserve">, </w:t>
      </w:r>
      <w:r>
        <w:t>Zeng X. Twitter mood predicts the stock market[J]. Journal of computational science</w:t>
      </w:r>
      <w:r>
        <w:rPr>
          <w:rFonts w:hint="eastAsia"/>
        </w:rPr>
        <w:t xml:space="preserve">, </w:t>
      </w:r>
      <w:r>
        <w:t>2011</w:t>
      </w:r>
      <w:r>
        <w:rPr>
          <w:rFonts w:hint="eastAsia"/>
        </w:rPr>
        <w:t xml:space="preserve">, </w:t>
      </w:r>
      <w:r>
        <w:t>2(1): 1-8.</w:t>
      </w:r>
    </w:p>
  </w:footnote>
  <w:footnote w:id="140">
    <w:p w14:paraId="3F9DD0DD" w14:textId="77777777" w:rsidR="00C2760D" w:rsidRDefault="00C2760D">
      <w:pPr>
        <w:pStyle w:val="affffff4"/>
      </w:pPr>
      <w:r>
        <w:t>[</w:t>
      </w:r>
      <w:r>
        <w:footnoteRef/>
      </w:r>
      <w:r>
        <w:t>] Oh C</w:t>
      </w:r>
      <w:r>
        <w:rPr>
          <w:rFonts w:hint="eastAsia"/>
        </w:rPr>
        <w:t xml:space="preserve">, </w:t>
      </w:r>
      <w:r>
        <w:t>Sheng O. Investigating predictive power of stock micro blog sentiment in forecasting future stock price directional movement[J]. 2011.</w:t>
      </w:r>
    </w:p>
  </w:footnote>
  <w:footnote w:id="141">
    <w:p w14:paraId="2462782B" w14:textId="77777777" w:rsidR="00C2760D" w:rsidRDefault="00C2760D">
      <w:pPr>
        <w:pStyle w:val="affffff4"/>
      </w:pPr>
      <w:r>
        <w:t>[</w:t>
      </w:r>
      <w:r>
        <w:footnoteRef/>
      </w:r>
      <w:r>
        <w:t>] O'Connor B</w:t>
      </w:r>
      <w:r>
        <w:rPr>
          <w:rFonts w:hint="eastAsia"/>
        </w:rPr>
        <w:t xml:space="preserve">, </w:t>
      </w:r>
      <w:r>
        <w:t>Balasubramanyan R</w:t>
      </w:r>
      <w:r>
        <w:rPr>
          <w:rFonts w:hint="eastAsia"/>
        </w:rPr>
        <w:t xml:space="preserve">, </w:t>
      </w:r>
      <w:r>
        <w:t>Routledge B</w:t>
      </w:r>
      <w:r>
        <w:rPr>
          <w:rFonts w:hint="eastAsia"/>
        </w:rPr>
        <w:t xml:space="preserve">, </w:t>
      </w:r>
      <w:r>
        <w:t>et al. From tweets to polls: Linking text sentiment to public opinion time series[C]//Proceedings of the International AAAI Conference on Web and Social Media. 2010</w:t>
      </w:r>
      <w:r>
        <w:rPr>
          <w:rFonts w:hint="eastAsia"/>
        </w:rPr>
        <w:t xml:space="preserve">, </w:t>
      </w:r>
      <w:r>
        <w:t>4(1).</w:t>
      </w:r>
    </w:p>
  </w:footnote>
  <w:footnote w:id="142">
    <w:p w14:paraId="70A8C0D7" w14:textId="77777777" w:rsidR="00C2760D" w:rsidRDefault="00C2760D">
      <w:pPr>
        <w:pStyle w:val="affffff4"/>
      </w:pPr>
      <w:r>
        <w:t>[</w:t>
      </w:r>
      <w:r>
        <w:footnoteRef/>
      </w:r>
      <w:r>
        <w:t>] Zhou S</w:t>
      </w:r>
      <w:r>
        <w:rPr>
          <w:rFonts w:hint="eastAsia"/>
        </w:rPr>
        <w:t xml:space="preserve">, </w:t>
      </w:r>
      <w:r>
        <w:t>Shi X</w:t>
      </w:r>
      <w:r>
        <w:rPr>
          <w:rFonts w:hint="eastAsia"/>
        </w:rPr>
        <w:t xml:space="preserve">, </w:t>
      </w:r>
      <w:r>
        <w:t>Sun Y</w:t>
      </w:r>
      <w:r>
        <w:rPr>
          <w:rFonts w:hint="eastAsia"/>
        </w:rPr>
        <w:t xml:space="preserve">, </w:t>
      </w:r>
      <w:r>
        <w:t>et al. Stock market prediction using heat of related keywords on micro blog[J]. Journal of Software Engineering and Applications</w:t>
      </w:r>
      <w:r>
        <w:rPr>
          <w:rFonts w:hint="eastAsia"/>
        </w:rPr>
        <w:t xml:space="preserve">, </w:t>
      </w:r>
      <w:r>
        <w:t>2013</w:t>
      </w:r>
      <w:r>
        <w:rPr>
          <w:rFonts w:hint="eastAsia"/>
        </w:rPr>
        <w:t xml:space="preserve">, </w:t>
      </w:r>
      <w:r>
        <w:t>6(3B): 37.</w:t>
      </w:r>
    </w:p>
  </w:footnote>
  <w:footnote w:id="143">
    <w:p w14:paraId="14FAF34A" w14:textId="77777777" w:rsidR="00C2760D" w:rsidRDefault="00C2760D">
      <w:pPr>
        <w:pStyle w:val="affffff4"/>
      </w:pPr>
      <w:r>
        <w:t>[</w:t>
      </w:r>
      <w:r>
        <w:footnoteRef/>
      </w:r>
      <w:r>
        <w:t>] Das S R</w:t>
      </w:r>
      <w:r>
        <w:rPr>
          <w:rFonts w:hint="eastAsia"/>
        </w:rPr>
        <w:t xml:space="preserve">, </w:t>
      </w:r>
      <w:r>
        <w:t>Chen M Y. Yahoo! for Amazon: Sentiment extraction from small talk on the web[J]. Management science</w:t>
      </w:r>
      <w:r>
        <w:rPr>
          <w:rFonts w:hint="eastAsia"/>
        </w:rPr>
        <w:t xml:space="preserve">, </w:t>
      </w:r>
      <w:r>
        <w:t>2007</w:t>
      </w:r>
      <w:r>
        <w:rPr>
          <w:rFonts w:hint="eastAsia"/>
        </w:rPr>
        <w:t xml:space="preserve">, </w:t>
      </w:r>
      <w:r>
        <w:t>53(9): 1375-1388.</w:t>
      </w:r>
    </w:p>
  </w:footnote>
  <w:footnote w:id="144">
    <w:p w14:paraId="7A542908" w14:textId="77777777" w:rsidR="00C2760D" w:rsidRDefault="00C2760D">
      <w:pPr>
        <w:pStyle w:val="affffff4"/>
      </w:pPr>
      <w:r>
        <w:t>[</w:t>
      </w:r>
      <w:r>
        <w:footnoteRef/>
      </w:r>
      <w:r>
        <w:t>] Moat H S</w:t>
      </w:r>
      <w:r>
        <w:rPr>
          <w:rFonts w:hint="eastAsia"/>
        </w:rPr>
        <w:t xml:space="preserve">, </w:t>
      </w:r>
      <w:r>
        <w:t>Curme C</w:t>
      </w:r>
      <w:r>
        <w:rPr>
          <w:rFonts w:hint="eastAsia"/>
        </w:rPr>
        <w:t xml:space="preserve">, </w:t>
      </w:r>
      <w:r>
        <w:t>Stanley H E</w:t>
      </w:r>
      <w:r>
        <w:rPr>
          <w:rFonts w:hint="eastAsia"/>
        </w:rPr>
        <w:t xml:space="preserve">, </w:t>
      </w:r>
      <w:r>
        <w:t>et al. Anticipating stock market movements with Google and Wikipedia[M]//Nonlinear phenomena in complex systems: From nano to macro scale. Springer</w:t>
      </w:r>
      <w:r>
        <w:rPr>
          <w:rFonts w:hint="eastAsia"/>
        </w:rPr>
        <w:t xml:space="preserve">, </w:t>
      </w:r>
      <w:r>
        <w:t>Dordrecht</w:t>
      </w:r>
      <w:r>
        <w:rPr>
          <w:rFonts w:hint="eastAsia"/>
        </w:rPr>
        <w:t xml:space="preserve">, </w:t>
      </w:r>
      <w:r>
        <w:t>2014: 47-59.</w:t>
      </w:r>
    </w:p>
  </w:footnote>
  <w:footnote w:id="145">
    <w:p w14:paraId="09B71F3B" w14:textId="77777777" w:rsidR="00C2760D" w:rsidRDefault="00C2760D">
      <w:pPr>
        <w:pStyle w:val="affffff4"/>
      </w:pPr>
      <w:r>
        <w:t>[</w:t>
      </w:r>
      <w:r>
        <w:footnoteRef/>
      </w:r>
      <w:r>
        <w:t xml:space="preserve">] </w:t>
      </w:r>
      <w:r>
        <w:rPr>
          <w:rFonts w:hint="eastAsia"/>
        </w:rPr>
        <w:t>钱斌华</w:t>
      </w:r>
      <w:r>
        <w:rPr>
          <w:rFonts w:hint="eastAsia"/>
        </w:rPr>
        <w:t xml:space="preserve">. </w:t>
      </w:r>
      <w:r>
        <w:rPr>
          <w:rFonts w:hint="eastAsia"/>
        </w:rPr>
        <w:t>税收大数据预测经济走势的某市经验</w:t>
      </w:r>
      <w:r>
        <w:rPr>
          <w:rFonts w:hint="eastAsia"/>
        </w:rPr>
        <w:t xml:space="preserve">[N]. </w:t>
      </w:r>
      <w:r>
        <w:rPr>
          <w:rFonts w:hint="eastAsia"/>
        </w:rPr>
        <w:t>某市日报</w:t>
      </w:r>
      <w:r>
        <w:rPr>
          <w:rFonts w:hint="eastAsia"/>
        </w:rPr>
        <w:t>, 2018-03-15(011).</w:t>
      </w:r>
    </w:p>
  </w:footnote>
  <w:footnote w:id="146">
    <w:p w14:paraId="5135CFB5" w14:textId="77777777" w:rsidR="00C2760D" w:rsidRDefault="00C2760D">
      <w:pPr>
        <w:pStyle w:val="affffff4"/>
      </w:pPr>
      <w:r>
        <w:t>[</w:t>
      </w:r>
      <w:r>
        <w:footnoteRef/>
      </w:r>
      <w:r>
        <w:t xml:space="preserve">] </w:t>
      </w:r>
      <w:r>
        <w:rPr>
          <w:rFonts w:hint="eastAsia"/>
        </w:rPr>
        <w:t>崔趁欣</w:t>
      </w:r>
      <w:r>
        <w:rPr>
          <w:rFonts w:hint="eastAsia"/>
        </w:rPr>
        <w:t xml:space="preserve">, </w:t>
      </w:r>
      <w:r>
        <w:rPr>
          <w:rFonts w:hint="eastAsia"/>
        </w:rPr>
        <w:t>李岩</w:t>
      </w:r>
      <w:r>
        <w:rPr>
          <w:rFonts w:hint="eastAsia"/>
        </w:rPr>
        <w:t>.</w:t>
      </w:r>
      <w:r>
        <w:t xml:space="preserve"> </w:t>
      </w:r>
      <w:r>
        <w:rPr>
          <w:rFonts w:hint="eastAsia"/>
        </w:rPr>
        <w:t>大数据时代国库收入与经济增长耦合性分析及应用前景——以河北省为例</w:t>
      </w:r>
      <w:r>
        <w:rPr>
          <w:rFonts w:hint="eastAsia"/>
        </w:rPr>
        <w:t>[J].</w:t>
      </w:r>
      <w:r>
        <w:t xml:space="preserve"> </w:t>
      </w:r>
      <w:r>
        <w:rPr>
          <w:rFonts w:hint="eastAsia"/>
        </w:rPr>
        <w:t>河北金融</w:t>
      </w:r>
      <w:r>
        <w:rPr>
          <w:rFonts w:hint="eastAsia"/>
        </w:rPr>
        <w:t>, 2018(03):</w:t>
      </w:r>
      <w:r>
        <w:t xml:space="preserve"> </w:t>
      </w:r>
      <w:r>
        <w:rPr>
          <w:rFonts w:hint="eastAsia"/>
        </w:rPr>
        <w:t>7-13.</w:t>
      </w:r>
    </w:p>
  </w:footnote>
  <w:footnote w:id="147">
    <w:p w14:paraId="186E3237" w14:textId="77777777" w:rsidR="00C2760D" w:rsidRDefault="00C2760D">
      <w:pPr>
        <w:pStyle w:val="affffff4"/>
      </w:pPr>
      <w:r>
        <w:t>[</w:t>
      </w:r>
      <w:r>
        <w:footnoteRef/>
      </w:r>
      <w:r>
        <w:t xml:space="preserve">] </w:t>
      </w:r>
      <w:r>
        <w:rPr>
          <w:rFonts w:hint="eastAsia"/>
        </w:rPr>
        <w:t>张秋雁</w:t>
      </w:r>
      <w:r>
        <w:rPr>
          <w:rFonts w:hint="eastAsia"/>
        </w:rPr>
        <w:t xml:space="preserve">, </w:t>
      </w:r>
      <w:r>
        <w:rPr>
          <w:rFonts w:hint="eastAsia"/>
        </w:rPr>
        <w:t>宋强</w:t>
      </w:r>
      <w:r>
        <w:rPr>
          <w:rFonts w:hint="eastAsia"/>
        </w:rPr>
        <w:t>.</w:t>
      </w:r>
      <w:r>
        <w:t xml:space="preserve"> </w:t>
      </w:r>
      <w:r>
        <w:rPr>
          <w:rFonts w:hint="eastAsia"/>
        </w:rPr>
        <w:t>基于用电大数据的经济分析平台设计研究</w:t>
      </w:r>
      <w:r>
        <w:rPr>
          <w:rFonts w:hint="eastAsia"/>
        </w:rPr>
        <w:t>[J].</w:t>
      </w:r>
      <w:r>
        <w:t xml:space="preserve"> </w:t>
      </w:r>
      <w:r>
        <w:rPr>
          <w:rFonts w:hint="eastAsia"/>
        </w:rPr>
        <w:t>电力大数据</w:t>
      </w:r>
      <w:r>
        <w:rPr>
          <w:rFonts w:hint="eastAsia"/>
        </w:rPr>
        <w:t>, 2017, 20(08):</w:t>
      </w:r>
      <w:r>
        <w:t xml:space="preserve"> </w:t>
      </w:r>
      <w:r>
        <w:rPr>
          <w:rFonts w:hint="eastAsia"/>
        </w:rPr>
        <w:t>6-9.</w:t>
      </w:r>
    </w:p>
  </w:footnote>
  <w:footnote w:id="148">
    <w:p w14:paraId="56892B31" w14:textId="77777777" w:rsidR="00C2760D" w:rsidRDefault="00C2760D">
      <w:pPr>
        <w:pStyle w:val="affffff4"/>
      </w:pPr>
      <w:r>
        <w:t>[</w:t>
      </w:r>
      <w:r>
        <w:footnoteRef/>
      </w:r>
      <w:r>
        <w:t xml:space="preserve">] </w:t>
      </w:r>
      <w:r>
        <w:rPr>
          <w:rFonts w:hint="eastAsia"/>
        </w:rPr>
        <w:t>曲延玲</w:t>
      </w:r>
      <w:r>
        <w:rPr>
          <w:rFonts w:hint="eastAsia"/>
        </w:rPr>
        <w:t>.</w:t>
      </w:r>
      <w:r>
        <w:t xml:space="preserve"> </w:t>
      </w:r>
      <w:r>
        <w:rPr>
          <w:rFonts w:hint="eastAsia"/>
        </w:rPr>
        <w:t>基于大数据构建经济金融深度监测分析体系</w:t>
      </w:r>
      <w:r>
        <w:rPr>
          <w:rFonts w:hint="eastAsia"/>
        </w:rPr>
        <w:t>[J].</w:t>
      </w:r>
      <w:r>
        <w:t xml:space="preserve"> </w:t>
      </w:r>
      <w:r>
        <w:rPr>
          <w:rFonts w:hint="eastAsia"/>
        </w:rPr>
        <w:t>金融电子化</w:t>
      </w:r>
      <w:r>
        <w:rPr>
          <w:rFonts w:hint="eastAsia"/>
        </w:rPr>
        <w:t>, 2017(05):</w:t>
      </w:r>
      <w:r>
        <w:t xml:space="preserve"> </w:t>
      </w:r>
      <w:r>
        <w:rPr>
          <w:rFonts w:hint="eastAsia"/>
        </w:rPr>
        <w:t>40-41.</w:t>
      </w:r>
    </w:p>
  </w:footnote>
  <w:footnote w:id="149">
    <w:p w14:paraId="674ACE04" w14:textId="77777777" w:rsidR="00C2760D" w:rsidRDefault="00C2760D">
      <w:pPr>
        <w:pStyle w:val="affffff4"/>
      </w:pPr>
      <w:r>
        <w:t>[</w:t>
      </w:r>
      <w:r>
        <w:footnoteRef/>
      </w:r>
      <w:r>
        <w:t>] Bok B</w:t>
      </w:r>
      <w:r>
        <w:rPr>
          <w:rFonts w:hint="eastAsia"/>
        </w:rPr>
        <w:t xml:space="preserve">, </w:t>
      </w:r>
      <w:r>
        <w:t>Caratelli D</w:t>
      </w:r>
      <w:r>
        <w:rPr>
          <w:rFonts w:hint="eastAsia"/>
        </w:rPr>
        <w:t xml:space="preserve">, </w:t>
      </w:r>
      <w:r>
        <w:t>Giannone D</w:t>
      </w:r>
      <w:r>
        <w:rPr>
          <w:rFonts w:hint="eastAsia"/>
        </w:rPr>
        <w:t xml:space="preserve">, </w:t>
      </w:r>
      <w:r>
        <w:t>et al. Macroeconomic nowcasting and forecasting with big data[J]. Annual Review of Economics</w:t>
      </w:r>
      <w:r>
        <w:rPr>
          <w:rFonts w:hint="eastAsia"/>
        </w:rPr>
        <w:t xml:space="preserve">, </w:t>
      </w:r>
      <w:r>
        <w:t>2018</w:t>
      </w:r>
      <w:r>
        <w:rPr>
          <w:rFonts w:hint="eastAsia"/>
        </w:rPr>
        <w:t xml:space="preserve">, </w:t>
      </w:r>
      <w:r>
        <w:t>10: 615-643.</w:t>
      </w:r>
    </w:p>
  </w:footnote>
  <w:footnote w:id="150">
    <w:p w14:paraId="3BCE59C7" w14:textId="77777777" w:rsidR="00C2760D" w:rsidRDefault="00C2760D">
      <w:pPr>
        <w:pStyle w:val="affffff4"/>
      </w:pPr>
      <w:r>
        <w:t>[</w:t>
      </w:r>
      <w:r>
        <w:footnoteRef/>
      </w:r>
      <w:r>
        <w:t xml:space="preserve">] </w:t>
      </w:r>
      <w:r>
        <w:rPr>
          <w:rFonts w:hint="eastAsia"/>
        </w:rPr>
        <w:t>http://di.baidu.com/solution/finance?castk=LTE%3D</w:t>
      </w:r>
    </w:p>
  </w:footnote>
  <w:footnote w:id="151">
    <w:p w14:paraId="7656F777" w14:textId="77777777" w:rsidR="00C2760D" w:rsidRDefault="00C2760D">
      <w:pPr>
        <w:pStyle w:val="affffff4"/>
      </w:pPr>
      <w:r>
        <w:t>[</w:t>
      </w:r>
      <w:r>
        <w:footnoteRef/>
      </w:r>
      <w:r>
        <w:t>] Levenberg A</w:t>
      </w:r>
      <w:r>
        <w:rPr>
          <w:rFonts w:hint="eastAsia"/>
        </w:rPr>
        <w:t xml:space="preserve">, </w:t>
      </w:r>
      <w:r>
        <w:t>Simpson E</w:t>
      </w:r>
      <w:r>
        <w:rPr>
          <w:rFonts w:hint="eastAsia"/>
        </w:rPr>
        <w:t xml:space="preserve">, </w:t>
      </w:r>
      <w:r>
        <w:t>Roberts S</w:t>
      </w:r>
      <w:r>
        <w:rPr>
          <w:rFonts w:hint="eastAsia"/>
        </w:rPr>
        <w:t xml:space="preserve">, </w:t>
      </w:r>
      <w:r>
        <w:t>et al. Economic Prediction using heterogeneous data streams from the World Wide Web[C]//Scalable Decision Making: Uncertainty</w:t>
      </w:r>
      <w:r>
        <w:rPr>
          <w:rFonts w:hint="eastAsia"/>
        </w:rPr>
        <w:t xml:space="preserve">, </w:t>
      </w:r>
      <w:r>
        <w:t>Imperfection</w:t>
      </w:r>
      <w:r>
        <w:rPr>
          <w:rFonts w:hint="eastAsia"/>
        </w:rPr>
        <w:t xml:space="preserve">, </w:t>
      </w:r>
      <w:r>
        <w:t>Deliberation (SCALE)</w:t>
      </w:r>
      <w:r>
        <w:rPr>
          <w:rFonts w:hint="eastAsia"/>
        </w:rPr>
        <w:t xml:space="preserve">, </w:t>
      </w:r>
      <w:r>
        <w:t>Proceedings of ECML/PKDD Workshop. 2013.</w:t>
      </w:r>
    </w:p>
  </w:footnote>
  <w:footnote w:id="152">
    <w:p w14:paraId="016077B6" w14:textId="77777777" w:rsidR="00C2760D" w:rsidRDefault="00C2760D">
      <w:pPr>
        <w:pStyle w:val="affffff4"/>
      </w:pPr>
      <w:r>
        <w:t>[</w:t>
      </w:r>
      <w:r>
        <w:footnoteRef/>
      </w:r>
      <w:r>
        <w:t>] Sobolevsky S</w:t>
      </w:r>
      <w:r>
        <w:rPr>
          <w:rFonts w:hint="eastAsia"/>
        </w:rPr>
        <w:t xml:space="preserve">, </w:t>
      </w:r>
      <w:r>
        <w:t>Massaro E</w:t>
      </w:r>
      <w:r>
        <w:rPr>
          <w:rFonts w:hint="eastAsia"/>
        </w:rPr>
        <w:t xml:space="preserve">, </w:t>
      </w:r>
      <w:r>
        <w:t>Bojic I</w:t>
      </w:r>
      <w:r>
        <w:rPr>
          <w:rFonts w:hint="eastAsia"/>
        </w:rPr>
        <w:t xml:space="preserve">, </w:t>
      </w:r>
      <w:r>
        <w:t>et al. Predicting regional economic indices using big data of individual bank card transactions[C]//2017 IEEE International Conference on Big Data (Big Data). IEEE</w:t>
      </w:r>
      <w:r>
        <w:rPr>
          <w:rFonts w:hint="eastAsia"/>
        </w:rPr>
        <w:t xml:space="preserve">, </w:t>
      </w:r>
      <w:r>
        <w:t>2017: 1313-1318.</w:t>
      </w:r>
    </w:p>
  </w:footnote>
  <w:footnote w:id="153">
    <w:p w14:paraId="6CDD2EBF" w14:textId="77777777" w:rsidR="00C2760D" w:rsidRDefault="00C2760D">
      <w:pPr>
        <w:pStyle w:val="affffff4"/>
      </w:pPr>
      <w:r>
        <w:t>[</w:t>
      </w:r>
      <w:r>
        <w:footnoteRef/>
      </w:r>
      <w:r>
        <w:t xml:space="preserve">] </w:t>
      </w:r>
      <w:r>
        <w:rPr>
          <w:rFonts w:hint="eastAsia"/>
        </w:rPr>
        <w:t>俞立平</w:t>
      </w:r>
      <w:r>
        <w:rPr>
          <w:rFonts w:hint="eastAsia"/>
        </w:rPr>
        <w:t>.</w:t>
      </w:r>
      <w:r>
        <w:t xml:space="preserve"> </w:t>
      </w:r>
      <w:r>
        <w:rPr>
          <w:rFonts w:hint="eastAsia"/>
        </w:rPr>
        <w:t>大数据经济学的概念、框架与学科定位研究</w:t>
      </w:r>
      <w:r>
        <w:rPr>
          <w:rFonts w:hint="eastAsia"/>
        </w:rPr>
        <w:t>[J].</w:t>
      </w:r>
      <w:r>
        <w:t xml:space="preserve"> </w:t>
      </w:r>
      <w:r>
        <w:rPr>
          <w:rFonts w:hint="eastAsia"/>
        </w:rPr>
        <w:t>统计与信息论坛</w:t>
      </w:r>
      <w:r>
        <w:rPr>
          <w:rFonts w:hint="eastAsia"/>
        </w:rPr>
        <w:t>, 2015, 30(06):</w:t>
      </w:r>
      <w:r>
        <w:t xml:space="preserve"> </w:t>
      </w:r>
      <w:r>
        <w:rPr>
          <w:rFonts w:hint="eastAsia"/>
        </w:rPr>
        <w:t>3-7.</w:t>
      </w:r>
    </w:p>
  </w:footnote>
  <w:footnote w:id="154">
    <w:p w14:paraId="7C5746FA" w14:textId="77777777" w:rsidR="00C2760D" w:rsidRDefault="00C2760D">
      <w:pPr>
        <w:pStyle w:val="affffff4"/>
      </w:pPr>
      <w:r>
        <w:t>[</w:t>
      </w:r>
      <w:r>
        <w:footnoteRef/>
      </w:r>
      <w:r>
        <w:t xml:space="preserve">] </w:t>
      </w:r>
      <w:r>
        <w:rPr>
          <w:rFonts w:hint="eastAsia"/>
        </w:rPr>
        <w:t>刘涛雄</w:t>
      </w:r>
      <w:r>
        <w:rPr>
          <w:rFonts w:hint="eastAsia"/>
        </w:rPr>
        <w:t xml:space="preserve">, </w:t>
      </w:r>
      <w:r>
        <w:rPr>
          <w:rFonts w:hint="eastAsia"/>
        </w:rPr>
        <w:t>徐晓飞</w:t>
      </w:r>
      <w:r>
        <w:rPr>
          <w:rFonts w:hint="eastAsia"/>
        </w:rPr>
        <w:t>.</w:t>
      </w:r>
      <w:r>
        <w:t xml:space="preserve"> </w:t>
      </w:r>
      <w:r>
        <w:rPr>
          <w:rFonts w:hint="eastAsia"/>
        </w:rPr>
        <w:t>互联网搜索行为能帮助我们预测宏观经济吗</w:t>
      </w:r>
      <w:r>
        <w:rPr>
          <w:rFonts w:hint="eastAsia"/>
        </w:rPr>
        <w:t>?[J].</w:t>
      </w:r>
      <w:r>
        <w:t xml:space="preserve"> </w:t>
      </w:r>
      <w:r>
        <w:rPr>
          <w:rFonts w:hint="eastAsia"/>
        </w:rPr>
        <w:t>经济研究</w:t>
      </w:r>
      <w:r>
        <w:rPr>
          <w:rFonts w:hint="eastAsia"/>
        </w:rPr>
        <w:t>, 2015, 50(12):</w:t>
      </w:r>
      <w:r>
        <w:t xml:space="preserve"> </w:t>
      </w:r>
      <w:r>
        <w:rPr>
          <w:rFonts w:hint="eastAsia"/>
        </w:rPr>
        <w:t>68-83.</w:t>
      </w:r>
    </w:p>
  </w:footnote>
  <w:footnote w:id="155">
    <w:p w14:paraId="3B4AD849" w14:textId="77777777" w:rsidR="00C2760D" w:rsidRDefault="00C2760D">
      <w:pPr>
        <w:pStyle w:val="affffff4"/>
      </w:pPr>
      <w:r>
        <w:t>[</w:t>
      </w:r>
      <w:r>
        <w:footnoteRef/>
      </w:r>
      <w:r>
        <w:t>] Götz T B</w:t>
      </w:r>
      <w:r>
        <w:rPr>
          <w:rFonts w:hint="eastAsia"/>
        </w:rPr>
        <w:t xml:space="preserve">, </w:t>
      </w:r>
      <w:r>
        <w:t>Knetsch T A. Google data in bridge equation models for German GDP[J]. International Journal of Forecasting</w:t>
      </w:r>
      <w:r>
        <w:rPr>
          <w:rFonts w:hint="eastAsia"/>
        </w:rPr>
        <w:t xml:space="preserve">, </w:t>
      </w:r>
      <w:r>
        <w:t>2019</w:t>
      </w:r>
      <w:r>
        <w:rPr>
          <w:rFonts w:hint="eastAsia"/>
        </w:rPr>
        <w:t xml:space="preserve">, </w:t>
      </w:r>
      <w:r>
        <w:t>35(1): 45-66.</w:t>
      </w:r>
    </w:p>
  </w:footnote>
  <w:footnote w:id="156">
    <w:p w14:paraId="41583EE9" w14:textId="77777777" w:rsidR="00C2760D" w:rsidRDefault="00C2760D">
      <w:pPr>
        <w:pStyle w:val="affffff4"/>
      </w:pPr>
      <w:r>
        <w:t>[</w:t>
      </w:r>
      <w:r>
        <w:footnoteRef/>
      </w:r>
      <w:r>
        <w:t>] Kholodilin K A</w:t>
      </w:r>
      <w:r>
        <w:rPr>
          <w:rFonts w:hint="eastAsia"/>
        </w:rPr>
        <w:t xml:space="preserve">, </w:t>
      </w:r>
      <w:r>
        <w:t>Podstawski M</w:t>
      </w:r>
      <w:r>
        <w:rPr>
          <w:rFonts w:hint="eastAsia"/>
        </w:rPr>
        <w:t xml:space="preserve">, </w:t>
      </w:r>
      <w:r>
        <w:t>Siliverstovs B</w:t>
      </w:r>
      <w:r>
        <w:rPr>
          <w:rFonts w:hint="eastAsia"/>
        </w:rPr>
        <w:t xml:space="preserve">, </w:t>
      </w:r>
      <w:r>
        <w:t>et al. Google searches as a means of improving the nowcasts of key macroeconomic variables[J]. 2009.</w:t>
      </w:r>
    </w:p>
  </w:footnote>
  <w:footnote w:id="157">
    <w:p w14:paraId="71725B0A" w14:textId="77777777" w:rsidR="00C2760D" w:rsidRDefault="00C2760D">
      <w:pPr>
        <w:pStyle w:val="affffff4"/>
      </w:pPr>
      <w:r>
        <w:t>[</w:t>
      </w:r>
      <w:r>
        <w:footnoteRef/>
      </w:r>
      <w:r>
        <w:t>] D'Amuri F</w:t>
      </w:r>
      <w:r>
        <w:rPr>
          <w:rFonts w:hint="eastAsia"/>
        </w:rPr>
        <w:t xml:space="preserve">, </w:t>
      </w:r>
      <w:r>
        <w:t>Marcucci J. 'Google it!'Forecasting the US unemployment rate with a Google job search index[R]. Nota di Lavoro</w:t>
      </w:r>
      <w:r>
        <w:rPr>
          <w:rFonts w:hint="eastAsia"/>
        </w:rPr>
        <w:t xml:space="preserve">, </w:t>
      </w:r>
      <w:r>
        <w:t>2010.</w:t>
      </w:r>
    </w:p>
  </w:footnote>
  <w:footnote w:id="158">
    <w:p w14:paraId="4B1B8C23" w14:textId="77777777" w:rsidR="00C2760D" w:rsidRDefault="00C2760D">
      <w:pPr>
        <w:pStyle w:val="affffff4"/>
      </w:pPr>
      <w:r>
        <w:t>[</w:t>
      </w:r>
      <w:r>
        <w:footnoteRef/>
      </w:r>
      <w:r>
        <w:t>] Artola C</w:t>
      </w:r>
      <w:r>
        <w:rPr>
          <w:rFonts w:hint="eastAsia"/>
        </w:rPr>
        <w:t xml:space="preserve">, </w:t>
      </w:r>
      <w:r>
        <w:t>Pinto F</w:t>
      </w:r>
      <w:r>
        <w:rPr>
          <w:rFonts w:hint="eastAsia"/>
        </w:rPr>
        <w:t xml:space="preserve">, </w:t>
      </w:r>
      <w:r>
        <w:t>de Pedraza García P. Can internet searches forecast tourism inflows?[J]. International Journal of Manpower</w:t>
      </w:r>
      <w:r>
        <w:rPr>
          <w:rFonts w:hint="eastAsia"/>
        </w:rPr>
        <w:t xml:space="preserve">, </w:t>
      </w:r>
      <w:r>
        <w:t>2015</w:t>
      </w:r>
      <w:r>
        <w:rPr>
          <w:rFonts w:hint="eastAsia"/>
        </w:rPr>
        <w:t xml:space="preserve">, </w:t>
      </w:r>
      <w:r>
        <w:t>36(1): 103-116.</w:t>
      </w:r>
    </w:p>
  </w:footnote>
  <w:footnote w:id="159">
    <w:p w14:paraId="7ADBFE24" w14:textId="77777777" w:rsidR="00C2760D" w:rsidRDefault="00C2760D">
      <w:pPr>
        <w:pStyle w:val="affffff4"/>
      </w:pPr>
      <w:r>
        <w:t>[</w:t>
      </w:r>
      <w:r>
        <w:footnoteRef/>
      </w:r>
      <w:r>
        <w:t xml:space="preserve">] </w:t>
      </w:r>
      <w:r>
        <w:rPr>
          <w:rFonts w:hint="eastAsia"/>
        </w:rPr>
        <w:t>许</w:t>
      </w:r>
      <w:r>
        <w:rPr>
          <w:rFonts w:hint="eastAsia"/>
        </w:rPr>
        <w:t xml:space="preserve"> </w:t>
      </w:r>
      <w:r>
        <w:rPr>
          <w:rFonts w:hint="eastAsia"/>
        </w:rPr>
        <w:t>伟</w:t>
      </w:r>
      <w:r>
        <w:rPr>
          <w:rFonts w:hint="eastAsia"/>
        </w:rPr>
        <w:t xml:space="preserve">. </w:t>
      </w:r>
      <w:r>
        <w:rPr>
          <w:rFonts w:hint="eastAsia"/>
        </w:rPr>
        <w:t>基于网络大数据的社会经济监测预警研究</w:t>
      </w:r>
      <w:r>
        <w:rPr>
          <w:rFonts w:hint="eastAsia"/>
        </w:rPr>
        <w:t xml:space="preserve">[M]. </w:t>
      </w:r>
      <w:r>
        <w:rPr>
          <w:rFonts w:hint="eastAsia"/>
        </w:rPr>
        <w:t>北京：科学出版社</w:t>
      </w:r>
      <w:r>
        <w:rPr>
          <w:rFonts w:hint="eastAsia"/>
        </w:rPr>
        <w:t>, 2016.</w:t>
      </w:r>
    </w:p>
  </w:footnote>
  <w:footnote w:id="160">
    <w:p w14:paraId="64B1ACB4" w14:textId="77777777" w:rsidR="00C2760D" w:rsidRDefault="00C2760D">
      <w:pPr>
        <w:pStyle w:val="affffff4"/>
      </w:pPr>
      <w:r>
        <w:t>[</w:t>
      </w:r>
      <w:r>
        <w:footnoteRef/>
      </w:r>
      <w:r>
        <w:t xml:space="preserve">] </w:t>
      </w:r>
      <w:r>
        <w:rPr>
          <w:rFonts w:hint="eastAsia"/>
        </w:rPr>
        <w:t>李华杰</w:t>
      </w:r>
      <w:r>
        <w:rPr>
          <w:rFonts w:hint="eastAsia"/>
        </w:rPr>
        <w:t xml:space="preserve">, </w:t>
      </w:r>
      <w:r>
        <w:rPr>
          <w:rFonts w:hint="eastAsia"/>
        </w:rPr>
        <w:t>史丹</w:t>
      </w:r>
      <w:r>
        <w:rPr>
          <w:rFonts w:hint="eastAsia"/>
        </w:rPr>
        <w:t xml:space="preserve">, </w:t>
      </w:r>
      <w:r>
        <w:rPr>
          <w:rFonts w:hint="eastAsia"/>
        </w:rPr>
        <w:t>马丽梅</w:t>
      </w:r>
      <w:r>
        <w:rPr>
          <w:rFonts w:hint="eastAsia"/>
        </w:rPr>
        <w:t>.</w:t>
      </w:r>
      <w:r>
        <w:t xml:space="preserve"> </w:t>
      </w:r>
      <w:r>
        <w:rPr>
          <w:rFonts w:hint="eastAsia"/>
        </w:rPr>
        <w:t>基于大数据方法的经济研究：前沿进展与研究综述</w:t>
      </w:r>
      <w:r>
        <w:rPr>
          <w:rFonts w:hint="eastAsia"/>
        </w:rPr>
        <w:t>[J].</w:t>
      </w:r>
      <w:r>
        <w:t xml:space="preserve"> </w:t>
      </w:r>
      <w:r>
        <w:rPr>
          <w:rFonts w:hint="eastAsia"/>
        </w:rPr>
        <w:t>经济学家</w:t>
      </w:r>
      <w:r>
        <w:rPr>
          <w:rFonts w:hint="eastAsia"/>
        </w:rPr>
        <w:t>, 2018(06):</w:t>
      </w:r>
      <w:r>
        <w:t xml:space="preserve"> </w:t>
      </w:r>
      <w:r>
        <w:rPr>
          <w:rFonts w:hint="eastAsia"/>
        </w:rPr>
        <w:t>96-104.</w:t>
      </w:r>
    </w:p>
  </w:footnote>
  <w:footnote w:id="161">
    <w:p w14:paraId="0F3B5886" w14:textId="77777777" w:rsidR="00C2760D" w:rsidRDefault="00C2760D">
      <w:pPr>
        <w:pStyle w:val="affffff4"/>
      </w:pPr>
      <w:r>
        <w:t>[</w:t>
      </w:r>
      <w:r>
        <w:footnoteRef/>
      </w:r>
      <w:r>
        <w:t xml:space="preserve">] </w:t>
      </w:r>
      <w:r>
        <w:rPr>
          <w:rFonts w:hint="eastAsia"/>
        </w:rPr>
        <w:t>（美）布莱恩</w:t>
      </w:r>
      <w:r>
        <w:rPr>
          <w:rFonts w:hint="eastAsia"/>
        </w:rPr>
        <w:t>.</w:t>
      </w:r>
      <w:r>
        <w:rPr>
          <w:rFonts w:hint="eastAsia"/>
        </w:rPr>
        <w:t>阿瑟</w:t>
      </w:r>
      <w:r>
        <w:rPr>
          <w:rFonts w:hint="eastAsia"/>
        </w:rPr>
        <w:t xml:space="preserve">. </w:t>
      </w:r>
      <w:r>
        <w:rPr>
          <w:rFonts w:hint="eastAsia"/>
        </w:rPr>
        <w:t>复杂经济学：经济思想的新框架</w:t>
      </w:r>
      <w:r>
        <w:rPr>
          <w:rFonts w:hint="eastAsia"/>
        </w:rPr>
        <w:t xml:space="preserve">[M]. </w:t>
      </w:r>
      <w:r>
        <w:rPr>
          <w:rFonts w:hint="eastAsia"/>
        </w:rPr>
        <w:t>杭州：浙江人民出版社</w:t>
      </w:r>
      <w:r>
        <w:rPr>
          <w:rFonts w:hint="eastAsia"/>
        </w:rPr>
        <w:t>. 2018.</w:t>
      </w:r>
    </w:p>
  </w:footnote>
  <w:footnote w:id="162">
    <w:p w14:paraId="72BFCC11" w14:textId="77777777" w:rsidR="00C2760D" w:rsidRDefault="00C2760D">
      <w:pPr>
        <w:pStyle w:val="affffff4"/>
      </w:pPr>
      <w:r>
        <w:t>[</w:t>
      </w:r>
      <w:r>
        <w:footnoteRef/>
      </w:r>
      <w:r>
        <w:t xml:space="preserve">] </w:t>
      </w:r>
      <w:r>
        <w:rPr>
          <w:rFonts w:hint="eastAsia"/>
        </w:rPr>
        <w:t>王国成</w:t>
      </w:r>
      <w:r>
        <w:rPr>
          <w:rFonts w:hint="eastAsia"/>
        </w:rPr>
        <w:t>.</w:t>
      </w:r>
      <w:r>
        <w:t xml:space="preserve"> </w:t>
      </w:r>
      <w:r>
        <w:rPr>
          <w:rFonts w:hint="eastAsia"/>
        </w:rPr>
        <w:t>行为大数据与计算实验——探索经济研究新方法</w:t>
      </w:r>
      <w:r>
        <w:rPr>
          <w:rFonts w:hint="eastAsia"/>
        </w:rPr>
        <w:t>[J].</w:t>
      </w:r>
      <w:r>
        <w:t xml:space="preserve"> </w:t>
      </w:r>
      <w:r>
        <w:rPr>
          <w:rFonts w:hint="eastAsia"/>
        </w:rPr>
        <w:t>天津社会科学</w:t>
      </w:r>
      <w:r>
        <w:rPr>
          <w:rFonts w:hint="eastAsia"/>
        </w:rPr>
        <w:t>, 2016(03):</w:t>
      </w:r>
      <w:r>
        <w:t xml:space="preserve"> </w:t>
      </w:r>
      <w:r>
        <w:rPr>
          <w:rFonts w:hint="eastAsia"/>
        </w:rPr>
        <w:t>86-92.</w:t>
      </w:r>
    </w:p>
  </w:footnote>
  <w:footnote w:id="163">
    <w:p w14:paraId="43049BA4" w14:textId="77777777" w:rsidR="00C2760D" w:rsidRDefault="00C2760D">
      <w:pPr>
        <w:pStyle w:val="affffff4"/>
      </w:pPr>
      <w:r>
        <w:t>[</w:t>
      </w:r>
      <w:r>
        <w:footnoteRef/>
      </w:r>
      <w:r>
        <w:t>] Hidalgo C A</w:t>
      </w:r>
      <w:r>
        <w:rPr>
          <w:rFonts w:hint="eastAsia"/>
        </w:rPr>
        <w:t xml:space="preserve">, </w:t>
      </w:r>
      <w:r>
        <w:t>Hausmann R. The building blocks of economic complexity[J]. Proceedings of the national academy of sciences</w:t>
      </w:r>
      <w:r>
        <w:rPr>
          <w:rFonts w:hint="eastAsia"/>
        </w:rPr>
        <w:t xml:space="preserve">, </w:t>
      </w:r>
      <w:r>
        <w:t>2009</w:t>
      </w:r>
      <w:r>
        <w:rPr>
          <w:rFonts w:hint="eastAsia"/>
        </w:rPr>
        <w:t xml:space="preserve">, </w:t>
      </w:r>
      <w:r>
        <w:t>106(26): 10570-10575.</w:t>
      </w:r>
    </w:p>
  </w:footnote>
  <w:footnote w:id="164">
    <w:p w14:paraId="22D3B8F9" w14:textId="77777777" w:rsidR="00C2760D" w:rsidRDefault="00C2760D">
      <w:pPr>
        <w:pStyle w:val="affffff4"/>
      </w:pPr>
      <w:r>
        <w:t>[</w:t>
      </w:r>
      <w:r>
        <w:footnoteRef/>
      </w:r>
      <w:r>
        <w:t>] Bustos S</w:t>
      </w:r>
      <w:r>
        <w:rPr>
          <w:rFonts w:hint="eastAsia"/>
        </w:rPr>
        <w:t xml:space="preserve">, </w:t>
      </w:r>
      <w:r>
        <w:t>Gomez C</w:t>
      </w:r>
      <w:r>
        <w:rPr>
          <w:rFonts w:hint="eastAsia"/>
        </w:rPr>
        <w:t xml:space="preserve">, </w:t>
      </w:r>
      <w:r>
        <w:t>Hausmann R</w:t>
      </w:r>
      <w:r>
        <w:rPr>
          <w:rFonts w:hint="eastAsia"/>
        </w:rPr>
        <w:t xml:space="preserve">, </w:t>
      </w:r>
      <w:r>
        <w:t>et al. The dynamics of nestedness predicts the evolution of industrial ecosystems[J]. PloS one</w:t>
      </w:r>
      <w:r>
        <w:rPr>
          <w:rFonts w:hint="eastAsia"/>
        </w:rPr>
        <w:t xml:space="preserve">, </w:t>
      </w:r>
      <w:r>
        <w:t>2012</w:t>
      </w:r>
      <w:r>
        <w:rPr>
          <w:rFonts w:hint="eastAsia"/>
        </w:rPr>
        <w:t xml:space="preserve">, </w:t>
      </w:r>
      <w:r>
        <w:t>7(11): e49393.</w:t>
      </w:r>
    </w:p>
  </w:footnote>
  <w:footnote w:id="165">
    <w:p w14:paraId="2F6BEC7E" w14:textId="77777777" w:rsidR="00C2760D" w:rsidRDefault="00C2760D">
      <w:pPr>
        <w:pStyle w:val="affffff4"/>
      </w:pPr>
      <w:r>
        <w:t>[</w:t>
      </w:r>
      <w:r>
        <w:footnoteRef/>
      </w:r>
      <w:r>
        <w:t xml:space="preserve">] </w:t>
      </w:r>
      <w:r>
        <w:rPr>
          <w:rFonts w:hint="eastAsia"/>
        </w:rPr>
        <w:t>GAO Jian. Modeling local economy complexity[EB/OL]. http://gaocn.net/project.html #complexity, 2015-11-18.</w:t>
      </w:r>
    </w:p>
  </w:footnote>
  <w:footnote w:id="166">
    <w:p w14:paraId="5A5C74EA" w14:textId="77777777" w:rsidR="00C2760D" w:rsidRDefault="00C2760D">
      <w:pPr>
        <w:pStyle w:val="affffff4"/>
      </w:pPr>
      <w:r>
        <w:t>[</w:t>
      </w:r>
      <w:r>
        <w:footnoteRef/>
      </w:r>
      <w:r>
        <w:t>] Cristelli M</w:t>
      </w:r>
      <w:r>
        <w:rPr>
          <w:rFonts w:hint="eastAsia"/>
        </w:rPr>
        <w:t xml:space="preserve">, </w:t>
      </w:r>
      <w:r>
        <w:t>Tacchella A</w:t>
      </w:r>
      <w:r>
        <w:rPr>
          <w:rFonts w:hint="eastAsia"/>
        </w:rPr>
        <w:t xml:space="preserve">, </w:t>
      </w:r>
      <w:r>
        <w:t>Pietronero L. The heterogeneous dynamics of economic complexity[J]. PloS one</w:t>
      </w:r>
      <w:r>
        <w:rPr>
          <w:rFonts w:hint="eastAsia"/>
        </w:rPr>
        <w:t xml:space="preserve">, </w:t>
      </w:r>
      <w:r>
        <w:t>2015</w:t>
      </w:r>
      <w:r>
        <w:rPr>
          <w:rFonts w:hint="eastAsia"/>
        </w:rPr>
        <w:t xml:space="preserve">, </w:t>
      </w:r>
      <w:r>
        <w:t>10(2): e0117174.</w:t>
      </w:r>
    </w:p>
  </w:footnote>
  <w:footnote w:id="167">
    <w:p w14:paraId="27FE185D" w14:textId="77777777" w:rsidR="00C2760D" w:rsidRDefault="00C2760D">
      <w:pPr>
        <w:pStyle w:val="affffff4"/>
      </w:pPr>
      <w:r>
        <w:t>[</w:t>
      </w:r>
      <w:r>
        <w:footnoteRef/>
      </w:r>
      <w:r>
        <w:t>] Tacchella A</w:t>
      </w:r>
      <w:r>
        <w:rPr>
          <w:rFonts w:hint="eastAsia"/>
        </w:rPr>
        <w:t xml:space="preserve">, </w:t>
      </w:r>
      <w:r>
        <w:t>Cristelli M</w:t>
      </w:r>
      <w:r>
        <w:rPr>
          <w:rFonts w:hint="eastAsia"/>
        </w:rPr>
        <w:t xml:space="preserve">, </w:t>
      </w:r>
      <w:r>
        <w:t>Caldarelli G</w:t>
      </w:r>
      <w:r>
        <w:rPr>
          <w:rFonts w:hint="eastAsia"/>
        </w:rPr>
        <w:t xml:space="preserve">, </w:t>
      </w:r>
      <w:r>
        <w:t>et al. A new metrics for countries' fitness and products' complexity[J]. Scientific reports</w:t>
      </w:r>
      <w:r>
        <w:rPr>
          <w:rFonts w:hint="eastAsia"/>
        </w:rPr>
        <w:t xml:space="preserve">, </w:t>
      </w:r>
      <w:r>
        <w:t>2012</w:t>
      </w:r>
      <w:r>
        <w:rPr>
          <w:rFonts w:hint="eastAsia"/>
        </w:rPr>
        <w:t xml:space="preserve">, </w:t>
      </w:r>
      <w:r>
        <w:t>2(1): 1-7.</w:t>
      </w:r>
    </w:p>
  </w:footnote>
  <w:footnote w:id="168">
    <w:p w14:paraId="59F97C14" w14:textId="77777777" w:rsidR="00C2760D" w:rsidRDefault="00C2760D">
      <w:pPr>
        <w:pStyle w:val="affffff4"/>
      </w:pPr>
      <w:r>
        <w:t>[</w:t>
      </w:r>
      <w:r>
        <w:footnoteRef/>
      </w:r>
      <w:r>
        <w:t>] Hidalgo C A</w:t>
      </w:r>
      <w:r>
        <w:rPr>
          <w:rFonts w:hint="eastAsia"/>
        </w:rPr>
        <w:t xml:space="preserve">, </w:t>
      </w:r>
      <w:r>
        <w:t>Hausmann R. The building blocks of economic complexity[J]. Proceedings of the national academy of sciences</w:t>
      </w:r>
      <w:r>
        <w:rPr>
          <w:rFonts w:hint="eastAsia"/>
        </w:rPr>
        <w:t xml:space="preserve">, </w:t>
      </w:r>
      <w:r>
        <w:t>2009</w:t>
      </w:r>
      <w:r>
        <w:rPr>
          <w:rFonts w:hint="eastAsia"/>
        </w:rPr>
        <w:t xml:space="preserve">, </w:t>
      </w:r>
      <w:r>
        <w:t>106(26): 10570-10575.</w:t>
      </w:r>
    </w:p>
  </w:footnote>
  <w:footnote w:id="169">
    <w:p w14:paraId="5319F25E" w14:textId="77777777" w:rsidR="00C2760D" w:rsidRDefault="00C2760D">
      <w:pPr>
        <w:pStyle w:val="affffff4"/>
      </w:pPr>
      <w:r>
        <w:t>[</w:t>
      </w:r>
      <w:r>
        <w:footnoteRef/>
      </w:r>
      <w:r>
        <w:t xml:space="preserve">] </w:t>
      </w:r>
      <w:r>
        <w:t>潘迪特</w:t>
      </w:r>
      <w:r>
        <w:rPr>
          <w:rFonts w:hint="eastAsia"/>
        </w:rPr>
        <w:t xml:space="preserve">, </w:t>
      </w:r>
      <w:r>
        <w:t>李昌琪</w:t>
      </w:r>
      <w:r>
        <w:t xml:space="preserve">. </w:t>
      </w:r>
      <w:r>
        <w:t>时间序列及系统分析与应用</w:t>
      </w:r>
      <w:r>
        <w:t xml:space="preserve">[M]. </w:t>
      </w:r>
      <w:r>
        <w:t>北京：机械工业出版社</w:t>
      </w:r>
      <w:r>
        <w:rPr>
          <w:rFonts w:hint="eastAsia"/>
        </w:rPr>
        <w:t xml:space="preserve">, </w:t>
      </w:r>
      <w:r>
        <w:t>1988.</w:t>
      </w:r>
    </w:p>
  </w:footnote>
  <w:footnote w:id="170">
    <w:p w14:paraId="2573D797" w14:textId="77777777" w:rsidR="00C2760D" w:rsidRDefault="00C2760D">
      <w:pPr>
        <w:pStyle w:val="affffff4"/>
      </w:pPr>
      <w:r>
        <w:t>[</w:t>
      </w:r>
      <w:r>
        <w:footnoteRef/>
      </w:r>
      <w:r>
        <w:t xml:space="preserve">] </w:t>
      </w:r>
      <w:r>
        <w:t>李一智</w:t>
      </w:r>
      <w:r>
        <w:t xml:space="preserve">. </w:t>
      </w:r>
      <w:r>
        <w:t>经济预测技术</w:t>
      </w:r>
      <w:r>
        <w:t xml:space="preserve">[M]. </w:t>
      </w:r>
      <w:r>
        <w:t>北京：清华大学出版社</w:t>
      </w:r>
      <w:r>
        <w:rPr>
          <w:rFonts w:hint="eastAsia"/>
        </w:rPr>
        <w:t xml:space="preserve">, </w:t>
      </w:r>
      <w:r>
        <w:t>1991.</w:t>
      </w:r>
    </w:p>
  </w:footnote>
  <w:footnote w:id="171">
    <w:p w14:paraId="682294B8" w14:textId="77777777" w:rsidR="00C2760D" w:rsidRDefault="00C2760D">
      <w:pPr>
        <w:pStyle w:val="affffff4"/>
      </w:pPr>
      <w:r>
        <w:t>[</w:t>
      </w:r>
      <w:r>
        <w:footnoteRef/>
      </w:r>
      <w:r>
        <w:t xml:space="preserve">] </w:t>
      </w:r>
      <w:r>
        <w:t>邓聚龙</w:t>
      </w:r>
      <w:r>
        <w:t xml:space="preserve">. </w:t>
      </w:r>
      <w:r>
        <w:t>灰色系统</w:t>
      </w:r>
      <w:r>
        <w:t xml:space="preserve"> </w:t>
      </w:r>
      <w:r>
        <w:t>社会</w:t>
      </w:r>
      <w:r>
        <w:t>·</w:t>
      </w:r>
      <w:r>
        <w:t>经济</w:t>
      </w:r>
      <w:r>
        <w:t xml:space="preserve">[M]. </w:t>
      </w:r>
      <w:r>
        <w:t>北京：国防工业出版社</w:t>
      </w:r>
      <w:r>
        <w:rPr>
          <w:rFonts w:hint="eastAsia"/>
        </w:rPr>
        <w:t xml:space="preserve">, </w:t>
      </w:r>
      <w:r>
        <w:t>1985.</w:t>
      </w:r>
    </w:p>
  </w:footnote>
  <w:footnote w:id="172">
    <w:p w14:paraId="11B04105" w14:textId="77777777" w:rsidR="00C2760D" w:rsidRDefault="00C2760D">
      <w:pPr>
        <w:pStyle w:val="affffff4"/>
      </w:pPr>
      <w:r>
        <w:t>[</w:t>
      </w:r>
      <w:r>
        <w:footnoteRef/>
      </w:r>
      <w:r>
        <w:t xml:space="preserve">] </w:t>
      </w:r>
      <w:r>
        <w:t>李志强</w:t>
      </w:r>
      <w:r>
        <w:rPr>
          <w:rFonts w:hint="eastAsia"/>
        </w:rPr>
        <w:t xml:space="preserve">, </w:t>
      </w:r>
      <w:r>
        <w:t>白文斌</w:t>
      </w:r>
      <w:r>
        <w:rPr>
          <w:rFonts w:hint="eastAsia"/>
        </w:rPr>
        <w:t xml:space="preserve">, </w:t>
      </w:r>
      <w:r>
        <w:t>张亚丽</w:t>
      </w:r>
      <w:r>
        <w:rPr>
          <w:rFonts w:hint="eastAsia"/>
        </w:rPr>
        <w:t xml:space="preserve">, </w:t>
      </w:r>
      <w:r>
        <w:t>等</w:t>
      </w:r>
      <w:r>
        <w:t xml:space="preserve">. </w:t>
      </w:r>
      <w:r>
        <w:t>基于</w:t>
      </w:r>
      <w:r>
        <w:t>ARIMA</w:t>
      </w:r>
      <w:r>
        <w:t>模型的内蒙古羊产业分析与预测</w:t>
      </w:r>
      <w:r>
        <w:t xml:space="preserve">[J]. </w:t>
      </w:r>
      <w:r>
        <w:t>山西农业科学</w:t>
      </w:r>
      <w:r>
        <w:rPr>
          <w:rFonts w:hint="eastAsia"/>
        </w:rPr>
        <w:t xml:space="preserve">, </w:t>
      </w:r>
      <w:r>
        <w:t>2011</w:t>
      </w:r>
      <w:r>
        <w:rPr>
          <w:rFonts w:hint="eastAsia"/>
        </w:rPr>
        <w:t xml:space="preserve">, </w:t>
      </w:r>
      <w:r>
        <w:t>39(07): 729-732+743.</w:t>
      </w:r>
    </w:p>
  </w:footnote>
  <w:footnote w:id="173">
    <w:p w14:paraId="31BB1F0E" w14:textId="77777777" w:rsidR="00C2760D" w:rsidRDefault="00C2760D">
      <w:pPr>
        <w:pStyle w:val="affffff4"/>
      </w:pPr>
      <w:r>
        <w:t>[</w:t>
      </w:r>
      <w:r>
        <w:footnoteRef/>
      </w:r>
      <w:r>
        <w:t xml:space="preserve">] </w:t>
      </w:r>
      <w:r>
        <w:t>王晓梅</w:t>
      </w:r>
      <w:r>
        <w:t xml:space="preserve">. </w:t>
      </w:r>
      <w:r>
        <w:t>灰色理论</w:t>
      </w:r>
      <w:r>
        <w:t>GM(1,1)</w:t>
      </w:r>
      <w:r>
        <w:t>模型在我国畜产品产量预测中的应用</w:t>
      </w:r>
      <w:r>
        <w:t xml:space="preserve">[J]. </w:t>
      </w:r>
      <w:r>
        <w:t>安徽农业科学</w:t>
      </w:r>
      <w:r>
        <w:rPr>
          <w:rFonts w:hint="eastAsia"/>
        </w:rPr>
        <w:t xml:space="preserve">, </w:t>
      </w:r>
      <w:r>
        <w:t>2007(01): 7-8.</w:t>
      </w:r>
    </w:p>
  </w:footnote>
  <w:footnote w:id="174">
    <w:p w14:paraId="72A32570" w14:textId="77777777" w:rsidR="00C2760D" w:rsidRDefault="00C2760D">
      <w:pPr>
        <w:pStyle w:val="affffff4"/>
      </w:pPr>
      <w:r>
        <w:t>[</w:t>
      </w:r>
      <w:r>
        <w:footnoteRef/>
      </w:r>
      <w:r>
        <w:t xml:space="preserve">] </w:t>
      </w:r>
      <w:r>
        <w:t>林绍森</w:t>
      </w:r>
      <w:r>
        <w:rPr>
          <w:rFonts w:hint="eastAsia"/>
        </w:rPr>
        <w:t xml:space="preserve">, </w:t>
      </w:r>
      <w:r>
        <w:t>唐永金</w:t>
      </w:r>
      <w:r>
        <w:t xml:space="preserve">. </w:t>
      </w:r>
      <w:r>
        <w:t>三种模型对我国粮食产量预测效果的比较</w:t>
      </w:r>
      <w:r>
        <w:t xml:space="preserve">[J]. </w:t>
      </w:r>
      <w:r>
        <w:t>统计与决策</w:t>
      </w:r>
      <w:r>
        <w:rPr>
          <w:rFonts w:hint="eastAsia"/>
        </w:rPr>
        <w:t xml:space="preserve">, </w:t>
      </w:r>
      <w:r>
        <w:t>2007(07): 39-40.</w:t>
      </w:r>
    </w:p>
  </w:footnote>
  <w:footnote w:id="175">
    <w:p w14:paraId="77E03338" w14:textId="77777777" w:rsidR="00C2760D" w:rsidRDefault="00C2760D">
      <w:pPr>
        <w:pStyle w:val="affffff4"/>
      </w:pPr>
      <w:r>
        <w:t>[</w:t>
      </w:r>
      <w:r>
        <w:footnoteRef/>
      </w:r>
      <w:r>
        <w:t xml:space="preserve">] </w:t>
      </w:r>
      <w:r>
        <w:t>刘峰</w:t>
      </w:r>
      <w:r>
        <w:t>,</w:t>
      </w:r>
      <w:r>
        <w:t>王儒敬</w:t>
      </w:r>
      <w:r>
        <w:t>,</w:t>
      </w:r>
      <w:r>
        <w:t>李传席</w:t>
      </w:r>
      <w:r>
        <w:t>. ARIMA</w:t>
      </w:r>
      <w:r>
        <w:t>模型在农产品价格预测中的应用</w:t>
      </w:r>
      <w:r>
        <w:t xml:space="preserve">[J]. </w:t>
      </w:r>
      <w:r>
        <w:t>计算机工程与应用</w:t>
      </w:r>
      <w:r>
        <w:rPr>
          <w:rFonts w:hint="eastAsia"/>
        </w:rPr>
        <w:t xml:space="preserve">, </w:t>
      </w:r>
      <w:r>
        <w:t>2009</w:t>
      </w:r>
      <w:r>
        <w:rPr>
          <w:rFonts w:hint="eastAsia"/>
        </w:rPr>
        <w:t xml:space="preserve">, </w:t>
      </w:r>
      <w:r>
        <w:t>45(25): 238-239+248.</w:t>
      </w:r>
    </w:p>
  </w:footnote>
  <w:footnote w:id="176">
    <w:p w14:paraId="6F19DD28" w14:textId="77777777" w:rsidR="00C2760D" w:rsidRDefault="00C2760D">
      <w:pPr>
        <w:pStyle w:val="affffff4"/>
      </w:pPr>
      <w:r>
        <w:t>[</w:t>
      </w:r>
      <w:r>
        <w:footnoteRef/>
      </w:r>
      <w:r>
        <w:t>] Hastie T</w:t>
      </w:r>
      <w:r>
        <w:rPr>
          <w:rFonts w:hint="eastAsia"/>
        </w:rPr>
        <w:t xml:space="preserve">, </w:t>
      </w:r>
      <w:r>
        <w:t>Tibshirani R</w:t>
      </w:r>
      <w:r>
        <w:rPr>
          <w:rFonts w:hint="eastAsia"/>
        </w:rPr>
        <w:t xml:space="preserve">, </w:t>
      </w:r>
      <w:r>
        <w:t>Friedman J. The Elements of Statistical Learning: Data Mining</w:t>
      </w:r>
      <w:r>
        <w:rPr>
          <w:rFonts w:hint="eastAsia"/>
        </w:rPr>
        <w:t xml:space="preserve">, </w:t>
      </w:r>
      <w:r>
        <w:t>Inference</w:t>
      </w:r>
      <w:r>
        <w:rPr>
          <w:rFonts w:hint="eastAsia"/>
        </w:rPr>
        <w:t xml:space="preserve">, </w:t>
      </w:r>
      <w:r>
        <w:t>and Prediction[M]. New York: Springer Science &amp; Business Media</w:t>
      </w:r>
      <w:r>
        <w:rPr>
          <w:rFonts w:hint="eastAsia"/>
        </w:rPr>
        <w:t xml:space="preserve">, </w:t>
      </w:r>
      <w:r>
        <w:t>2009.</w:t>
      </w:r>
    </w:p>
  </w:footnote>
  <w:footnote w:id="177">
    <w:p w14:paraId="4E464470" w14:textId="77777777" w:rsidR="00C2760D" w:rsidRDefault="00C2760D">
      <w:pPr>
        <w:pStyle w:val="affffff4"/>
      </w:pPr>
      <w:r>
        <w:t>[</w:t>
      </w:r>
      <w:r>
        <w:footnoteRef/>
      </w:r>
      <w:r>
        <w:t>] Zou H</w:t>
      </w:r>
      <w:r>
        <w:rPr>
          <w:rFonts w:hint="eastAsia"/>
        </w:rPr>
        <w:t xml:space="preserve">, </w:t>
      </w:r>
      <w:r>
        <w:t>Hastie T. Regularization and Variable Selection via the Elastic Net[J]. Journal of the Royal Statistical Society Series B</w:t>
      </w:r>
      <w:r>
        <w:rPr>
          <w:rFonts w:hint="eastAsia"/>
        </w:rPr>
        <w:t xml:space="preserve">, </w:t>
      </w:r>
      <w:r>
        <w:t>Statistical Methodology. 2005</w:t>
      </w:r>
      <w:r>
        <w:rPr>
          <w:rFonts w:hint="eastAsia"/>
        </w:rPr>
        <w:t xml:space="preserve">, </w:t>
      </w:r>
      <w:r>
        <w:t>67 (2):301-320.</w:t>
      </w:r>
    </w:p>
  </w:footnote>
  <w:footnote w:id="178">
    <w:p w14:paraId="78BC4EBB" w14:textId="77777777" w:rsidR="00C2760D" w:rsidRDefault="00C2760D">
      <w:pPr>
        <w:pStyle w:val="affffff4"/>
      </w:pPr>
      <w:r>
        <w:t>[</w:t>
      </w:r>
      <w:r>
        <w:footnoteRef/>
      </w:r>
      <w:r>
        <w:t>] Breiman L</w:t>
      </w:r>
      <w:r>
        <w:rPr>
          <w:rFonts w:hint="eastAsia"/>
        </w:rPr>
        <w:t xml:space="preserve">, </w:t>
      </w:r>
      <w:r>
        <w:t>Friedman J</w:t>
      </w:r>
      <w:r>
        <w:rPr>
          <w:rFonts w:hint="eastAsia"/>
        </w:rPr>
        <w:t xml:space="preserve">, </w:t>
      </w:r>
      <w:r>
        <w:t>Stone C J</w:t>
      </w:r>
      <w:r>
        <w:rPr>
          <w:rFonts w:hint="eastAsia"/>
        </w:rPr>
        <w:t xml:space="preserve">, </w:t>
      </w:r>
      <w:r>
        <w:t>et al. Classification and Regression Trees [M]. CRC Press,1984.</w:t>
      </w:r>
    </w:p>
  </w:footnote>
  <w:footnote w:id="179">
    <w:p w14:paraId="6B25582A" w14:textId="77777777" w:rsidR="00C2760D" w:rsidRDefault="00C2760D">
      <w:pPr>
        <w:pStyle w:val="affffff4"/>
      </w:pPr>
      <w:r>
        <w:t>[</w:t>
      </w:r>
      <w:r>
        <w:footnoteRef/>
      </w:r>
      <w:r>
        <w:t>] Friedman J H. Greedy Function Approximation: A Gradient Boosting Machine[J]. Annals of Statistics</w:t>
      </w:r>
      <w:r>
        <w:rPr>
          <w:rFonts w:hint="eastAsia"/>
        </w:rPr>
        <w:t xml:space="preserve">, </w:t>
      </w:r>
      <w:r>
        <w:t>2001</w:t>
      </w:r>
      <w:r>
        <w:rPr>
          <w:rFonts w:hint="eastAsia"/>
        </w:rPr>
        <w:t xml:space="preserve">, </w:t>
      </w:r>
      <w:r>
        <w:t>29(5):1189-1232.</w:t>
      </w:r>
    </w:p>
  </w:footnote>
  <w:footnote w:id="180">
    <w:p w14:paraId="12B42365" w14:textId="77777777" w:rsidR="00C2760D" w:rsidRDefault="00C2760D">
      <w:pPr>
        <w:pStyle w:val="affffff4"/>
      </w:pPr>
      <w:r>
        <w:t>[</w:t>
      </w:r>
      <w:r>
        <w:footnoteRef/>
      </w:r>
      <w:r>
        <w:t xml:space="preserve">] </w:t>
      </w:r>
      <w:r>
        <w:t>谢坤</w:t>
      </w:r>
      <w:r>
        <w:rPr>
          <w:rFonts w:hint="eastAsia"/>
        </w:rPr>
        <w:t xml:space="preserve">, </w:t>
      </w:r>
      <w:r>
        <w:t>容钰添</w:t>
      </w:r>
      <w:r>
        <w:rPr>
          <w:rFonts w:hint="eastAsia"/>
        </w:rPr>
        <w:t xml:space="preserve">, </w:t>
      </w:r>
      <w:r>
        <w:t>胡奉平</w:t>
      </w:r>
      <w:r>
        <w:rPr>
          <w:rFonts w:hint="eastAsia"/>
        </w:rPr>
        <w:t xml:space="preserve">, </w:t>
      </w:r>
      <w:r>
        <w:t>陈桓</w:t>
      </w:r>
      <w:r>
        <w:rPr>
          <w:rFonts w:hint="eastAsia"/>
        </w:rPr>
        <w:t xml:space="preserve">, </w:t>
      </w:r>
      <w:r>
        <w:t>姚小龙</w:t>
      </w:r>
      <w:r>
        <w:t xml:space="preserve">. </w:t>
      </w:r>
      <w:r>
        <w:t>基于数据集成的随机森林算法</w:t>
      </w:r>
      <w:r>
        <w:t xml:space="preserve">[J]. </w:t>
      </w:r>
      <w:r>
        <w:t>计算机工程</w:t>
      </w:r>
      <w:r>
        <w:rPr>
          <w:rFonts w:hint="eastAsia"/>
        </w:rPr>
        <w:t xml:space="preserve">, </w:t>
      </w:r>
      <w:r>
        <w:t>2020</w:t>
      </w:r>
      <w:r>
        <w:rPr>
          <w:rFonts w:hint="eastAsia"/>
        </w:rPr>
        <w:t xml:space="preserve">, </w:t>
      </w:r>
      <w:r>
        <w:t>46(12): 290-298.</w:t>
      </w:r>
    </w:p>
  </w:footnote>
  <w:footnote w:id="181">
    <w:p w14:paraId="23BE8EF8" w14:textId="77777777" w:rsidR="00C2760D" w:rsidRDefault="00C2760D">
      <w:pPr>
        <w:pStyle w:val="affffff4"/>
      </w:pPr>
      <w:r>
        <w:t>[</w:t>
      </w:r>
      <w:r>
        <w:footnoteRef/>
      </w:r>
      <w:r>
        <w:t xml:space="preserve">] </w:t>
      </w:r>
      <w:r>
        <w:t>林霞</w:t>
      </w:r>
      <w:r>
        <w:rPr>
          <w:rFonts w:hint="eastAsia"/>
        </w:rPr>
        <w:t xml:space="preserve">, </w:t>
      </w:r>
      <w:r>
        <w:t>刘宗尚</w:t>
      </w:r>
      <w:r>
        <w:rPr>
          <w:rFonts w:hint="eastAsia"/>
        </w:rPr>
        <w:t xml:space="preserve">, </w:t>
      </w:r>
      <w:r>
        <w:t>高宇等</w:t>
      </w:r>
      <w:r>
        <w:t xml:space="preserve">. </w:t>
      </w:r>
      <w:r>
        <w:t>基于机器学习的产油量主控因素分析</w:t>
      </w:r>
      <w:r>
        <w:t xml:space="preserve">[J]. </w:t>
      </w:r>
      <w:r>
        <w:t>信息系统工程</w:t>
      </w:r>
      <w:r>
        <w:rPr>
          <w:rFonts w:hint="eastAsia"/>
        </w:rPr>
        <w:t xml:space="preserve">, </w:t>
      </w:r>
      <w:r>
        <w:t>2019(12): 94-97+99.</w:t>
      </w:r>
    </w:p>
  </w:footnote>
  <w:footnote w:id="182">
    <w:p w14:paraId="607F7930" w14:textId="77777777" w:rsidR="00C2760D" w:rsidRDefault="00C2760D">
      <w:pPr>
        <w:pStyle w:val="affffff4"/>
      </w:pPr>
      <w:r>
        <w:t>[</w:t>
      </w:r>
      <w:r>
        <w:footnoteRef/>
      </w:r>
      <w:r>
        <w:t>] Ayaru L</w:t>
      </w:r>
      <w:r>
        <w:rPr>
          <w:rFonts w:hint="eastAsia"/>
        </w:rPr>
        <w:t xml:space="preserve">, </w:t>
      </w:r>
      <w:r>
        <w:t>Ypsilantis P P</w:t>
      </w:r>
      <w:r>
        <w:rPr>
          <w:rFonts w:hint="eastAsia"/>
        </w:rPr>
        <w:t xml:space="preserve">, </w:t>
      </w:r>
      <w:r>
        <w:t>Nanapragasam A</w:t>
      </w:r>
      <w:r>
        <w:rPr>
          <w:rFonts w:hint="eastAsia"/>
        </w:rPr>
        <w:t xml:space="preserve">, </w:t>
      </w:r>
      <w:r>
        <w:t>et al. Prediction of Outcome in Acute Lower Gastrointestinal Bleeding Using Gradient Boosting[J]. PloS one</w:t>
      </w:r>
      <w:r>
        <w:rPr>
          <w:rFonts w:hint="eastAsia"/>
        </w:rPr>
        <w:t xml:space="preserve">, </w:t>
      </w:r>
      <w:r>
        <w:t>2015</w:t>
      </w:r>
      <w:r>
        <w:rPr>
          <w:rFonts w:hint="eastAsia"/>
        </w:rPr>
        <w:t xml:space="preserve">, </w:t>
      </w:r>
      <w:r>
        <w:t>10(7): e0132485.</w:t>
      </w:r>
    </w:p>
  </w:footnote>
  <w:footnote w:id="183">
    <w:p w14:paraId="15591004" w14:textId="77777777" w:rsidR="00C2760D" w:rsidRDefault="00C2760D">
      <w:pPr>
        <w:pStyle w:val="affffff4"/>
      </w:pPr>
      <w:r>
        <w:t>[</w:t>
      </w:r>
      <w:r>
        <w:footnoteRef/>
      </w:r>
      <w:r>
        <w:t xml:space="preserve">] </w:t>
      </w:r>
      <w:r>
        <w:t>张棪</w:t>
      </w:r>
      <w:r>
        <w:rPr>
          <w:rFonts w:hint="eastAsia"/>
        </w:rPr>
        <w:t xml:space="preserve">, </w:t>
      </w:r>
      <w:r>
        <w:t>曹健</w:t>
      </w:r>
      <w:r>
        <w:t xml:space="preserve">. </w:t>
      </w:r>
      <w:r>
        <w:t>面向大数据分析的决策树算法</w:t>
      </w:r>
      <w:r>
        <w:t xml:space="preserve">[J]. </w:t>
      </w:r>
      <w:r>
        <w:t>计算机科学</w:t>
      </w:r>
      <w:r>
        <w:rPr>
          <w:rFonts w:hint="eastAsia"/>
        </w:rPr>
        <w:t xml:space="preserve">, </w:t>
      </w:r>
      <w:r>
        <w:t>2016</w:t>
      </w:r>
      <w:r>
        <w:rPr>
          <w:rFonts w:hint="eastAsia"/>
        </w:rPr>
        <w:t xml:space="preserve">, </w:t>
      </w:r>
      <w:r>
        <w:t>43(S1):374-379+383.</w:t>
      </w:r>
    </w:p>
  </w:footnote>
  <w:footnote w:id="184">
    <w:p w14:paraId="14C81A4F" w14:textId="77777777" w:rsidR="00C2760D" w:rsidRDefault="00C2760D">
      <w:pPr>
        <w:pStyle w:val="affffff4"/>
      </w:pPr>
      <w:r>
        <w:t>[</w:t>
      </w:r>
      <w:r>
        <w:footnoteRef/>
      </w:r>
      <w:r>
        <w:t xml:space="preserve">] </w:t>
      </w:r>
      <w:r>
        <w:t>董莉</w:t>
      </w:r>
      <w:r>
        <w:rPr>
          <w:rFonts w:hint="eastAsia"/>
        </w:rPr>
        <w:t xml:space="preserve">, </w:t>
      </w:r>
      <w:r>
        <w:t>彭凯越</w:t>
      </w:r>
      <w:r>
        <w:rPr>
          <w:rFonts w:hint="eastAsia"/>
        </w:rPr>
        <w:t xml:space="preserve">, </w:t>
      </w:r>
      <w:r>
        <w:t>唐晓彬</w:t>
      </w:r>
      <w:r>
        <w:t xml:space="preserve">. </w:t>
      </w:r>
      <w:r>
        <w:t>大数据背景下的</w:t>
      </w:r>
      <w:r>
        <w:t>CPI</w:t>
      </w:r>
      <w:r>
        <w:t>实时预测研究</w:t>
      </w:r>
      <w:r>
        <w:t xml:space="preserve">[J]. </w:t>
      </w:r>
      <w:r>
        <w:t>调研世界</w:t>
      </w:r>
      <w:r>
        <w:rPr>
          <w:rFonts w:hint="eastAsia"/>
        </w:rPr>
        <w:t xml:space="preserve">, </w:t>
      </w:r>
      <w:r>
        <w:t>2017(08): 51-54.</w:t>
      </w:r>
    </w:p>
  </w:footnote>
  <w:footnote w:id="185">
    <w:p w14:paraId="5BA60CA8" w14:textId="77777777" w:rsidR="00C2760D" w:rsidRDefault="00C2760D">
      <w:pPr>
        <w:pStyle w:val="affffff4"/>
      </w:pPr>
      <w:r>
        <w:t>[</w:t>
      </w:r>
      <w:r>
        <w:footnoteRef/>
      </w:r>
      <w:r>
        <w:t xml:space="preserve">] </w:t>
      </w:r>
      <w:r>
        <w:t>康传利</w:t>
      </w:r>
      <w:r>
        <w:rPr>
          <w:rFonts w:hint="eastAsia"/>
        </w:rPr>
        <w:t xml:space="preserve">, </w:t>
      </w:r>
      <w:r>
        <w:t>顾峻峰</w:t>
      </w:r>
      <w:r>
        <w:rPr>
          <w:rFonts w:hint="eastAsia"/>
        </w:rPr>
        <w:t xml:space="preserve">, </w:t>
      </w:r>
      <w:r>
        <w:t>刘兆威</w:t>
      </w:r>
      <w:r>
        <w:t xml:space="preserve">. </w:t>
      </w:r>
      <w:r>
        <w:t>梯度提升回归树的旅游流量预测模型</w:t>
      </w:r>
      <w:r>
        <w:t xml:space="preserve">[J]. </w:t>
      </w:r>
      <w:r>
        <w:t>数学的实践与认识</w:t>
      </w:r>
      <w:r>
        <w:rPr>
          <w:rFonts w:hint="eastAsia"/>
        </w:rPr>
        <w:t xml:space="preserve">, </w:t>
      </w:r>
      <w:r>
        <w:t>2019</w:t>
      </w:r>
      <w:r>
        <w:rPr>
          <w:rFonts w:hint="eastAsia"/>
        </w:rPr>
        <w:t xml:space="preserve">, </w:t>
      </w:r>
      <w:r>
        <w:t>49(15): 251-261.</w:t>
      </w:r>
    </w:p>
  </w:footnote>
  <w:footnote w:id="186">
    <w:p w14:paraId="0C407F92" w14:textId="77777777" w:rsidR="00C2760D" w:rsidRDefault="00C2760D">
      <w:pPr>
        <w:pStyle w:val="affffff4"/>
      </w:pPr>
      <w:r>
        <w:t>[</w:t>
      </w:r>
      <w:r>
        <w:footnoteRef/>
      </w:r>
      <w:r>
        <w:t xml:space="preserve">] </w:t>
      </w:r>
      <w:r>
        <w:t>巩晓文</w:t>
      </w:r>
      <w:r>
        <w:rPr>
          <w:rFonts w:hint="eastAsia"/>
        </w:rPr>
        <w:t xml:space="preserve">, </w:t>
      </w:r>
      <w:r>
        <w:t>凤思苑</w:t>
      </w:r>
      <w:r>
        <w:rPr>
          <w:rFonts w:hint="eastAsia"/>
        </w:rPr>
        <w:t xml:space="preserve">, </w:t>
      </w:r>
      <w:r>
        <w:t>崔壮等</w:t>
      </w:r>
      <w:r>
        <w:t xml:space="preserve">. </w:t>
      </w:r>
      <w:r>
        <w:t>基于</w:t>
      </w:r>
      <w:r>
        <w:t>SVGD</w:t>
      </w:r>
      <w:r>
        <w:t>分类预测的梯度提升机与随机森林的性能比较</w:t>
      </w:r>
      <w:r>
        <w:t xml:space="preserve">[J]. </w:t>
      </w:r>
      <w:r>
        <w:t>中国卫生统计</w:t>
      </w:r>
      <w:r>
        <w:rPr>
          <w:rFonts w:hint="eastAsia"/>
        </w:rPr>
        <w:t xml:space="preserve">, </w:t>
      </w:r>
      <w:r>
        <w:t>2019</w:t>
      </w:r>
      <w:r>
        <w:rPr>
          <w:rFonts w:hint="eastAsia"/>
        </w:rPr>
        <w:t xml:space="preserve">, </w:t>
      </w:r>
      <w:r>
        <w:t>36(05): 674-677.</w:t>
      </w:r>
    </w:p>
  </w:footnote>
  <w:footnote w:id="187">
    <w:p w14:paraId="216AC527" w14:textId="77777777" w:rsidR="00C2760D" w:rsidRDefault="00C2760D">
      <w:pPr>
        <w:pStyle w:val="affffff4"/>
      </w:pPr>
      <w:r>
        <w:t>[</w:t>
      </w:r>
      <w:r>
        <w:footnoteRef/>
      </w:r>
      <w:r>
        <w:t xml:space="preserve">] </w:t>
      </w:r>
      <w:r>
        <w:t>韩忠明</w:t>
      </w:r>
      <w:r>
        <w:rPr>
          <w:rFonts w:hint="eastAsia"/>
        </w:rPr>
        <w:t xml:space="preserve">, </w:t>
      </w:r>
      <w:r>
        <w:t>原碧鸿</w:t>
      </w:r>
      <w:r>
        <w:rPr>
          <w:rFonts w:hint="eastAsia"/>
        </w:rPr>
        <w:t xml:space="preserve">, </w:t>
      </w:r>
      <w:r>
        <w:t>陈炎等</w:t>
      </w:r>
      <w:r>
        <w:t xml:space="preserve">. </w:t>
      </w:r>
      <w:r>
        <w:t>一个有效的基于</w:t>
      </w:r>
      <w:r>
        <w:t>GBRT</w:t>
      </w:r>
      <w:r>
        <w:t>的早期电影票房预测模型</w:t>
      </w:r>
      <w:r>
        <w:t xml:space="preserve">[J]. </w:t>
      </w:r>
      <w:r>
        <w:t>计算机应用研究</w:t>
      </w:r>
      <w:r>
        <w:rPr>
          <w:rFonts w:hint="eastAsia"/>
        </w:rPr>
        <w:t xml:space="preserve">, </w:t>
      </w:r>
      <w:r>
        <w:t>2018</w:t>
      </w:r>
      <w:r>
        <w:rPr>
          <w:rFonts w:hint="eastAsia"/>
        </w:rPr>
        <w:t xml:space="preserve">, </w:t>
      </w:r>
      <w:r>
        <w:t>35(02): 410-416.</w:t>
      </w:r>
    </w:p>
  </w:footnote>
  <w:footnote w:id="188">
    <w:p w14:paraId="181A3D17" w14:textId="77777777" w:rsidR="00C2760D" w:rsidRDefault="00C2760D">
      <w:pPr>
        <w:pStyle w:val="affffff4"/>
      </w:pPr>
      <w:r>
        <w:t>[</w:t>
      </w:r>
      <w:r>
        <w:footnoteRef/>
      </w:r>
      <w:r>
        <w:t xml:space="preserve">] </w:t>
      </w:r>
      <w:r>
        <w:rPr>
          <w:rFonts w:hint="eastAsia"/>
        </w:rPr>
        <w:t>黄乃静</w:t>
      </w:r>
      <w:r>
        <w:rPr>
          <w:rFonts w:hint="eastAsia"/>
        </w:rPr>
        <w:t>,</w:t>
      </w:r>
      <w:r>
        <w:rPr>
          <w:rFonts w:hint="eastAsia"/>
        </w:rPr>
        <w:t>于明哲</w:t>
      </w:r>
      <w:r>
        <w:rPr>
          <w:rFonts w:hint="eastAsia"/>
        </w:rPr>
        <w:t>.</w:t>
      </w:r>
      <w:r>
        <w:rPr>
          <w:rFonts w:hint="eastAsia"/>
        </w:rPr>
        <w:t>机器学习对经济学研究的影响研究进展</w:t>
      </w:r>
      <w:r>
        <w:rPr>
          <w:rFonts w:hint="eastAsia"/>
        </w:rPr>
        <w:t>[J].</w:t>
      </w:r>
      <w:r>
        <w:rPr>
          <w:rFonts w:hint="eastAsia"/>
        </w:rPr>
        <w:t>经济学动态</w:t>
      </w:r>
      <w:r>
        <w:rPr>
          <w:rFonts w:hint="eastAsia"/>
        </w:rPr>
        <w:t>,2018(07):115-129.</w:t>
      </w:r>
    </w:p>
  </w:footnote>
  <w:footnote w:id="189">
    <w:p w14:paraId="41A65F9E" w14:textId="77777777" w:rsidR="00C2760D" w:rsidRDefault="00C2760D">
      <w:pPr>
        <w:pStyle w:val="affffff4"/>
      </w:pPr>
      <w:r>
        <w:t>[</w:t>
      </w:r>
      <w:r>
        <w:footnoteRef/>
      </w:r>
      <w:r>
        <w:t xml:space="preserve">] </w:t>
      </w:r>
      <w:r>
        <w:rPr>
          <w:rFonts w:hint="eastAsia"/>
        </w:rPr>
        <w:t>葛浩</w:t>
      </w:r>
      <w:r>
        <w:rPr>
          <w:rFonts w:hint="eastAsia"/>
        </w:rPr>
        <w:t xml:space="preserve">. </w:t>
      </w:r>
      <w:r>
        <w:rPr>
          <w:rFonts w:hint="eastAsia"/>
        </w:rPr>
        <w:t>基于</w:t>
      </w:r>
      <w:r>
        <w:rPr>
          <w:rFonts w:hint="eastAsia"/>
        </w:rPr>
        <w:t>CART</w:t>
      </w:r>
      <w:r>
        <w:rPr>
          <w:rFonts w:hint="eastAsia"/>
        </w:rPr>
        <w:t>决策树模型的上市企业财务风险预警研究</w:t>
      </w:r>
      <w:r>
        <w:rPr>
          <w:rFonts w:hint="eastAsia"/>
        </w:rPr>
        <w:t>[D].</w:t>
      </w:r>
      <w:r>
        <w:rPr>
          <w:rFonts w:hint="eastAsia"/>
        </w:rPr>
        <w:t>上海财经大学</w:t>
      </w:r>
      <w:r>
        <w:rPr>
          <w:rFonts w:hint="eastAsia"/>
        </w:rPr>
        <w:t>,2020.</w:t>
      </w:r>
    </w:p>
  </w:footnote>
  <w:footnote w:id="190">
    <w:p w14:paraId="26AEF615" w14:textId="77777777" w:rsidR="00C2760D" w:rsidRDefault="00C2760D">
      <w:pPr>
        <w:pStyle w:val="affffff4"/>
      </w:pPr>
      <w:r>
        <w:t>[</w:t>
      </w:r>
      <w:r>
        <w:footnoteRef/>
      </w:r>
      <w:r>
        <w:t xml:space="preserve">] </w:t>
      </w:r>
      <w:r>
        <w:rPr>
          <w:rFonts w:hint="eastAsia"/>
        </w:rPr>
        <w:t>李颖</w:t>
      </w:r>
      <w:r>
        <w:rPr>
          <w:rFonts w:hint="eastAsia"/>
        </w:rPr>
        <w:t xml:space="preserve">. </w:t>
      </w:r>
      <w:r>
        <w:rPr>
          <w:rFonts w:hint="eastAsia"/>
        </w:rPr>
        <w:t>基于</w:t>
      </w:r>
      <w:r>
        <w:rPr>
          <w:rFonts w:hint="eastAsia"/>
        </w:rPr>
        <w:t>GBRT</w:t>
      </w:r>
      <w:r>
        <w:rPr>
          <w:rFonts w:hint="eastAsia"/>
        </w:rPr>
        <w:t>集成模型的新冠疫情对我国宏观经济影响研究</w:t>
      </w:r>
      <w:r>
        <w:rPr>
          <w:rFonts w:hint="eastAsia"/>
        </w:rPr>
        <w:t>[D].</w:t>
      </w:r>
      <w:r>
        <w:rPr>
          <w:rFonts w:hint="eastAsia"/>
        </w:rPr>
        <w:t>重庆工商大学</w:t>
      </w:r>
      <w:r>
        <w:rPr>
          <w:rFonts w:hint="eastAsia"/>
        </w:rPr>
        <w:t>,2021.DOI:10.27713/d.cnki.gcqgs.2021.000402.</w:t>
      </w:r>
    </w:p>
  </w:footnote>
  <w:footnote w:id="191">
    <w:p w14:paraId="21235A9F" w14:textId="77777777" w:rsidR="00C2760D" w:rsidRDefault="00C2760D">
      <w:pPr>
        <w:pStyle w:val="affffff4"/>
      </w:pPr>
      <w:r>
        <w:t>[</w:t>
      </w:r>
      <w:r>
        <w:footnoteRef/>
      </w:r>
      <w:r>
        <w:t xml:space="preserve">] </w:t>
      </w:r>
      <w:r>
        <w:rPr>
          <w:rFonts w:hint="eastAsia"/>
        </w:rPr>
        <w:t>贺平</w:t>
      </w:r>
      <w:r>
        <w:rPr>
          <w:rFonts w:hint="eastAsia"/>
        </w:rPr>
        <w:t>,</w:t>
      </w:r>
      <w:r>
        <w:rPr>
          <w:rFonts w:hint="eastAsia"/>
        </w:rPr>
        <w:t>兰伟</w:t>
      </w:r>
      <w:r>
        <w:rPr>
          <w:rFonts w:hint="eastAsia"/>
        </w:rPr>
        <w:t>,</w:t>
      </w:r>
      <w:r>
        <w:rPr>
          <w:rFonts w:hint="eastAsia"/>
        </w:rPr>
        <w:t>丁月</w:t>
      </w:r>
      <w:r>
        <w:rPr>
          <w:rFonts w:hint="eastAsia"/>
        </w:rPr>
        <w:t>.</w:t>
      </w:r>
      <w:r>
        <w:rPr>
          <w:rFonts w:hint="eastAsia"/>
        </w:rPr>
        <w:t>我国股票市场可以预测吗</w:t>
      </w:r>
      <w:r>
        <w:rPr>
          <w:rFonts w:hint="eastAsia"/>
        </w:rPr>
        <w:t>?</w:t>
      </w:r>
      <w:r>
        <w:rPr>
          <w:rFonts w:hint="eastAsia"/>
        </w:rPr>
        <w:t>——基于组合</w:t>
      </w:r>
      <w:r>
        <w:rPr>
          <w:rFonts w:hint="eastAsia"/>
        </w:rPr>
        <w:t>LASSO-logistic</w:t>
      </w:r>
      <w:r>
        <w:rPr>
          <w:rFonts w:hint="eastAsia"/>
        </w:rPr>
        <w:t>方法的视角</w:t>
      </w:r>
      <w:r>
        <w:rPr>
          <w:rFonts w:hint="eastAsia"/>
        </w:rPr>
        <w:t>[J/OL].</w:t>
      </w:r>
      <w:r>
        <w:rPr>
          <w:rFonts w:hint="eastAsia"/>
        </w:rPr>
        <w:t>统计研究</w:t>
      </w:r>
      <w:r>
        <w:rPr>
          <w:rFonts w:hint="eastAsia"/>
        </w:rPr>
        <w:t>:1-15, 2021-12-24.</w:t>
      </w:r>
    </w:p>
  </w:footnote>
  <w:footnote w:id="192">
    <w:p w14:paraId="64585B2E" w14:textId="77777777" w:rsidR="00C2760D" w:rsidRDefault="00C2760D">
      <w:pPr>
        <w:pStyle w:val="affffff4"/>
      </w:pPr>
      <w:r>
        <w:t>[</w:t>
      </w:r>
      <w:r>
        <w:footnoteRef/>
      </w:r>
      <w:r>
        <w:t xml:space="preserve">] </w:t>
      </w:r>
      <w:r>
        <w:rPr>
          <w:rFonts w:hint="eastAsia"/>
        </w:rPr>
        <w:t>欧阳梦倩</w:t>
      </w:r>
      <w:r>
        <w:rPr>
          <w:rFonts w:hint="eastAsia"/>
        </w:rPr>
        <w:t>,</w:t>
      </w:r>
      <w:r>
        <w:rPr>
          <w:rFonts w:hint="eastAsia"/>
        </w:rPr>
        <w:t>周先波</w:t>
      </w:r>
      <w:r>
        <w:rPr>
          <w:rFonts w:hint="eastAsia"/>
        </w:rPr>
        <w:t>,</w:t>
      </w:r>
      <w:r>
        <w:rPr>
          <w:rFonts w:hint="eastAsia"/>
        </w:rPr>
        <w:t>朱君梅</w:t>
      </w:r>
      <w:r>
        <w:rPr>
          <w:rFonts w:hint="eastAsia"/>
        </w:rPr>
        <w:t>.</w:t>
      </w:r>
      <w:r>
        <w:rPr>
          <w:rFonts w:hint="eastAsia"/>
        </w:rPr>
        <w:t>大数据时代下使用互联网搜索量预测</w:t>
      </w:r>
      <w:r>
        <w:rPr>
          <w:rFonts w:hint="eastAsia"/>
        </w:rPr>
        <w:t>CPI</w:t>
      </w:r>
      <w:r>
        <w:rPr>
          <w:rFonts w:hint="eastAsia"/>
        </w:rPr>
        <w:t>——基于</w:t>
      </w:r>
      <w:r>
        <w:rPr>
          <w:rFonts w:hint="eastAsia"/>
        </w:rPr>
        <w:t>LASSO</w:t>
      </w:r>
      <w:r>
        <w:rPr>
          <w:rFonts w:hint="eastAsia"/>
        </w:rPr>
        <w:t>和核偏最小二乘的联合使用</w:t>
      </w:r>
      <w:r>
        <w:rPr>
          <w:rFonts w:hint="eastAsia"/>
        </w:rPr>
        <w:t>[J].</w:t>
      </w:r>
      <w:r>
        <w:rPr>
          <w:rFonts w:hint="eastAsia"/>
        </w:rPr>
        <w:t>金融学季刊</w:t>
      </w:r>
      <w:r>
        <w:rPr>
          <w:rFonts w:hint="eastAsia"/>
        </w:rPr>
        <w:t>,2020,14(02):112-136.</w:t>
      </w:r>
    </w:p>
  </w:footnote>
  <w:footnote w:id="193">
    <w:p w14:paraId="2CAED040" w14:textId="77777777" w:rsidR="00C2760D" w:rsidRDefault="00C2760D">
      <w:pPr>
        <w:pStyle w:val="affffff4"/>
      </w:pPr>
      <w:r>
        <w:t>[</w:t>
      </w:r>
      <w:r>
        <w:footnoteRef/>
      </w:r>
      <w:r>
        <w:t xml:space="preserve">] </w:t>
      </w:r>
      <w:r>
        <w:rPr>
          <w:rFonts w:hint="eastAsia"/>
        </w:rPr>
        <w:t>胡清畅</w:t>
      </w:r>
      <w:r>
        <w:rPr>
          <w:rFonts w:hint="eastAsia"/>
        </w:rPr>
        <w:t xml:space="preserve">. </w:t>
      </w:r>
      <w:r>
        <w:rPr>
          <w:rFonts w:hint="eastAsia"/>
        </w:rPr>
        <w:t>互联网搜索行为对宏观经济景气指数预测的影响研究</w:t>
      </w:r>
      <w:r>
        <w:rPr>
          <w:rFonts w:hint="eastAsia"/>
        </w:rPr>
        <w:t>[D].</w:t>
      </w:r>
      <w:r>
        <w:rPr>
          <w:rFonts w:hint="eastAsia"/>
        </w:rPr>
        <w:t>暨南大学</w:t>
      </w:r>
      <w:r>
        <w:rPr>
          <w:rFonts w:hint="eastAsia"/>
        </w:rPr>
        <w:t>,2019.</w:t>
      </w:r>
    </w:p>
  </w:footnote>
  <w:footnote w:id="194">
    <w:p w14:paraId="4977E73D" w14:textId="77777777" w:rsidR="00C2760D" w:rsidRDefault="00C2760D">
      <w:pPr>
        <w:pStyle w:val="affffff4"/>
      </w:pPr>
      <w:r>
        <w:t>[</w:t>
      </w:r>
      <w:r>
        <w:footnoteRef/>
      </w:r>
      <w:r>
        <w:t xml:space="preserve">] </w:t>
      </w:r>
      <w:r>
        <w:rPr>
          <w:rFonts w:hint="eastAsia"/>
        </w:rPr>
        <w:t>陈梦根</w:t>
      </w:r>
      <w:r>
        <w:rPr>
          <w:rFonts w:hint="eastAsia"/>
        </w:rPr>
        <w:t>,</w:t>
      </w:r>
      <w:r>
        <w:rPr>
          <w:rFonts w:hint="eastAsia"/>
        </w:rPr>
        <w:t>任桃萍</w:t>
      </w:r>
      <w:r>
        <w:rPr>
          <w:rFonts w:hint="eastAsia"/>
        </w:rPr>
        <w:t>.</w:t>
      </w:r>
      <w:r>
        <w:rPr>
          <w:rFonts w:hint="eastAsia"/>
        </w:rPr>
        <w:t>新常态经济的</w:t>
      </w:r>
      <w:r>
        <w:rPr>
          <w:rFonts w:hint="eastAsia"/>
        </w:rPr>
        <w:t>CPI</w:t>
      </w:r>
      <w:r>
        <w:rPr>
          <w:rFonts w:hint="eastAsia"/>
        </w:rPr>
        <w:t>预测模型——构建与实证比较</w:t>
      </w:r>
      <w:r>
        <w:rPr>
          <w:rFonts w:hint="eastAsia"/>
        </w:rPr>
        <w:t>[J].</w:t>
      </w:r>
      <w:r>
        <w:rPr>
          <w:rFonts w:hint="eastAsia"/>
        </w:rPr>
        <w:t>调研世界</w:t>
      </w:r>
      <w:r>
        <w:rPr>
          <w:rFonts w:hint="eastAsia"/>
        </w:rPr>
        <w:t>,2020(02):3-8.</w:t>
      </w:r>
    </w:p>
  </w:footnote>
  <w:footnote w:id="195">
    <w:p w14:paraId="17EEEDA6" w14:textId="77777777" w:rsidR="00C2760D" w:rsidRDefault="00C2760D">
      <w:pPr>
        <w:pStyle w:val="affffff4"/>
      </w:pPr>
      <w:r>
        <w:t>[</w:t>
      </w:r>
      <w:r>
        <w:footnoteRef/>
      </w:r>
      <w:r>
        <w:t xml:space="preserve">] </w:t>
      </w:r>
      <w:r>
        <w:rPr>
          <w:rFonts w:hint="eastAsia"/>
        </w:rPr>
        <w:t>刘晓鑫</w:t>
      </w:r>
      <w:r>
        <w:rPr>
          <w:rFonts w:hint="eastAsia"/>
        </w:rPr>
        <w:t>,</w:t>
      </w:r>
      <w:r>
        <w:rPr>
          <w:rFonts w:hint="eastAsia"/>
        </w:rPr>
        <w:t>景祥云</w:t>
      </w:r>
      <w:r>
        <w:rPr>
          <w:rFonts w:hint="eastAsia"/>
        </w:rPr>
        <w:t>,</w:t>
      </w:r>
      <w:r>
        <w:rPr>
          <w:rFonts w:hint="eastAsia"/>
        </w:rPr>
        <w:t>叶骏骅</w:t>
      </w:r>
      <w:r>
        <w:rPr>
          <w:rFonts w:hint="eastAsia"/>
        </w:rPr>
        <w:t>,</w:t>
      </w:r>
      <w:r>
        <w:rPr>
          <w:rFonts w:hint="eastAsia"/>
        </w:rPr>
        <w:t>金博</w:t>
      </w:r>
      <w:r>
        <w:rPr>
          <w:rFonts w:hint="eastAsia"/>
        </w:rPr>
        <w:t>,</w:t>
      </w:r>
      <w:r>
        <w:rPr>
          <w:rFonts w:hint="eastAsia"/>
        </w:rPr>
        <w:t>毕文祥</w:t>
      </w:r>
      <w:r>
        <w:rPr>
          <w:rFonts w:hint="eastAsia"/>
        </w:rPr>
        <w:t>.</w:t>
      </w:r>
      <w:r>
        <w:rPr>
          <w:rFonts w:hint="eastAsia"/>
        </w:rPr>
        <w:t>关于大数据在中央银行监管应用的文献综述</w:t>
      </w:r>
      <w:r>
        <w:rPr>
          <w:rFonts w:hint="eastAsia"/>
        </w:rPr>
        <w:t>[J].</w:t>
      </w:r>
      <w:r>
        <w:rPr>
          <w:rFonts w:hint="eastAsia"/>
        </w:rPr>
        <w:t>吉林金融研究</w:t>
      </w:r>
      <w:r>
        <w:rPr>
          <w:rFonts w:hint="eastAsia"/>
        </w:rPr>
        <w:t>,2020(10):6-9+18.</w:t>
      </w:r>
    </w:p>
  </w:footnote>
  <w:footnote w:id="196">
    <w:p w14:paraId="441FAEA7" w14:textId="77777777" w:rsidR="00C2760D" w:rsidRDefault="00C2760D">
      <w:pPr>
        <w:pStyle w:val="affffff4"/>
      </w:pPr>
      <w:r>
        <w:t>[</w:t>
      </w:r>
      <w:r>
        <w:footnoteRef/>
      </w:r>
      <w:r>
        <w:t xml:space="preserve">] </w:t>
      </w:r>
      <w:r>
        <w:rPr>
          <w:rFonts w:hint="eastAsia"/>
        </w:rPr>
        <w:t>高子宜</w:t>
      </w:r>
      <w:r>
        <w:rPr>
          <w:rFonts w:hint="eastAsia"/>
        </w:rPr>
        <w:t xml:space="preserve">. </w:t>
      </w:r>
      <w:r>
        <w:rPr>
          <w:rFonts w:hint="eastAsia"/>
        </w:rPr>
        <w:t>基于随机森林的股价走势预测研究</w:t>
      </w:r>
      <w:r>
        <w:rPr>
          <w:rFonts w:hint="eastAsia"/>
        </w:rPr>
        <w:t>[D].</w:t>
      </w:r>
      <w:r>
        <w:rPr>
          <w:rFonts w:hint="eastAsia"/>
        </w:rPr>
        <w:t>中国政法大学</w:t>
      </w:r>
      <w:r>
        <w:rPr>
          <w:rFonts w:hint="eastAsia"/>
        </w:rPr>
        <w:t>,2021.</w:t>
      </w:r>
    </w:p>
  </w:footnote>
  <w:footnote w:id="197">
    <w:p w14:paraId="0E7C2319" w14:textId="77777777" w:rsidR="00C2760D" w:rsidRDefault="00C2760D">
      <w:pPr>
        <w:pStyle w:val="affffff4"/>
      </w:pPr>
      <w:r>
        <w:t>[</w:t>
      </w:r>
      <w:r>
        <w:footnoteRef/>
      </w:r>
      <w:r>
        <w:t xml:space="preserve">] </w:t>
      </w:r>
      <w:r>
        <w:rPr>
          <w:rFonts w:hint="eastAsia"/>
        </w:rPr>
        <w:t>邹玉莹</w:t>
      </w:r>
      <w:r>
        <w:rPr>
          <w:rFonts w:hint="eastAsia"/>
        </w:rPr>
        <w:t xml:space="preserve">. </w:t>
      </w:r>
      <w:r>
        <w:rPr>
          <w:rFonts w:hint="eastAsia"/>
        </w:rPr>
        <w:t>基于机器学习的票据转贴现利率预测研究</w:t>
      </w:r>
      <w:r>
        <w:rPr>
          <w:rFonts w:hint="eastAsia"/>
        </w:rPr>
        <w:t>[D].</w:t>
      </w:r>
      <w:r>
        <w:rPr>
          <w:rFonts w:hint="eastAsia"/>
        </w:rPr>
        <w:t>江西财经大学</w:t>
      </w:r>
      <w:r>
        <w:rPr>
          <w:rFonts w:hint="eastAsia"/>
        </w:rPr>
        <w:t>,2020.</w:t>
      </w:r>
    </w:p>
  </w:footnote>
  <w:footnote w:id="198">
    <w:p w14:paraId="4B5B352C" w14:textId="77777777" w:rsidR="00C2760D" w:rsidRDefault="00C2760D">
      <w:pPr>
        <w:pStyle w:val="affffff4"/>
      </w:pPr>
      <w:r>
        <w:t>[</w:t>
      </w:r>
      <w:r>
        <w:footnoteRef/>
      </w:r>
      <w:r>
        <w:t xml:space="preserve">] </w:t>
      </w:r>
      <w:r>
        <w:rPr>
          <w:rFonts w:hint="eastAsia"/>
        </w:rPr>
        <w:t>屠星月</w:t>
      </w:r>
      <w:r>
        <w:rPr>
          <w:rFonts w:hint="eastAsia"/>
        </w:rPr>
        <w:t>,</w:t>
      </w:r>
      <w:r>
        <w:rPr>
          <w:rFonts w:hint="eastAsia"/>
        </w:rPr>
        <w:t>于辉辉</w:t>
      </w:r>
      <w:r>
        <w:rPr>
          <w:rFonts w:hint="eastAsia"/>
        </w:rPr>
        <w:t>,</w:t>
      </w:r>
      <w:r>
        <w:rPr>
          <w:rFonts w:hint="eastAsia"/>
        </w:rPr>
        <w:t>郭承坤</w:t>
      </w:r>
      <w:r>
        <w:rPr>
          <w:rFonts w:hint="eastAsia"/>
        </w:rPr>
        <w:t>,</w:t>
      </w:r>
      <w:r>
        <w:rPr>
          <w:rFonts w:hint="eastAsia"/>
        </w:rPr>
        <w:t>阮怀军</w:t>
      </w:r>
      <w:r>
        <w:rPr>
          <w:rFonts w:hint="eastAsia"/>
        </w:rPr>
        <w:t>,</w:t>
      </w:r>
      <w:r>
        <w:rPr>
          <w:rFonts w:hint="eastAsia"/>
        </w:rPr>
        <w:t>陈英义</w:t>
      </w:r>
      <w:r>
        <w:rPr>
          <w:rFonts w:hint="eastAsia"/>
        </w:rPr>
        <w:t>.</w:t>
      </w:r>
      <w:r>
        <w:rPr>
          <w:rFonts w:hint="eastAsia"/>
        </w:rPr>
        <w:t>基于</w:t>
      </w:r>
      <w:r>
        <w:rPr>
          <w:rFonts w:hint="eastAsia"/>
        </w:rPr>
        <w:t>EMD-SVM</w:t>
      </w:r>
      <w:r>
        <w:rPr>
          <w:rFonts w:hint="eastAsia"/>
        </w:rPr>
        <w:t>的农产品市场价格短期预测模型</w:t>
      </w:r>
      <w:r>
        <w:rPr>
          <w:rFonts w:hint="eastAsia"/>
        </w:rPr>
        <w:t>[J].</w:t>
      </w:r>
      <w:r>
        <w:rPr>
          <w:rFonts w:hint="eastAsia"/>
        </w:rPr>
        <w:t>湖北农业科学</w:t>
      </w:r>
      <w:r>
        <w:rPr>
          <w:rFonts w:hint="eastAsia"/>
        </w:rPr>
        <w:t>,2015,54(19):4903-4908.</w:t>
      </w:r>
    </w:p>
  </w:footnote>
  <w:footnote w:id="199">
    <w:p w14:paraId="0513B094" w14:textId="77777777" w:rsidR="00C2760D" w:rsidRDefault="00C2760D">
      <w:pPr>
        <w:pStyle w:val="affffff4"/>
      </w:pPr>
      <w:r>
        <w:t>[</w:t>
      </w:r>
      <w:r>
        <w:footnoteRef/>
      </w:r>
      <w:r>
        <w:t xml:space="preserve">] </w:t>
      </w:r>
      <w:r>
        <w:rPr>
          <w:rFonts w:hint="eastAsia"/>
        </w:rPr>
        <w:t>肖雪梦</w:t>
      </w:r>
      <w:r>
        <w:rPr>
          <w:rFonts w:hint="eastAsia"/>
        </w:rPr>
        <w:t xml:space="preserve">. </w:t>
      </w:r>
      <w:r>
        <w:rPr>
          <w:rFonts w:hint="eastAsia"/>
        </w:rPr>
        <w:t>基于</w:t>
      </w:r>
      <w:r>
        <w:rPr>
          <w:rFonts w:hint="eastAsia"/>
        </w:rPr>
        <w:t>PLS-SVM</w:t>
      </w:r>
      <w:r>
        <w:rPr>
          <w:rFonts w:hint="eastAsia"/>
        </w:rPr>
        <w:t>的重庆市经济发展状况研究</w:t>
      </w:r>
      <w:r>
        <w:rPr>
          <w:rFonts w:hint="eastAsia"/>
        </w:rPr>
        <w:t>[D].</w:t>
      </w:r>
      <w:r>
        <w:rPr>
          <w:rFonts w:hint="eastAsia"/>
        </w:rPr>
        <w:t>重庆大学</w:t>
      </w:r>
      <w:r>
        <w:rPr>
          <w:rFonts w:hint="eastAsia"/>
        </w:rPr>
        <w:t>,2014.</w:t>
      </w:r>
    </w:p>
  </w:footnote>
  <w:footnote w:id="200">
    <w:p w14:paraId="5F69DE34" w14:textId="77777777" w:rsidR="00C2760D" w:rsidRDefault="00C2760D">
      <w:pPr>
        <w:pStyle w:val="affffff4"/>
      </w:pPr>
      <w:r>
        <w:t>[</w:t>
      </w:r>
      <w:r>
        <w:footnoteRef/>
      </w:r>
      <w:r>
        <w:t xml:space="preserve">] </w:t>
      </w:r>
      <w:r>
        <w:rPr>
          <w:rFonts w:hint="eastAsia"/>
        </w:rPr>
        <w:t>何雁明</w:t>
      </w:r>
      <w:r>
        <w:rPr>
          <w:rFonts w:hint="eastAsia"/>
        </w:rPr>
        <w:t>,</w:t>
      </w:r>
      <w:r>
        <w:rPr>
          <w:rFonts w:hint="eastAsia"/>
        </w:rPr>
        <w:t>黄邱婧</w:t>
      </w:r>
      <w:r>
        <w:rPr>
          <w:rFonts w:hint="eastAsia"/>
        </w:rPr>
        <w:t>,</w:t>
      </w:r>
      <w:r>
        <w:rPr>
          <w:rFonts w:hint="eastAsia"/>
        </w:rPr>
        <w:t>郑其敏</w:t>
      </w:r>
      <w:r>
        <w:rPr>
          <w:rFonts w:hint="eastAsia"/>
        </w:rPr>
        <w:t>.</w:t>
      </w:r>
      <w:r>
        <w:rPr>
          <w:rFonts w:hint="eastAsia"/>
        </w:rPr>
        <w:t>大数据时代的数量经济模型研究——以</w:t>
      </w:r>
      <w:r>
        <w:rPr>
          <w:rFonts w:hint="eastAsia"/>
        </w:rPr>
        <w:t>BP</w:t>
      </w:r>
      <w:r>
        <w:rPr>
          <w:rFonts w:hint="eastAsia"/>
        </w:rPr>
        <w:t>神经网络的中国</w:t>
      </w:r>
      <w:r>
        <w:rPr>
          <w:rFonts w:hint="eastAsia"/>
        </w:rPr>
        <w:t>CPI</w:t>
      </w:r>
      <w:r>
        <w:rPr>
          <w:rFonts w:hint="eastAsia"/>
        </w:rPr>
        <w:t>预测为例</w:t>
      </w:r>
      <w:r>
        <w:rPr>
          <w:rFonts w:hint="eastAsia"/>
        </w:rPr>
        <w:t>[J].</w:t>
      </w:r>
      <w:r>
        <w:rPr>
          <w:rFonts w:hint="eastAsia"/>
        </w:rPr>
        <w:t>西部金融</w:t>
      </w:r>
      <w:r>
        <w:rPr>
          <w:rFonts w:hint="eastAsia"/>
        </w:rPr>
        <w:t>,2021(02):27-32.</w:t>
      </w:r>
    </w:p>
  </w:footnote>
  <w:footnote w:id="201">
    <w:p w14:paraId="7B7E52D2" w14:textId="77777777" w:rsidR="00C2760D" w:rsidRDefault="00C2760D">
      <w:pPr>
        <w:pStyle w:val="affffff4"/>
      </w:pPr>
      <w:r>
        <w:t>[</w:t>
      </w:r>
      <w:r>
        <w:footnoteRef/>
      </w:r>
      <w:r>
        <w:t xml:space="preserve">] </w:t>
      </w:r>
      <w:r>
        <w:rPr>
          <w:rFonts w:hint="eastAsia"/>
        </w:rPr>
        <w:t>李杰</w:t>
      </w:r>
      <w:r>
        <w:rPr>
          <w:rFonts w:hint="eastAsia"/>
        </w:rPr>
        <w:t xml:space="preserve">. </w:t>
      </w:r>
      <w:r>
        <w:rPr>
          <w:rFonts w:hint="eastAsia"/>
        </w:rPr>
        <w:t>基于神经网络的利率期限结构组合预测研究</w:t>
      </w:r>
      <w:r>
        <w:rPr>
          <w:rFonts w:hint="eastAsia"/>
        </w:rPr>
        <w:t>[D].</w:t>
      </w:r>
      <w:r>
        <w:rPr>
          <w:rFonts w:hint="eastAsia"/>
        </w:rPr>
        <w:t>北京化工大学</w:t>
      </w:r>
      <w:r>
        <w:rPr>
          <w:rFonts w:hint="eastAsia"/>
        </w:rPr>
        <w:t>,2018.</w:t>
      </w:r>
    </w:p>
  </w:footnote>
  <w:footnote w:id="202">
    <w:p w14:paraId="383C2BA4" w14:textId="77777777" w:rsidR="00C2760D" w:rsidRDefault="00C2760D">
      <w:pPr>
        <w:pStyle w:val="affffff4"/>
      </w:pPr>
      <w:r>
        <w:t>[</w:t>
      </w:r>
      <w:r>
        <w:footnoteRef/>
      </w:r>
      <w:r>
        <w:t xml:space="preserve">] </w:t>
      </w:r>
      <w:r>
        <w:rPr>
          <w:rFonts w:hint="eastAsia"/>
        </w:rPr>
        <w:t>王永杰</w:t>
      </w:r>
      <w:r>
        <w:rPr>
          <w:rFonts w:hint="eastAsia"/>
        </w:rPr>
        <w:t xml:space="preserve">. </w:t>
      </w:r>
      <w:r>
        <w:rPr>
          <w:rFonts w:hint="eastAsia"/>
        </w:rPr>
        <w:t>人工神经网络算法在</w:t>
      </w:r>
      <w:r>
        <w:rPr>
          <w:rFonts w:hint="eastAsia"/>
        </w:rPr>
        <w:t>GDP</w:t>
      </w:r>
      <w:r>
        <w:rPr>
          <w:rFonts w:hint="eastAsia"/>
        </w:rPr>
        <w:t>和</w:t>
      </w:r>
      <w:r>
        <w:rPr>
          <w:rFonts w:hint="eastAsia"/>
        </w:rPr>
        <w:t>CPI</w:t>
      </w:r>
      <w:r>
        <w:rPr>
          <w:rFonts w:hint="eastAsia"/>
        </w:rPr>
        <w:t>中的预测应用</w:t>
      </w:r>
      <w:r>
        <w:rPr>
          <w:rFonts w:hint="eastAsia"/>
        </w:rPr>
        <w:t>[D].</w:t>
      </w:r>
      <w:r>
        <w:rPr>
          <w:rFonts w:hint="eastAsia"/>
        </w:rPr>
        <w:t>中北大学</w:t>
      </w:r>
      <w:r>
        <w:rPr>
          <w:rFonts w:hint="eastAsia"/>
        </w:rPr>
        <w:t>,2017.</w:t>
      </w:r>
    </w:p>
  </w:footnote>
  <w:footnote w:id="203">
    <w:p w14:paraId="7762F509" w14:textId="77777777" w:rsidR="00C2760D" w:rsidRDefault="00C2760D">
      <w:pPr>
        <w:pStyle w:val="affffff4"/>
      </w:pPr>
      <w:r>
        <w:t>[</w:t>
      </w:r>
      <w:r>
        <w:footnoteRef/>
      </w:r>
      <w:r>
        <w:t xml:space="preserve">] </w:t>
      </w:r>
      <w:r>
        <w:rPr>
          <w:rFonts w:hint="eastAsia"/>
        </w:rPr>
        <w:t>沈虹</w:t>
      </w:r>
      <w:r>
        <w:rPr>
          <w:rFonts w:hint="eastAsia"/>
        </w:rPr>
        <w:t>,</w:t>
      </w:r>
      <w:r>
        <w:rPr>
          <w:rFonts w:hint="eastAsia"/>
        </w:rPr>
        <w:t>李旭</w:t>
      </w:r>
      <w:r>
        <w:rPr>
          <w:rFonts w:hint="eastAsia"/>
        </w:rPr>
        <w:t>,</w:t>
      </w:r>
      <w:r>
        <w:rPr>
          <w:rFonts w:hint="eastAsia"/>
        </w:rPr>
        <w:t>潘琪</w:t>
      </w:r>
      <w:r>
        <w:rPr>
          <w:rFonts w:hint="eastAsia"/>
        </w:rPr>
        <w:t>.</w:t>
      </w:r>
      <w:r>
        <w:rPr>
          <w:rFonts w:hint="eastAsia"/>
        </w:rPr>
        <w:t>基于深度学习长短期记忆神经网络的有色金属期货市场预测研究</w:t>
      </w:r>
      <w:r>
        <w:rPr>
          <w:rFonts w:hint="eastAsia"/>
        </w:rPr>
        <w:t>[J].</w:t>
      </w:r>
      <w:r>
        <w:rPr>
          <w:rFonts w:hint="eastAsia"/>
        </w:rPr>
        <w:t>南京理工大学学报</w:t>
      </w:r>
      <w:r>
        <w:rPr>
          <w:rFonts w:hint="eastAsia"/>
        </w:rPr>
        <w:t>,2021,45(03):366-374.</w:t>
      </w:r>
    </w:p>
  </w:footnote>
  <w:footnote w:id="204">
    <w:p w14:paraId="2A5F5EE5" w14:textId="77777777" w:rsidR="00C2760D" w:rsidRDefault="00C2760D">
      <w:pPr>
        <w:pStyle w:val="affffff4"/>
      </w:pPr>
      <w:r>
        <w:t>[</w:t>
      </w:r>
      <w:r>
        <w:footnoteRef/>
      </w:r>
      <w:r>
        <w:t xml:space="preserve">] </w:t>
      </w:r>
      <w:r>
        <w:rPr>
          <w:rFonts w:hint="eastAsia"/>
        </w:rPr>
        <w:t>李佳</w:t>
      </w:r>
      <w:r>
        <w:rPr>
          <w:rFonts w:hint="eastAsia"/>
        </w:rPr>
        <w:t>,</w:t>
      </w:r>
      <w:r>
        <w:rPr>
          <w:rFonts w:hint="eastAsia"/>
        </w:rPr>
        <w:t>黄之豪</w:t>
      </w:r>
      <w:r>
        <w:rPr>
          <w:rFonts w:hint="eastAsia"/>
        </w:rPr>
        <w:t>,</w:t>
      </w:r>
      <w:r>
        <w:rPr>
          <w:rFonts w:hint="eastAsia"/>
        </w:rPr>
        <w:t>王佳慧</w:t>
      </w:r>
      <w:r>
        <w:rPr>
          <w:rFonts w:hint="eastAsia"/>
        </w:rPr>
        <w:t>.</w:t>
      </w:r>
      <w:r>
        <w:rPr>
          <w:rFonts w:hint="eastAsia"/>
        </w:rPr>
        <w:t>基于独立循环神经网络方法的</w:t>
      </w:r>
      <w:r>
        <w:rPr>
          <w:rFonts w:hint="eastAsia"/>
        </w:rPr>
        <w:t>GDP</w:t>
      </w:r>
      <w:r>
        <w:rPr>
          <w:rFonts w:hint="eastAsia"/>
        </w:rPr>
        <w:t>预测</w:t>
      </w:r>
      <w:r>
        <w:rPr>
          <w:rFonts w:hint="eastAsia"/>
        </w:rPr>
        <w:t>[J].</w:t>
      </w:r>
      <w:r>
        <w:rPr>
          <w:rFonts w:hint="eastAsia"/>
        </w:rPr>
        <w:t>统计与决策</w:t>
      </w:r>
      <w:r>
        <w:rPr>
          <w:rFonts w:hint="eastAsia"/>
        </w:rPr>
        <w:t>,2020,36(14):24-28.</w:t>
      </w:r>
    </w:p>
  </w:footnote>
  <w:footnote w:id="205">
    <w:p w14:paraId="27C83E26" w14:textId="77777777" w:rsidR="00C2760D" w:rsidRDefault="00C2760D">
      <w:pPr>
        <w:pStyle w:val="affffff4"/>
      </w:pPr>
      <w:r>
        <w:t>[</w:t>
      </w:r>
      <w:r>
        <w:footnoteRef/>
      </w:r>
      <w:r>
        <w:t xml:space="preserve">] </w:t>
      </w:r>
      <w:r>
        <w:t>维克托</w:t>
      </w:r>
      <w:r>
        <w:t>·</w:t>
      </w:r>
      <w:r>
        <w:t>迈尔</w:t>
      </w:r>
      <w:r>
        <w:t>·</w:t>
      </w:r>
      <w:r>
        <w:t>舍恩伯格</w:t>
      </w:r>
      <w:r>
        <w:rPr>
          <w:rFonts w:hint="eastAsia"/>
        </w:rPr>
        <w:t xml:space="preserve">, </w:t>
      </w:r>
      <w:r>
        <w:t>周涛</w:t>
      </w:r>
      <w:r>
        <w:t xml:space="preserve">. </w:t>
      </w:r>
      <w:r>
        <w:t>大数据时代</w:t>
      </w:r>
      <w:r>
        <w:t xml:space="preserve"> </w:t>
      </w:r>
      <w:r>
        <w:t>生活</w:t>
      </w:r>
      <w:r>
        <w:t>,</w:t>
      </w:r>
      <w:r>
        <w:t>工作与思维的大变革</w:t>
      </w:r>
      <w:r>
        <w:t xml:space="preserve">[J]. </w:t>
      </w:r>
      <w:r>
        <w:t>人力资源管理</w:t>
      </w:r>
      <w:r>
        <w:rPr>
          <w:rFonts w:hint="eastAsia"/>
        </w:rPr>
        <w:t xml:space="preserve">, </w:t>
      </w:r>
      <w:r>
        <w:t>2013</w:t>
      </w:r>
      <w:r>
        <w:rPr>
          <w:rFonts w:hint="eastAsia"/>
        </w:rPr>
        <w:t xml:space="preserve">, </w:t>
      </w:r>
      <w:r>
        <w:t>03: 176-176.</w:t>
      </w:r>
    </w:p>
  </w:footnote>
  <w:footnote w:id="206">
    <w:p w14:paraId="4805122B" w14:textId="77777777" w:rsidR="00C2760D" w:rsidRDefault="00C2760D">
      <w:pPr>
        <w:pStyle w:val="affffff4"/>
      </w:pPr>
      <w:r>
        <w:t>[</w:t>
      </w:r>
      <w:r>
        <w:footnoteRef/>
      </w:r>
      <w:r>
        <w:t>] Mokyr J. Intellectuals and the rise of the modern economy[J]. Science</w:t>
      </w:r>
      <w:r>
        <w:rPr>
          <w:rFonts w:hint="eastAsia"/>
        </w:rPr>
        <w:t xml:space="preserve">, </w:t>
      </w:r>
      <w:r>
        <w:t>2015</w:t>
      </w:r>
      <w:r>
        <w:rPr>
          <w:rFonts w:hint="eastAsia"/>
        </w:rPr>
        <w:t xml:space="preserve">, </w:t>
      </w:r>
      <w:r>
        <w:t>349(6244): 141-142.</w:t>
      </w:r>
    </w:p>
  </w:footnote>
  <w:footnote w:id="207">
    <w:p w14:paraId="0596D7B6" w14:textId="77777777" w:rsidR="00C2760D" w:rsidRDefault="00C2760D">
      <w:pPr>
        <w:pStyle w:val="affffff4"/>
      </w:pPr>
      <w:r>
        <w:t>[</w:t>
      </w:r>
      <w:r>
        <w:footnoteRef/>
      </w:r>
      <w:r>
        <w:t xml:space="preserve">] </w:t>
      </w:r>
      <w:r>
        <w:rPr>
          <w:rFonts w:hint="eastAsia"/>
        </w:rPr>
        <w:t>陈争平</w:t>
      </w:r>
      <w:r>
        <w:rPr>
          <w:rFonts w:hint="eastAsia"/>
        </w:rPr>
        <w:t>.</w:t>
      </w:r>
      <w:r>
        <w:t xml:space="preserve"> </w:t>
      </w:r>
      <w:r>
        <w:rPr>
          <w:rFonts w:hint="eastAsia"/>
        </w:rPr>
        <w:t>大数据时代与经济史计量研究</w:t>
      </w:r>
      <w:r>
        <w:rPr>
          <w:rFonts w:hint="eastAsia"/>
        </w:rPr>
        <w:t>[J].</w:t>
      </w:r>
      <w:r>
        <w:t xml:space="preserve"> </w:t>
      </w:r>
      <w:r>
        <w:rPr>
          <w:rFonts w:hint="eastAsia"/>
        </w:rPr>
        <w:t>社会科学文摘</w:t>
      </w:r>
      <w:r>
        <w:rPr>
          <w:rFonts w:hint="eastAsia"/>
        </w:rPr>
        <w:t>, 2017(02):</w:t>
      </w:r>
      <w:r>
        <w:t xml:space="preserve"> </w:t>
      </w:r>
      <w:r>
        <w:rPr>
          <w:rFonts w:hint="eastAsia"/>
        </w:rPr>
        <w:t>30-32.</w:t>
      </w:r>
    </w:p>
  </w:footnote>
  <w:footnote w:id="208">
    <w:p w14:paraId="06DE1DAA" w14:textId="77777777" w:rsidR="00C2760D" w:rsidRDefault="00C2760D">
      <w:pPr>
        <w:pStyle w:val="affffff4"/>
      </w:pPr>
      <w:r>
        <w:t>[</w:t>
      </w:r>
      <w:r>
        <w:footnoteRef/>
      </w:r>
      <w:r>
        <w:t xml:space="preserve">] </w:t>
      </w:r>
      <w:r>
        <w:rPr>
          <w:rFonts w:hint="eastAsia"/>
        </w:rPr>
        <w:t>黄燕芬</w:t>
      </w:r>
      <w:r>
        <w:rPr>
          <w:rFonts w:hint="eastAsia"/>
        </w:rPr>
        <w:t xml:space="preserve">, </w:t>
      </w:r>
      <w:r>
        <w:rPr>
          <w:rFonts w:hint="eastAsia"/>
        </w:rPr>
        <w:t>张超</w:t>
      </w:r>
      <w:r>
        <w:rPr>
          <w:rFonts w:hint="eastAsia"/>
        </w:rPr>
        <w:t>.</w:t>
      </w:r>
      <w:r>
        <w:t xml:space="preserve"> </w:t>
      </w:r>
      <w:r>
        <w:rPr>
          <w:rFonts w:hint="eastAsia"/>
        </w:rPr>
        <w:t>大数据情绪指数与经济学研究：现状、问题与展望</w:t>
      </w:r>
      <w:r>
        <w:rPr>
          <w:rFonts w:hint="eastAsia"/>
        </w:rPr>
        <w:t>[J].</w:t>
      </w:r>
      <w:r>
        <w:t xml:space="preserve"> </w:t>
      </w:r>
      <w:r>
        <w:rPr>
          <w:rFonts w:hint="eastAsia"/>
        </w:rPr>
        <w:t>教学与研究</w:t>
      </w:r>
      <w:r>
        <w:rPr>
          <w:rFonts w:hint="eastAsia"/>
        </w:rPr>
        <w:t>, 2018(05):</w:t>
      </w:r>
      <w:r>
        <w:t xml:space="preserve"> </w:t>
      </w:r>
      <w:r>
        <w:rPr>
          <w:rFonts w:hint="eastAsia"/>
        </w:rPr>
        <w:t>40-50.</w:t>
      </w:r>
    </w:p>
  </w:footnote>
  <w:footnote w:id="209">
    <w:p w14:paraId="1224AD3F" w14:textId="77777777" w:rsidR="00C2760D" w:rsidRDefault="00C2760D">
      <w:pPr>
        <w:pStyle w:val="affffff4"/>
      </w:pPr>
      <w:r>
        <w:t>[</w:t>
      </w:r>
      <w:r>
        <w:footnoteRef/>
      </w:r>
      <w:r>
        <w:t xml:space="preserve">] </w:t>
      </w:r>
      <w:r>
        <w:rPr>
          <w:rFonts w:hint="eastAsia"/>
        </w:rPr>
        <w:t>汪毅霖</w:t>
      </w:r>
      <w:r>
        <w:rPr>
          <w:rFonts w:hint="eastAsia"/>
        </w:rPr>
        <w:t>.</w:t>
      </w:r>
      <w:r>
        <w:t xml:space="preserve"> </w:t>
      </w:r>
      <w:r>
        <w:rPr>
          <w:rFonts w:hint="eastAsia"/>
        </w:rPr>
        <w:t>大数据预测与大数据时代的经济学预测</w:t>
      </w:r>
      <w:r>
        <w:rPr>
          <w:rFonts w:hint="eastAsia"/>
        </w:rPr>
        <w:t>[J].</w:t>
      </w:r>
      <w:r>
        <w:t xml:space="preserve"> </w:t>
      </w:r>
      <w:r>
        <w:rPr>
          <w:rFonts w:hint="eastAsia"/>
        </w:rPr>
        <w:t>学术界</w:t>
      </w:r>
      <w:r>
        <w:rPr>
          <w:rFonts w:hint="eastAsia"/>
        </w:rPr>
        <w:t>, 2016(11):</w:t>
      </w:r>
      <w:r>
        <w:t xml:space="preserve"> </w:t>
      </w:r>
      <w:r>
        <w:rPr>
          <w:rFonts w:hint="eastAsia"/>
        </w:rPr>
        <w:t>77-90+325.</w:t>
      </w:r>
    </w:p>
  </w:footnote>
  <w:footnote w:id="210">
    <w:p w14:paraId="2416FCFD" w14:textId="77777777" w:rsidR="00C2760D" w:rsidRDefault="00C2760D">
      <w:pPr>
        <w:pStyle w:val="affffff4"/>
      </w:pPr>
      <w:r>
        <w:t>[</w:t>
      </w:r>
      <w:r>
        <w:footnoteRef/>
      </w:r>
      <w:r>
        <w:t>] Attewell P</w:t>
      </w:r>
      <w:r>
        <w:rPr>
          <w:rFonts w:hint="eastAsia"/>
        </w:rPr>
        <w:t xml:space="preserve">, </w:t>
      </w:r>
      <w:r>
        <w:t>Monaghan D</w:t>
      </w:r>
      <w:r>
        <w:rPr>
          <w:rFonts w:hint="eastAsia"/>
        </w:rPr>
        <w:t xml:space="preserve">, </w:t>
      </w:r>
      <w:r>
        <w:t>Kwong D. Data mining for the social sciences: An introduction[M]. Univ</w:t>
      </w:r>
      <w:r>
        <w:rPr>
          <w:rFonts w:hint="eastAsia"/>
        </w:rPr>
        <w:t>ersity</w:t>
      </w:r>
      <w:r>
        <w:t xml:space="preserve"> of California Press</w:t>
      </w:r>
      <w:r>
        <w:rPr>
          <w:rFonts w:hint="eastAsia"/>
        </w:rPr>
        <w:t xml:space="preserve">, </w:t>
      </w:r>
      <w:r>
        <w:t>2015.</w:t>
      </w:r>
    </w:p>
  </w:footnote>
  <w:footnote w:id="211">
    <w:p w14:paraId="20F44B1B" w14:textId="77777777" w:rsidR="00C2760D" w:rsidRDefault="00C2760D">
      <w:pPr>
        <w:pStyle w:val="affffff4"/>
      </w:pPr>
      <w:r>
        <w:t>[</w:t>
      </w:r>
      <w:r>
        <w:footnoteRef/>
      </w:r>
      <w:r>
        <w:t xml:space="preserve">] </w:t>
      </w:r>
      <w:r>
        <w:rPr>
          <w:rFonts w:hint="eastAsia"/>
        </w:rPr>
        <w:t>张涛</w:t>
      </w:r>
      <w:r>
        <w:rPr>
          <w:rFonts w:hint="eastAsia"/>
        </w:rPr>
        <w:t xml:space="preserve">, </w:t>
      </w:r>
      <w:r>
        <w:rPr>
          <w:rFonts w:hint="eastAsia"/>
        </w:rPr>
        <w:t>刘宽斌</w:t>
      </w:r>
      <w:r>
        <w:rPr>
          <w:rFonts w:hint="eastAsia"/>
        </w:rPr>
        <w:t>.</w:t>
      </w:r>
      <w:r>
        <w:t xml:space="preserve"> </w:t>
      </w:r>
      <w:r>
        <w:rPr>
          <w:rFonts w:hint="eastAsia"/>
        </w:rPr>
        <w:t>“大数据”在宏观经济预测分析中的应用</w:t>
      </w:r>
      <w:r>
        <w:rPr>
          <w:rFonts w:hint="eastAsia"/>
        </w:rPr>
        <w:t>[J].</w:t>
      </w:r>
      <w:r>
        <w:t xml:space="preserve"> </w:t>
      </w:r>
      <w:r>
        <w:rPr>
          <w:rFonts w:hint="eastAsia"/>
        </w:rPr>
        <w:t>社会科学文摘</w:t>
      </w:r>
      <w:r>
        <w:rPr>
          <w:rFonts w:hint="eastAsia"/>
        </w:rPr>
        <w:t>, 2018(08):</w:t>
      </w:r>
      <w:r>
        <w:t xml:space="preserve"> </w:t>
      </w:r>
      <w:r>
        <w:rPr>
          <w:rFonts w:hint="eastAsia"/>
        </w:rPr>
        <w:t>47-49.</w:t>
      </w:r>
    </w:p>
  </w:footnote>
  <w:footnote w:id="212">
    <w:p w14:paraId="56F21270" w14:textId="77777777" w:rsidR="00C2760D" w:rsidRDefault="00C2760D">
      <w:pPr>
        <w:pStyle w:val="affffff4"/>
      </w:pPr>
      <w:r>
        <w:t>[</w:t>
      </w:r>
      <w:r>
        <w:footnoteRef/>
      </w:r>
      <w:r>
        <w:t xml:space="preserve">] </w:t>
      </w:r>
      <w:r>
        <w:rPr>
          <w:rFonts w:hint="eastAsia"/>
        </w:rPr>
        <w:t>（英）杰弗里·</w:t>
      </w:r>
      <w:r>
        <w:rPr>
          <w:rFonts w:hint="eastAsia"/>
        </w:rPr>
        <w:t>M</w:t>
      </w:r>
      <w:r>
        <w:rPr>
          <w:rFonts w:hint="eastAsia"/>
        </w:rPr>
        <w:t>·霍奇逊</w:t>
      </w:r>
      <w:r>
        <w:rPr>
          <w:rFonts w:hint="eastAsia"/>
        </w:rPr>
        <w:t xml:space="preserve">. </w:t>
      </w:r>
      <w:r>
        <w:rPr>
          <w:rFonts w:hint="eastAsia"/>
        </w:rPr>
        <w:t>经济学是如何忘记历史的</w:t>
      </w:r>
      <w:r>
        <w:rPr>
          <w:rFonts w:hint="eastAsia"/>
        </w:rPr>
        <w:t>:</w:t>
      </w:r>
      <w:r>
        <w:rPr>
          <w:rFonts w:hint="eastAsia"/>
        </w:rPr>
        <w:t>社会科学中的历史特性问题</w:t>
      </w:r>
      <w:r>
        <w:rPr>
          <w:rFonts w:hint="eastAsia"/>
        </w:rPr>
        <w:t xml:space="preserve">[M]. </w:t>
      </w:r>
      <w:r>
        <w:rPr>
          <w:rFonts w:hint="eastAsia"/>
        </w:rPr>
        <w:t>北京：中国人民大学出版社</w:t>
      </w:r>
      <w:r>
        <w:rPr>
          <w:rFonts w:hint="eastAsia"/>
        </w:rPr>
        <w:t>. 2008: 11.</w:t>
      </w:r>
    </w:p>
  </w:footnote>
  <w:footnote w:id="213">
    <w:p w14:paraId="1FBA4568" w14:textId="77777777" w:rsidR="00C2760D" w:rsidRDefault="00C2760D">
      <w:pPr>
        <w:pStyle w:val="affffff4"/>
      </w:pPr>
      <w:r>
        <w:t>[</w:t>
      </w:r>
      <w:r>
        <w:footnoteRef/>
      </w:r>
      <w:r>
        <w:t xml:space="preserve">] </w:t>
      </w:r>
      <w:r>
        <w:rPr>
          <w:rFonts w:hint="eastAsia"/>
        </w:rPr>
        <w:t>汪毅霖</w:t>
      </w:r>
      <w:r>
        <w:rPr>
          <w:rFonts w:hint="eastAsia"/>
        </w:rPr>
        <w:t>.</w:t>
      </w:r>
      <w:r>
        <w:t xml:space="preserve"> </w:t>
      </w:r>
      <w:r>
        <w:rPr>
          <w:rFonts w:hint="eastAsia"/>
        </w:rPr>
        <w:t>大数据预测与大数据时代的经济学预测</w:t>
      </w:r>
      <w:r>
        <w:rPr>
          <w:rFonts w:hint="eastAsia"/>
        </w:rPr>
        <w:t>[J].</w:t>
      </w:r>
      <w:r>
        <w:t xml:space="preserve"> </w:t>
      </w:r>
      <w:r>
        <w:rPr>
          <w:rFonts w:hint="eastAsia"/>
        </w:rPr>
        <w:t>学术界</w:t>
      </w:r>
      <w:r>
        <w:rPr>
          <w:rFonts w:hint="eastAsia"/>
        </w:rPr>
        <w:t>, 2016(11):</w:t>
      </w:r>
      <w:r>
        <w:t xml:space="preserve"> </w:t>
      </w:r>
      <w:r>
        <w:rPr>
          <w:rFonts w:hint="eastAsia"/>
        </w:rPr>
        <w:t>77-90+325.</w:t>
      </w:r>
    </w:p>
  </w:footnote>
  <w:footnote w:id="214">
    <w:p w14:paraId="48055DC7" w14:textId="77777777" w:rsidR="00C2760D" w:rsidRDefault="00C2760D">
      <w:pPr>
        <w:pStyle w:val="affffff4"/>
      </w:pPr>
      <w:r>
        <w:t>[</w:t>
      </w:r>
      <w:r>
        <w:footnoteRef/>
      </w:r>
      <w:r>
        <w:t>] Mao H</w:t>
      </w:r>
      <w:r>
        <w:rPr>
          <w:rFonts w:hint="eastAsia"/>
        </w:rPr>
        <w:t xml:space="preserve">, </w:t>
      </w:r>
      <w:r>
        <w:t>Counts S</w:t>
      </w:r>
      <w:r>
        <w:rPr>
          <w:rFonts w:hint="eastAsia"/>
        </w:rPr>
        <w:t xml:space="preserve">, </w:t>
      </w:r>
      <w:r>
        <w:t>Bollen J. Quantifying the effects of online bullishness on international financial markets[R]. ECB Statistics Paper</w:t>
      </w:r>
      <w:r>
        <w:rPr>
          <w:rFonts w:hint="eastAsia"/>
        </w:rPr>
        <w:t xml:space="preserve">, </w:t>
      </w:r>
      <w:r>
        <w:t>2015.</w:t>
      </w:r>
    </w:p>
  </w:footnote>
  <w:footnote w:id="215">
    <w:p w14:paraId="10EB8193" w14:textId="77777777" w:rsidR="00C2760D" w:rsidRDefault="00C2760D">
      <w:pPr>
        <w:pStyle w:val="affffff4"/>
      </w:pPr>
      <w:r>
        <w:t>[</w:t>
      </w:r>
      <w:r>
        <w:footnoteRef/>
      </w:r>
      <w:r>
        <w:t xml:space="preserve">] </w:t>
      </w:r>
      <w:r>
        <w:rPr>
          <w:rFonts w:hint="eastAsia"/>
        </w:rPr>
        <w:t>张涛</w:t>
      </w:r>
      <w:r>
        <w:rPr>
          <w:rFonts w:hint="eastAsia"/>
        </w:rPr>
        <w:t xml:space="preserve">, </w:t>
      </w:r>
      <w:r>
        <w:rPr>
          <w:rFonts w:hint="eastAsia"/>
        </w:rPr>
        <w:t>刘宽斌</w:t>
      </w:r>
      <w:r>
        <w:rPr>
          <w:rFonts w:hint="eastAsia"/>
        </w:rPr>
        <w:t>.</w:t>
      </w:r>
      <w:r>
        <w:t xml:space="preserve"> </w:t>
      </w:r>
      <w:r>
        <w:rPr>
          <w:rFonts w:hint="eastAsia"/>
        </w:rPr>
        <w:t>“大数据”在宏观经济预测分析中的应用</w:t>
      </w:r>
      <w:r>
        <w:rPr>
          <w:rFonts w:hint="eastAsia"/>
        </w:rPr>
        <w:t>[J].</w:t>
      </w:r>
      <w:r>
        <w:t xml:space="preserve"> </w:t>
      </w:r>
      <w:r>
        <w:rPr>
          <w:rFonts w:hint="eastAsia"/>
        </w:rPr>
        <w:t>社会科学文摘</w:t>
      </w:r>
      <w:r>
        <w:rPr>
          <w:rFonts w:hint="eastAsia"/>
        </w:rPr>
        <w:t>, 2018(08):</w:t>
      </w:r>
      <w:r>
        <w:t xml:space="preserve"> </w:t>
      </w:r>
      <w:r>
        <w:rPr>
          <w:rFonts w:hint="eastAsia"/>
        </w:rPr>
        <w:t>47-49.</w:t>
      </w:r>
    </w:p>
  </w:footnote>
  <w:footnote w:id="216">
    <w:p w14:paraId="35D6958E" w14:textId="77777777" w:rsidR="00C2760D" w:rsidRDefault="00C2760D">
      <w:pPr>
        <w:pStyle w:val="affffff4"/>
      </w:pPr>
      <w:r>
        <w:t>[</w:t>
      </w:r>
      <w:r>
        <w:footnoteRef/>
      </w:r>
      <w:r>
        <w:t xml:space="preserve">] </w:t>
      </w:r>
      <w:r>
        <w:rPr>
          <w:rFonts w:hint="eastAsia"/>
        </w:rPr>
        <w:t>黄燕芬</w:t>
      </w:r>
      <w:r>
        <w:rPr>
          <w:rFonts w:hint="eastAsia"/>
        </w:rPr>
        <w:t xml:space="preserve">, </w:t>
      </w:r>
      <w:r>
        <w:rPr>
          <w:rFonts w:hint="eastAsia"/>
        </w:rPr>
        <w:t>张超</w:t>
      </w:r>
      <w:r>
        <w:rPr>
          <w:rFonts w:hint="eastAsia"/>
        </w:rPr>
        <w:t>.</w:t>
      </w:r>
      <w:r>
        <w:t xml:space="preserve"> </w:t>
      </w:r>
      <w:r>
        <w:rPr>
          <w:rFonts w:hint="eastAsia"/>
        </w:rPr>
        <w:t>大数据情绪指数与经济学研究：现状、问题与展望</w:t>
      </w:r>
      <w:r>
        <w:rPr>
          <w:rFonts w:hint="eastAsia"/>
        </w:rPr>
        <w:t>[J].</w:t>
      </w:r>
      <w:r>
        <w:t xml:space="preserve"> </w:t>
      </w:r>
      <w:r>
        <w:rPr>
          <w:rFonts w:hint="eastAsia"/>
        </w:rPr>
        <w:t>教学与研究</w:t>
      </w:r>
      <w:r>
        <w:rPr>
          <w:rFonts w:hint="eastAsia"/>
        </w:rPr>
        <w:t>, 2018(05):</w:t>
      </w:r>
      <w:r>
        <w:t xml:space="preserve"> </w:t>
      </w:r>
      <w:r>
        <w:rPr>
          <w:rFonts w:hint="eastAsia"/>
        </w:rPr>
        <w:t>40-50.</w:t>
      </w:r>
    </w:p>
  </w:footnote>
  <w:footnote w:id="217">
    <w:p w14:paraId="0434486C" w14:textId="77777777" w:rsidR="00C2760D" w:rsidRDefault="00C2760D">
      <w:pPr>
        <w:pStyle w:val="affffff4"/>
      </w:pPr>
      <w:r>
        <w:t>[</w:t>
      </w:r>
      <w:r>
        <w:footnoteRef/>
      </w:r>
      <w:r>
        <w:t xml:space="preserve">] </w:t>
      </w:r>
      <w:r>
        <w:rPr>
          <w:rFonts w:hint="eastAsia"/>
        </w:rPr>
        <w:t>王建冬</w:t>
      </w:r>
      <w:r>
        <w:rPr>
          <w:rFonts w:hint="eastAsia"/>
        </w:rPr>
        <w:t xml:space="preserve">, </w:t>
      </w:r>
      <w:r>
        <w:rPr>
          <w:rFonts w:hint="eastAsia"/>
        </w:rPr>
        <w:t>童楠楠</w:t>
      </w:r>
      <w:r>
        <w:rPr>
          <w:rFonts w:hint="eastAsia"/>
        </w:rPr>
        <w:t xml:space="preserve">, </w:t>
      </w:r>
      <w:r>
        <w:rPr>
          <w:rFonts w:hint="eastAsia"/>
        </w:rPr>
        <w:t>易成岐</w:t>
      </w:r>
      <w:r>
        <w:rPr>
          <w:rFonts w:hint="eastAsia"/>
        </w:rPr>
        <w:t xml:space="preserve">. </w:t>
      </w:r>
      <w:r>
        <w:rPr>
          <w:rFonts w:hint="eastAsia"/>
        </w:rPr>
        <w:t>大数据时代公共政策评估的变革：理论、方法与实践</w:t>
      </w:r>
      <w:r>
        <w:rPr>
          <w:rFonts w:hint="eastAsia"/>
        </w:rPr>
        <w:t xml:space="preserve">[M]. </w:t>
      </w:r>
      <w:r>
        <w:rPr>
          <w:rFonts w:hint="eastAsia"/>
        </w:rPr>
        <w:t>北京：社科文献出版社</w:t>
      </w:r>
      <w:r>
        <w:rPr>
          <w:rFonts w:hint="eastAsia"/>
        </w:rPr>
        <w:t>. 2019:</w:t>
      </w:r>
      <w:r>
        <w:t xml:space="preserve"> </w:t>
      </w:r>
      <w:r>
        <w:rPr>
          <w:rFonts w:hint="eastAsia"/>
        </w:rPr>
        <w:t xml:space="preserve">120-138. </w:t>
      </w:r>
    </w:p>
  </w:footnote>
  <w:footnote w:id="218">
    <w:p w14:paraId="64CB16EC" w14:textId="77777777" w:rsidR="00C2760D" w:rsidRDefault="00C2760D">
      <w:pPr>
        <w:pStyle w:val="affffff4"/>
      </w:pPr>
      <w:r>
        <w:t>[</w:t>
      </w:r>
      <w:r>
        <w:footnoteRef/>
      </w:r>
      <w:r>
        <w:t xml:space="preserve">] </w:t>
      </w:r>
      <w:r>
        <w:rPr>
          <w:rFonts w:hint="eastAsia"/>
        </w:rPr>
        <w:t>冯·诺依曼</w:t>
      </w:r>
      <w:r>
        <w:rPr>
          <w:rFonts w:hint="eastAsia"/>
        </w:rPr>
        <w:t xml:space="preserve">. </w:t>
      </w:r>
      <w:r>
        <w:rPr>
          <w:rFonts w:hint="eastAsia"/>
        </w:rPr>
        <w:t>数学在科学和社会中的作用</w:t>
      </w:r>
      <w:r>
        <w:rPr>
          <w:rFonts w:hint="eastAsia"/>
        </w:rPr>
        <w:t xml:space="preserve">[M]. </w:t>
      </w:r>
      <w:r>
        <w:rPr>
          <w:rFonts w:hint="eastAsia"/>
        </w:rPr>
        <w:t>大连：大连理工大学出版社</w:t>
      </w:r>
      <w:r>
        <w:rPr>
          <w:rFonts w:hint="eastAsia"/>
        </w:rPr>
        <w:t>. 2009:</w:t>
      </w:r>
      <w:r>
        <w:t xml:space="preserve"> </w:t>
      </w:r>
      <w:r>
        <w:rPr>
          <w:rFonts w:hint="eastAsia"/>
        </w:rPr>
        <w:t>54-58.</w:t>
      </w:r>
    </w:p>
  </w:footnote>
  <w:footnote w:id="219">
    <w:p w14:paraId="5E3B44B5" w14:textId="77777777" w:rsidR="00C2760D" w:rsidRDefault="00C2760D">
      <w:pPr>
        <w:pStyle w:val="affffff4"/>
      </w:pPr>
      <w:r>
        <w:t>[</w:t>
      </w:r>
      <w:r>
        <w:footnoteRef/>
      </w:r>
      <w:r>
        <w:t xml:space="preserve">] </w:t>
      </w:r>
      <w:r>
        <w:rPr>
          <w:rFonts w:hint="eastAsia"/>
        </w:rPr>
        <w:t>（美）布莱恩</w:t>
      </w:r>
      <w:r>
        <w:rPr>
          <w:rFonts w:hint="eastAsia"/>
        </w:rPr>
        <w:t>.</w:t>
      </w:r>
      <w:r>
        <w:rPr>
          <w:rFonts w:hint="eastAsia"/>
        </w:rPr>
        <w:t>阿瑟</w:t>
      </w:r>
      <w:r>
        <w:rPr>
          <w:rFonts w:hint="eastAsia"/>
        </w:rPr>
        <w:t xml:space="preserve">. </w:t>
      </w:r>
      <w:r>
        <w:rPr>
          <w:rFonts w:hint="eastAsia"/>
        </w:rPr>
        <w:t>复杂经济学：经济思想的新框架</w:t>
      </w:r>
      <w:r>
        <w:rPr>
          <w:rFonts w:hint="eastAsia"/>
        </w:rPr>
        <w:t xml:space="preserve">[M]. </w:t>
      </w:r>
      <w:r>
        <w:rPr>
          <w:rFonts w:hint="eastAsia"/>
        </w:rPr>
        <w:t>杭州：浙江人民出版社</w:t>
      </w:r>
      <w:r>
        <w:rPr>
          <w:rFonts w:hint="eastAsia"/>
        </w:rPr>
        <w:t>. 2018.</w:t>
      </w:r>
    </w:p>
  </w:footnote>
  <w:footnote w:id="220">
    <w:p w14:paraId="22C7BFF4" w14:textId="77777777" w:rsidR="00C2760D" w:rsidRDefault="00C2760D">
      <w:pPr>
        <w:pStyle w:val="affffff4"/>
      </w:pPr>
      <w:r>
        <w:t>[</w:t>
      </w:r>
      <w:r>
        <w:footnoteRef/>
      </w:r>
      <w:r>
        <w:t>] Bustos S</w:t>
      </w:r>
      <w:r>
        <w:rPr>
          <w:rFonts w:hint="eastAsia"/>
        </w:rPr>
        <w:t xml:space="preserve">, </w:t>
      </w:r>
      <w:r>
        <w:t>Gomez C</w:t>
      </w:r>
      <w:r>
        <w:rPr>
          <w:rFonts w:hint="eastAsia"/>
        </w:rPr>
        <w:t xml:space="preserve">, </w:t>
      </w:r>
      <w:r>
        <w:t>Hausmann R</w:t>
      </w:r>
      <w:r>
        <w:rPr>
          <w:rFonts w:hint="eastAsia"/>
        </w:rPr>
        <w:t xml:space="preserve">, </w:t>
      </w:r>
      <w:r>
        <w:t>et al. The dynamics of nestedness predicts the evolution of industrial ecosystems[J]. PloS one</w:t>
      </w:r>
      <w:r>
        <w:rPr>
          <w:rFonts w:hint="eastAsia"/>
        </w:rPr>
        <w:t xml:space="preserve">, </w:t>
      </w:r>
      <w:r>
        <w:t>2012</w:t>
      </w:r>
      <w:r>
        <w:rPr>
          <w:rFonts w:hint="eastAsia"/>
        </w:rPr>
        <w:t xml:space="preserve">, </w:t>
      </w:r>
      <w:r>
        <w:t>7(11): e49393.</w:t>
      </w:r>
    </w:p>
  </w:footnote>
  <w:footnote w:id="221">
    <w:p w14:paraId="641BB234" w14:textId="77777777" w:rsidR="00C2760D" w:rsidRDefault="00C2760D">
      <w:pPr>
        <w:pStyle w:val="affffff4"/>
      </w:pPr>
      <w:r>
        <w:t>[</w:t>
      </w:r>
      <w:r>
        <w:footnoteRef/>
      </w:r>
      <w:r>
        <w:t>] Tacchella A</w:t>
      </w:r>
      <w:r>
        <w:rPr>
          <w:rFonts w:hint="eastAsia"/>
        </w:rPr>
        <w:t xml:space="preserve">, </w:t>
      </w:r>
      <w:r>
        <w:t>Cristelli M</w:t>
      </w:r>
      <w:r>
        <w:rPr>
          <w:rFonts w:hint="eastAsia"/>
        </w:rPr>
        <w:t xml:space="preserve">, </w:t>
      </w:r>
      <w:r>
        <w:t>Caldarelli G</w:t>
      </w:r>
      <w:r>
        <w:rPr>
          <w:rFonts w:hint="eastAsia"/>
        </w:rPr>
        <w:t xml:space="preserve">, </w:t>
      </w:r>
      <w:r>
        <w:t>et al. A new metrics for countries' fitness and products' complexity[J]. Scientific reports</w:t>
      </w:r>
      <w:r>
        <w:rPr>
          <w:rFonts w:hint="eastAsia"/>
        </w:rPr>
        <w:t xml:space="preserve">, </w:t>
      </w:r>
      <w:r>
        <w:t>2012</w:t>
      </w:r>
      <w:r>
        <w:rPr>
          <w:rFonts w:hint="eastAsia"/>
        </w:rPr>
        <w:t xml:space="preserve">, </w:t>
      </w:r>
      <w:r>
        <w:t>2(1): 1-7.</w:t>
      </w:r>
    </w:p>
  </w:footnote>
  <w:footnote w:id="222">
    <w:p w14:paraId="1590686F" w14:textId="77777777" w:rsidR="00C2760D" w:rsidRDefault="00C2760D">
      <w:pPr>
        <w:pStyle w:val="affffff4"/>
      </w:pPr>
      <w:r>
        <w:t>[</w:t>
      </w:r>
      <w:r>
        <w:footnoteRef/>
      </w:r>
      <w:r>
        <w:t xml:space="preserve">] </w:t>
      </w:r>
      <w:r>
        <w:rPr>
          <w:rFonts w:hint="eastAsia"/>
        </w:rPr>
        <w:t>汪丁丁</w:t>
      </w:r>
      <w:r>
        <w:rPr>
          <w:rFonts w:hint="eastAsia"/>
        </w:rPr>
        <w:t xml:space="preserve">. </w:t>
      </w:r>
      <w:r>
        <w:rPr>
          <w:rFonts w:hint="eastAsia"/>
        </w:rPr>
        <w:t>理解“涌现秩序”</w:t>
      </w:r>
      <w:r>
        <w:rPr>
          <w:rFonts w:hint="eastAsia"/>
        </w:rPr>
        <w:t>(</w:t>
      </w:r>
      <w:r>
        <w:rPr>
          <w:rFonts w:hint="eastAsia"/>
        </w:rPr>
        <w:t>推荐序一</w:t>
      </w:r>
      <w:r>
        <w:rPr>
          <w:rFonts w:hint="eastAsia"/>
        </w:rPr>
        <w:t>)//</w:t>
      </w:r>
      <w:r>
        <w:rPr>
          <w:rFonts w:hint="eastAsia"/>
        </w:rPr>
        <w:t>（美）布莱恩</w:t>
      </w:r>
      <w:r>
        <w:rPr>
          <w:rFonts w:hint="eastAsia"/>
        </w:rPr>
        <w:t>.</w:t>
      </w:r>
      <w:r>
        <w:rPr>
          <w:rFonts w:hint="eastAsia"/>
        </w:rPr>
        <w:t>阿瑟</w:t>
      </w:r>
      <w:r>
        <w:rPr>
          <w:rFonts w:hint="eastAsia"/>
        </w:rPr>
        <w:t xml:space="preserve">. </w:t>
      </w:r>
      <w:r>
        <w:rPr>
          <w:rFonts w:hint="eastAsia"/>
        </w:rPr>
        <w:t>复杂经济学：经济思想的新框架</w:t>
      </w:r>
      <w:r>
        <w:rPr>
          <w:rFonts w:hint="eastAsia"/>
        </w:rPr>
        <w:t xml:space="preserve">[M]. </w:t>
      </w:r>
      <w:r>
        <w:rPr>
          <w:rFonts w:hint="eastAsia"/>
        </w:rPr>
        <w:t>杭州：浙江人民出版社</w:t>
      </w:r>
      <w:r>
        <w:rPr>
          <w:rFonts w:hint="eastAsia"/>
        </w:rPr>
        <w:t>. 2018</w:t>
      </w:r>
    </w:p>
  </w:footnote>
  <w:footnote w:id="223">
    <w:p w14:paraId="6003213F" w14:textId="77777777" w:rsidR="00C2760D" w:rsidRDefault="00C2760D">
      <w:pPr>
        <w:pStyle w:val="affffff4"/>
      </w:pPr>
      <w:r>
        <w:t>[</w:t>
      </w:r>
      <w:r>
        <w:footnoteRef/>
      </w:r>
      <w:r>
        <w:t xml:space="preserve">] </w:t>
      </w:r>
      <w:r>
        <w:rPr>
          <w:rFonts w:hint="eastAsia"/>
        </w:rPr>
        <w:t>布莱恩</w:t>
      </w:r>
      <w:r>
        <w:rPr>
          <w:rFonts w:hint="eastAsia"/>
        </w:rPr>
        <w:t>.</w:t>
      </w:r>
      <w:r>
        <w:rPr>
          <w:rFonts w:hint="eastAsia"/>
        </w:rPr>
        <w:t>阿瑟访谈录（中文版序）</w:t>
      </w:r>
      <w:r>
        <w:rPr>
          <w:rFonts w:hint="eastAsia"/>
        </w:rPr>
        <w:t>//</w:t>
      </w:r>
      <w:r>
        <w:rPr>
          <w:rFonts w:hint="eastAsia"/>
        </w:rPr>
        <w:t>（美）布莱恩</w:t>
      </w:r>
      <w:r>
        <w:rPr>
          <w:rFonts w:hint="eastAsia"/>
        </w:rPr>
        <w:t>.</w:t>
      </w:r>
      <w:r>
        <w:rPr>
          <w:rFonts w:hint="eastAsia"/>
        </w:rPr>
        <w:t>阿瑟</w:t>
      </w:r>
      <w:r>
        <w:rPr>
          <w:rFonts w:hint="eastAsia"/>
        </w:rPr>
        <w:t xml:space="preserve">. </w:t>
      </w:r>
      <w:r>
        <w:rPr>
          <w:rFonts w:hint="eastAsia"/>
        </w:rPr>
        <w:t>复杂经济学：经济思想的新框架</w:t>
      </w:r>
      <w:r>
        <w:rPr>
          <w:rFonts w:hint="eastAsia"/>
        </w:rPr>
        <w:t xml:space="preserve">[M]. </w:t>
      </w:r>
      <w:r>
        <w:rPr>
          <w:rFonts w:hint="eastAsia"/>
        </w:rPr>
        <w:t>杭州：浙江人民出版社</w:t>
      </w:r>
      <w:r>
        <w:rPr>
          <w:rFonts w:hint="eastAsia"/>
        </w:rPr>
        <w:t>. 2018.</w:t>
      </w:r>
    </w:p>
  </w:footnote>
  <w:footnote w:id="224">
    <w:p w14:paraId="731F4D31" w14:textId="77777777" w:rsidR="00C2760D" w:rsidRDefault="00C2760D">
      <w:pPr>
        <w:pStyle w:val="affffff4"/>
      </w:pPr>
      <w:r>
        <w:t>[</w:t>
      </w:r>
      <w:r>
        <w:footnoteRef/>
      </w:r>
      <w:r>
        <w:t xml:space="preserve">] </w:t>
      </w:r>
      <w:r>
        <w:rPr>
          <w:rFonts w:hint="eastAsia"/>
        </w:rPr>
        <w:t>（英）</w:t>
      </w:r>
      <w:r>
        <w:rPr>
          <w:rFonts w:hint="eastAsia"/>
        </w:rPr>
        <w:t>A.N.</w:t>
      </w:r>
      <w:r>
        <w:rPr>
          <w:rFonts w:hint="eastAsia"/>
        </w:rPr>
        <w:t>怀特海</w:t>
      </w:r>
      <w:r>
        <w:rPr>
          <w:rFonts w:hint="eastAsia"/>
        </w:rPr>
        <w:t xml:space="preserve">. </w:t>
      </w:r>
      <w:r>
        <w:rPr>
          <w:rFonts w:hint="eastAsia"/>
        </w:rPr>
        <w:t>科学与近代世界</w:t>
      </w:r>
      <w:r>
        <w:rPr>
          <w:rFonts w:hint="eastAsia"/>
        </w:rPr>
        <w:t xml:space="preserve">[M]. </w:t>
      </w:r>
      <w:r>
        <w:rPr>
          <w:rFonts w:hint="eastAsia"/>
        </w:rPr>
        <w:t>商务印书馆</w:t>
      </w:r>
      <w:r>
        <w:rPr>
          <w:rFonts w:hint="eastAsia"/>
        </w:rPr>
        <w:t>. 1959.</w:t>
      </w:r>
    </w:p>
  </w:footnote>
  <w:footnote w:id="225">
    <w:p w14:paraId="12E152CE" w14:textId="77777777" w:rsidR="00C2760D" w:rsidRDefault="00C2760D">
      <w:pPr>
        <w:pStyle w:val="affffff4"/>
      </w:pPr>
      <w:r>
        <w:t>[</w:t>
      </w:r>
      <w:r>
        <w:footnoteRef/>
      </w:r>
      <w:r>
        <w:t xml:space="preserve">] </w:t>
      </w:r>
      <w:r>
        <w:rPr>
          <w:rFonts w:hint="eastAsia"/>
        </w:rPr>
        <w:t>（美）布莱恩</w:t>
      </w:r>
      <w:r>
        <w:rPr>
          <w:rFonts w:hint="eastAsia"/>
        </w:rPr>
        <w:t>.</w:t>
      </w:r>
      <w:r>
        <w:rPr>
          <w:rFonts w:hint="eastAsia"/>
        </w:rPr>
        <w:t>阿瑟</w:t>
      </w:r>
      <w:r>
        <w:rPr>
          <w:rFonts w:hint="eastAsia"/>
        </w:rPr>
        <w:t xml:space="preserve">. </w:t>
      </w:r>
      <w:r>
        <w:rPr>
          <w:rFonts w:hint="eastAsia"/>
        </w:rPr>
        <w:t>复杂经济学：经济思想的新框架</w:t>
      </w:r>
      <w:r>
        <w:rPr>
          <w:rFonts w:hint="eastAsia"/>
        </w:rPr>
        <w:t xml:space="preserve">[M]. </w:t>
      </w:r>
      <w:r>
        <w:rPr>
          <w:rFonts w:hint="eastAsia"/>
        </w:rPr>
        <w:t>杭州：浙江人民出版社</w:t>
      </w:r>
      <w:r>
        <w:rPr>
          <w:rFonts w:hint="eastAsia"/>
        </w:rPr>
        <w:t>. 2018.</w:t>
      </w:r>
    </w:p>
  </w:footnote>
  <w:footnote w:id="226">
    <w:p w14:paraId="69326201" w14:textId="77777777" w:rsidR="00C2760D" w:rsidRDefault="00C2760D">
      <w:pPr>
        <w:pStyle w:val="affffff4"/>
      </w:pPr>
      <w:r>
        <w:t>[</w:t>
      </w:r>
      <w:r>
        <w:footnoteRef/>
      </w:r>
      <w:r>
        <w:t xml:space="preserve">] </w:t>
      </w:r>
      <w:r>
        <w:rPr>
          <w:rFonts w:hint="eastAsia"/>
        </w:rPr>
        <w:t>何新</w:t>
      </w:r>
      <w:r>
        <w:rPr>
          <w:rFonts w:hint="eastAsia"/>
        </w:rPr>
        <w:t xml:space="preserve">. </w:t>
      </w:r>
      <w:r>
        <w:rPr>
          <w:rFonts w:hint="eastAsia"/>
        </w:rPr>
        <w:t>反主流经济学</w:t>
      </w:r>
      <w:r>
        <w:rPr>
          <w:rFonts w:hint="eastAsia"/>
        </w:rPr>
        <w:t xml:space="preserve">[M]. </w:t>
      </w:r>
      <w:r>
        <w:rPr>
          <w:rFonts w:hint="eastAsia"/>
        </w:rPr>
        <w:t>沈阳：万卷出版公司</w:t>
      </w:r>
      <w:r>
        <w:rPr>
          <w:rFonts w:hint="eastAsia"/>
        </w:rPr>
        <w:t>. 2013:</w:t>
      </w:r>
      <w:r>
        <w:t xml:space="preserve"> </w:t>
      </w:r>
      <w:r>
        <w:rPr>
          <w:rFonts w:hint="eastAsia"/>
        </w:rPr>
        <w:t>263.</w:t>
      </w:r>
    </w:p>
  </w:footnote>
  <w:footnote w:id="227">
    <w:p w14:paraId="4CE6B0E8" w14:textId="77777777" w:rsidR="00C2760D" w:rsidRDefault="00C2760D">
      <w:pPr>
        <w:pStyle w:val="affffff4"/>
      </w:pPr>
      <w:r>
        <w:t>[</w:t>
      </w:r>
      <w:r>
        <w:footnoteRef/>
      </w:r>
      <w:r>
        <w:t xml:space="preserve">] </w:t>
      </w:r>
      <w:r>
        <w:rPr>
          <w:rFonts w:hint="eastAsia"/>
        </w:rPr>
        <w:t>（英）弗里德里希·冯·哈耶克</w:t>
      </w:r>
      <w:r>
        <w:rPr>
          <w:rFonts w:hint="eastAsia"/>
        </w:rPr>
        <w:t xml:space="preserve">. </w:t>
      </w:r>
      <w:r>
        <w:rPr>
          <w:rFonts w:hint="eastAsia"/>
        </w:rPr>
        <w:t>哈耶克文选：哈耶克论文演讲集</w:t>
      </w:r>
      <w:r>
        <w:rPr>
          <w:rFonts w:hint="eastAsia"/>
        </w:rPr>
        <w:t xml:space="preserve">[M]. </w:t>
      </w:r>
      <w:r>
        <w:rPr>
          <w:rFonts w:hint="eastAsia"/>
        </w:rPr>
        <w:t>南京：江苏人民出版社</w:t>
      </w:r>
      <w:r>
        <w:rPr>
          <w:rFonts w:hint="eastAsia"/>
        </w:rPr>
        <w:t>. 2000:</w:t>
      </w:r>
      <w:r>
        <w:t xml:space="preserve"> </w:t>
      </w:r>
      <w:r>
        <w:rPr>
          <w:rFonts w:hint="eastAsia"/>
        </w:rPr>
        <w:t>450-452.</w:t>
      </w:r>
    </w:p>
  </w:footnote>
  <w:footnote w:id="228">
    <w:p w14:paraId="491D8760" w14:textId="77777777" w:rsidR="00C2760D" w:rsidRDefault="00C2760D">
      <w:pPr>
        <w:pStyle w:val="affffff4"/>
      </w:pPr>
      <w:r>
        <w:t>[</w:t>
      </w:r>
      <w:r>
        <w:footnoteRef/>
      </w:r>
      <w:r>
        <w:t xml:space="preserve">] </w:t>
      </w:r>
      <w:r>
        <w:rPr>
          <w:rFonts w:hint="eastAsia"/>
        </w:rPr>
        <w:t>（英）</w:t>
      </w:r>
      <w:r>
        <w:t>维克托</w:t>
      </w:r>
      <w:r>
        <w:rPr>
          <w:rFonts w:ascii="MS Mincho" w:hAnsi="MS Mincho" w:cs="MS Mincho"/>
        </w:rPr>
        <w:t>・</w:t>
      </w:r>
      <w:r>
        <w:rPr>
          <w:rFonts w:ascii="宋体" w:hAnsi="宋体" w:hint="eastAsia"/>
        </w:rPr>
        <w:t>迈尔</w:t>
      </w:r>
      <w:r>
        <w:t>-</w:t>
      </w:r>
      <w:r>
        <w:t>舍恩伯格</w:t>
      </w:r>
      <w:r>
        <w:rPr>
          <w:rFonts w:hint="eastAsia"/>
        </w:rPr>
        <w:t xml:space="preserve">, </w:t>
      </w:r>
      <w:r>
        <w:t>肯尼思</w:t>
      </w:r>
      <w:r>
        <w:rPr>
          <w:rFonts w:ascii="MS Mincho" w:hAnsi="MS Mincho" w:cs="MS Mincho"/>
        </w:rPr>
        <w:t>・</w:t>
      </w:r>
      <w:r>
        <w:rPr>
          <w:rFonts w:ascii="宋体" w:hAnsi="宋体" w:hint="eastAsia"/>
        </w:rPr>
        <w:t>库克耶</w:t>
      </w:r>
      <w:r>
        <w:t>等</w:t>
      </w:r>
      <w:r>
        <w:t xml:space="preserve">. </w:t>
      </w:r>
      <w:r>
        <w:t>大数据时代</w:t>
      </w:r>
      <w:r>
        <w:rPr>
          <w:rFonts w:hint="eastAsia"/>
        </w:rPr>
        <w:t>：</w:t>
      </w:r>
      <w:r>
        <w:t>生活、工作与思维的大变革</w:t>
      </w:r>
      <w:r>
        <w:t xml:space="preserve">[M]. </w:t>
      </w:r>
      <w:r>
        <w:t>浙江人民出版社</w:t>
      </w:r>
      <w:r>
        <w:rPr>
          <w:rFonts w:hint="eastAsia"/>
        </w:rPr>
        <w:t xml:space="preserve">, </w:t>
      </w:r>
      <w:r>
        <w:t>2013: 2.</w:t>
      </w:r>
    </w:p>
  </w:footnote>
  <w:footnote w:id="229">
    <w:p w14:paraId="0CDF5894" w14:textId="77777777" w:rsidR="00C2760D" w:rsidRDefault="00C2760D">
      <w:pPr>
        <w:pStyle w:val="affffff4"/>
      </w:pPr>
      <w:r>
        <w:t>[</w:t>
      </w:r>
      <w:r>
        <w:footnoteRef/>
      </w:r>
      <w:r>
        <w:t xml:space="preserve">] </w:t>
      </w:r>
      <w:r>
        <w:rPr>
          <w:rFonts w:hint="eastAsia"/>
        </w:rPr>
        <w:t>徐晋</w:t>
      </w:r>
      <w:r>
        <w:rPr>
          <w:rFonts w:hint="eastAsia"/>
        </w:rPr>
        <w:t xml:space="preserve">. </w:t>
      </w:r>
      <w:r>
        <w:rPr>
          <w:rFonts w:hint="eastAsia"/>
        </w:rPr>
        <w:t>大数据经济学</w:t>
      </w:r>
      <w:r>
        <w:rPr>
          <w:rFonts w:hint="eastAsia"/>
        </w:rPr>
        <w:t xml:space="preserve">[M]. </w:t>
      </w:r>
      <w:r>
        <w:rPr>
          <w:rFonts w:hint="eastAsia"/>
        </w:rPr>
        <w:t>上海：上海交通大学出版社</w:t>
      </w:r>
      <w:r>
        <w:rPr>
          <w:rFonts w:hint="eastAsia"/>
        </w:rPr>
        <w:t>. 2014:</w:t>
      </w:r>
      <w:r>
        <w:t xml:space="preserve"> </w:t>
      </w:r>
      <w:r>
        <w:rPr>
          <w:rFonts w:hint="eastAsia"/>
        </w:rPr>
        <w:t>96.</w:t>
      </w:r>
    </w:p>
  </w:footnote>
  <w:footnote w:id="230">
    <w:p w14:paraId="6F55CC0D" w14:textId="77777777" w:rsidR="00C2760D" w:rsidRDefault="00C2760D">
      <w:pPr>
        <w:pStyle w:val="affffff4"/>
      </w:pPr>
      <w:r>
        <w:t>[</w:t>
      </w:r>
      <w:r>
        <w:footnoteRef/>
      </w:r>
      <w:r>
        <w:t xml:space="preserve">] </w:t>
      </w:r>
      <w:r>
        <w:rPr>
          <w:rFonts w:hint="eastAsia"/>
        </w:rPr>
        <w:t>宋圭武</w:t>
      </w:r>
      <w:r>
        <w:rPr>
          <w:rFonts w:hint="eastAsia"/>
        </w:rPr>
        <w:t>.</w:t>
      </w:r>
      <w:r>
        <w:t xml:space="preserve"> </w:t>
      </w:r>
      <w:r>
        <w:rPr>
          <w:rFonts w:hint="eastAsia"/>
        </w:rPr>
        <w:t>大数据时代背景下的经济学</w:t>
      </w:r>
      <w:r>
        <w:rPr>
          <w:rFonts w:hint="eastAsia"/>
        </w:rPr>
        <w:t>[J].</w:t>
      </w:r>
      <w:r>
        <w:t xml:space="preserve"> </w:t>
      </w:r>
      <w:r>
        <w:rPr>
          <w:rFonts w:hint="eastAsia"/>
        </w:rPr>
        <w:t>发展</w:t>
      </w:r>
      <w:r>
        <w:rPr>
          <w:rFonts w:hint="eastAsia"/>
        </w:rPr>
        <w:t>, 2014(07):</w:t>
      </w:r>
      <w:r>
        <w:t xml:space="preserve"> </w:t>
      </w:r>
      <w:r>
        <w:rPr>
          <w:rFonts w:hint="eastAsia"/>
        </w:rPr>
        <w:t>5.</w:t>
      </w:r>
    </w:p>
  </w:footnote>
  <w:footnote w:id="231">
    <w:p w14:paraId="498207F5" w14:textId="77777777" w:rsidR="00C2760D" w:rsidRDefault="00C2760D">
      <w:pPr>
        <w:pStyle w:val="affffff4"/>
      </w:pPr>
      <w:r>
        <w:t>[</w:t>
      </w:r>
      <w:r>
        <w:footnoteRef/>
      </w:r>
      <w:r>
        <w:t>] Anderson C. The end of theory: The data deluge makes the scientific method obsolete[J]. Wired magazine,2008</w:t>
      </w:r>
      <w:r>
        <w:rPr>
          <w:rFonts w:hint="eastAsia"/>
        </w:rPr>
        <w:t xml:space="preserve">, </w:t>
      </w:r>
      <w:r>
        <w:t>16(7): 16-07.</w:t>
      </w:r>
    </w:p>
  </w:footnote>
  <w:footnote w:id="232">
    <w:p w14:paraId="1C7817F3" w14:textId="77777777" w:rsidR="00C2760D" w:rsidRDefault="00C2760D">
      <w:pPr>
        <w:pStyle w:val="affffff4"/>
      </w:pPr>
      <w:r>
        <w:t>[</w:t>
      </w:r>
      <w:r>
        <w:footnoteRef/>
      </w:r>
      <w:r>
        <w:t xml:space="preserve">] </w:t>
      </w:r>
      <w:r>
        <w:rPr>
          <w:rFonts w:hint="eastAsia"/>
        </w:rPr>
        <w:t>黄璜</w:t>
      </w:r>
      <w:r>
        <w:rPr>
          <w:rFonts w:hint="eastAsia"/>
        </w:rPr>
        <w:t>.</w:t>
      </w:r>
      <w:r>
        <w:t xml:space="preserve"> </w:t>
      </w:r>
      <w:r>
        <w:rPr>
          <w:rFonts w:hint="eastAsia"/>
        </w:rPr>
        <w:t>社会科学研究中“基于主体建模”方法评述</w:t>
      </w:r>
      <w:r>
        <w:rPr>
          <w:rFonts w:hint="eastAsia"/>
        </w:rPr>
        <w:t>[J].</w:t>
      </w:r>
      <w:r>
        <w:t xml:space="preserve"> </w:t>
      </w:r>
      <w:r>
        <w:rPr>
          <w:rFonts w:hint="eastAsia"/>
        </w:rPr>
        <w:t>国外社会科学</w:t>
      </w:r>
      <w:r>
        <w:rPr>
          <w:rFonts w:hint="eastAsia"/>
        </w:rPr>
        <w:t>, 2010(05):</w:t>
      </w:r>
      <w:r>
        <w:t xml:space="preserve"> </w:t>
      </w:r>
      <w:r>
        <w:rPr>
          <w:rFonts w:hint="eastAsia"/>
        </w:rPr>
        <w:t>40-47.</w:t>
      </w:r>
    </w:p>
  </w:footnote>
  <w:footnote w:id="233">
    <w:p w14:paraId="463B85DE" w14:textId="77777777" w:rsidR="00C2760D" w:rsidRDefault="00C2760D">
      <w:pPr>
        <w:pStyle w:val="affffff4"/>
      </w:pPr>
      <w:r>
        <w:t>[</w:t>
      </w:r>
      <w:r>
        <w:footnoteRef/>
      </w:r>
      <w:r>
        <w:t>] Holland J H</w:t>
      </w:r>
      <w:r>
        <w:rPr>
          <w:rFonts w:hint="eastAsia"/>
        </w:rPr>
        <w:t xml:space="preserve">, </w:t>
      </w:r>
      <w:r>
        <w:t>Miller J H. Artificial adaptive agents in economic theory[J]. The American economic review</w:t>
      </w:r>
      <w:r>
        <w:rPr>
          <w:rFonts w:hint="eastAsia"/>
        </w:rPr>
        <w:t xml:space="preserve">, </w:t>
      </w:r>
      <w:r>
        <w:t>1991</w:t>
      </w:r>
      <w:r>
        <w:rPr>
          <w:rFonts w:hint="eastAsia"/>
        </w:rPr>
        <w:t xml:space="preserve">, </w:t>
      </w:r>
      <w:r>
        <w:t>81(2): 365-370.</w:t>
      </w:r>
    </w:p>
  </w:footnote>
  <w:footnote w:id="234">
    <w:p w14:paraId="748B5F26" w14:textId="77777777" w:rsidR="00C2760D" w:rsidRDefault="00C2760D">
      <w:pPr>
        <w:pStyle w:val="affffff4"/>
      </w:pPr>
      <w:r>
        <w:t>[</w:t>
      </w:r>
      <w:r>
        <w:footnoteRef/>
      </w:r>
      <w:r>
        <w:t xml:space="preserve">] </w:t>
      </w:r>
      <w:r>
        <w:rPr>
          <w:rFonts w:hint="eastAsia"/>
        </w:rPr>
        <w:t>（美）布莱恩</w:t>
      </w:r>
      <w:r>
        <w:rPr>
          <w:rFonts w:hint="eastAsia"/>
        </w:rPr>
        <w:t>.</w:t>
      </w:r>
      <w:r>
        <w:rPr>
          <w:rFonts w:hint="eastAsia"/>
        </w:rPr>
        <w:t>阿瑟</w:t>
      </w:r>
      <w:r>
        <w:rPr>
          <w:rFonts w:hint="eastAsia"/>
        </w:rPr>
        <w:t xml:space="preserve">. </w:t>
      </w:r>
      <w:r>
        <w:rPr>
          <w:rFonts w:hint="eastAsia"/>
        </w:rPr>
        <w:t>复杂经济学：经济思想的新框架</w:t>
      </w:r>
      <w:r>
        <w:rPr>
          <w:rFonts w:hint="eastAsia"/>
        </w:rPr>
        <w:t xml:space="preserve">[M]. </w:t>
      </w:r>
      <w:r>
        <w:rPr>
          <w:rFonts w:hint="eastAsia"/>
        </w:rPr>
        <w:t>杭州：浙江人民出版社</w:t>
      </w:r>
      <w:r>
        <w:rPr>
          <w:rFonts w:hint="eastAsia"/>
        </w:rPr>
        <w:t>. 2018.</w:t>
      </w:r>
    </w:p>
  </w:footnote>
  <w:footnote w:id="235">
    <w:p w14:paraId="21CE3C47" w14:textId="77777777" w:rsidR="00C2760D" w:rsidRDefault="00C2760D">
      <w:pPr>
        <w:pStyle w:val="affffff4"/>
      </w:pPr>
      <w:r>
        <w:t>[</w:t>
      </w:r>
      <w:r>
        <w:footnoteRef/>
      </w:r>
      <w:r>
        <w:t>] Janssen M A</w:t>
      </w:r>
      <w:r>
        <w:rPr>
          <w:rFonts w:hint="eastAsia"/>
        </w:rPr>
        <w:t xml:space="preserve">, </w:t>
      </w:r>
      <w:r>
        <w:t>Ostrom E. Empirically based</w:t>
      </w:r>
      <w:r>
        <w:rPr>
          <w:rFonts w:hint="eastAsia"/>
        </w:rPr>
        <w:t xml:space="preserve">, </w:t>
      </w:r>
      <w:r>
        <w:t>agent-based models[J]. Ecology and society</w:t>
      </w:r>
      <w:r>
        <w:rPr>
          <w:rFonts w:hint="eastAsia"/>
        </w:rPr>
        <w:t xml:space="preserve">, </w:t>
      </w:r>
      <w:r>
        <w:t>2006</w:t>
      </w:r>
      <w:r>
        <w:rPr>
          <w:rFonts w:hint="eastAsia"/>
        </w:rPr>
        <w:t xml:space="preserve">, </w:t>
      </w:r>
      <w:r>
        <w:t>11(2).</w:t>
      </w:r>
    </w:p>
  </w:footnote>
  <w:footnote w:id="236">
    <w:p w14:paraId="7FEB32DA" w14:textId="77777777" w:rsidR="00C2760D" w:rsidRDefault="00C2760D">
      <w:pPr>
        <w:pStyle w:val="affffff4"/>
      </w:pPr>
      <w:r>
        <w:t>[</w:t>
      </w:r>
      <w:r>
        <w:footnoteRef/>
      </w:r>
      <w:r>
        <w:t>] Janssen M A</w:t>
      </w:r>
      <w:r>
        <w:rPr>
          <w:rFonts w:hint="eastAsia"/>
        </w:rPr>
        <w:t xml:space="preserve">, </w:t>
      </w:r>
      <w:r>
        <w:t>Ostrom E. Adoption of a new regulation for the governance of common-pool resources by a heterogeneous population[J]. Inequality</w:t>
      </w:r>
      <w:r>
        <w:rPr>
          <w:rFonts w:hint="eastAsia"/>
        </w:rPr>
        <w:t xml:space="preserve">, </w:t>
      </w:r>
      <w:r>
        <w:t>Cooperation</w:t>
      </w:r>
      <w:r>
        <w:rPr>
          <w:rFonts w:hint="eastAsia"/>
        </w:rPr>
        <w:t xml:space="preserve">, </w:t>
      </w:r>
      <w:r>
        <w:t>and Environmental Sustainability</w:t>
      </w:r>
      <w:r>
        <w:rPr>
          <w:rFonts w:hint="eastAsia"/>
        </w:rPr>
        <w:t xml:space="preserve">, </w:t>
      </w:r>
      <w:r>
        <w:t>2006: 60-96.</w:t>
      </w:r>
    </w:p>
  </w:footnote>
  <w:footnote w:id="237">
    <w:p w14:paraId="7D0AC4D6" w14:textId="77777777" w:rsidR="00C2760D" w:rsidRDefault="00C2760D">
      <w:pPr>
        <w:pStyle w:val="affffff4"/>
      </w:pPr>
      <w:r>
        <w:t>[</w:t>
      </w:r>
      <w:r>
        <w:footnoteRef/>
      </w:r>
      <w:r>
        <w:t xml:space="preserve">] </w:t>
      </w:r>
      <w:r>
        <w:rPr>
          <w:rFonts w:hint="eastAsia"/>
        </w:rPr>
        <w:t>黄璜</w:t>
      </w:r>
      <w:r>
        <w:rPr>
          <w:rFonts w:hint="eastAsia"/>
        </w:rPr>
        <w:t>.</w:t>
      </w:r>
      <w:r>
        <w:t xml:space="preserve"> </w:t>
      </w:r>
      <w:r>
        <w:rPr>
          <w:rFonts w:hint="eastAsia"/>
        </w:rPr>
        <w:t>社会科学研究中“基于主体建模”方法评述</w:t>
      </w:r>
      <w:r>
        <w:rPr>
          <w:rFonts w:hint="eastAsia"/>
        </w:rPr>
        <w:t>[J].</w:t>
      </w:r>
      <w:r>
        <w:t xml:space="preserve"> </w:t>
      </w:r>
      <w:r>
        <w:rPr>
          <w:rFonts w:hint="eastAsia"/>
        </w:rPr>
        <w:t>国外社会科学</w:t>
      </w:r>
      <w:r>
        <w:rPr>
          <w:rFonts w:hint="eastAsia"/>
        </w:rPr>
        <w:t>, 2010(05):</w:t>
      </w:r>
      <w:r>
        <w:t xml:space="preserve"> </w:t>
      </w:r>
      <w:r>
        <w:rPr>
          <w:rFonts w:hint="eastAsia"/>
        </w:rPr>
        <w:t>40-47.</w:t>
      </w:r>
    </w:p>
  </w:footnote>
  <w:footnote w:id="238">
    <w:p w14:paraId="212E3876" w14:textId="77777777" w:rsidR="00C2760D" w:rsidRDefault="00C2760D">
      <w:pPr>
        <w:pStyle w:val="affffff4"/>
      </w:pPr>
      <w:r>
        <w:t>[</w:t>
      </w:r>
      <w:r>
        <w:footnoteRef/>
      </w:r>
      <w:r>
        <w:t xml:space="preserve">] </w:t>
      </w:r>
      <w:r>
        <w:rPr>
          <w:rFonts w:hint="eastAsia"/>
        </w:rPr>
        <w:t>汪丁丁</w:t>
      </w:r>
      <w:r>
        <w:rPr>
          <w:rFonts w:hint="eastAsia"/>
        </w:rPr>
        <w:t xml:space="preserve">. </w:t>
      </w:r>
      <w:r>
        <w:rPr>
          <w:rFonts w:hint="eastAsia"/>
        </w:rPr>
        <w:t>行为经济学讲义：演化论的视角</w:t>
      </w:r>
      <w:r>
        <w:rPr>
          <w:rFonts w:hint="eastAsia"/>
        </w:rPr>
        <w:t xml:space="preserve">[M]. </w:t>
      </w:r>
      <w:r>
        <w:rPr>
          <w:rFonts w:hint="eastAsia"/>
        </w:rPr>
        <w:t>上海：上海人民出版社</w:t>
      </w:r>
      <w:r>
        <w:rPr>
          <w:rFonts w:hint="eastAsia"/>
        </w:rPr>
        <w:t>. 2011: 230.</w:t>
      </w:r>
    </w:p>
  </w:footnote>
  <w:footnote w:id="239">
    <w:p w14:paraId="0538BDF2" w14:textId="77777777" w:rsidR="00C2760D" w:rsidRDefault="00C2760D">
      <w:pPr>
        <w:pStyle w:val="affffff4"/>
      </w:pPr>
      <w:r>
        <w:t>[</w:t>
      </w:r>
      <w:r>
        <w:footnoteRef/>
      </w:r>
      <w:r>
        <w:t>] Tesfatsion L. Agent-based computational economics: Growing economies from the bottom up[J]. Artificial life</w:t>
      </w:r>
      <w:r>
        <w:rPr>
          <w:rFonts w:hint="eastAsia"/>
        </w:rPr>
        <w:t xml:space="preserve">, </w:t>
      </w:r>
      <w:r>
        <w:t>2002</w:t>
      </w:r>
      <w:r>
        <w:rPr>
          <w:rFonts w:hint="eastAsia"/>
        </w:rPr>
        <w:t xml:space="preserve">, </w:t>
      </w:r>
      <w:r>
        <w:t>8(1): 55-82.</w:t>
      </w:r>
    </w:p>
  </w:footnote>
  <w:footnote w:id="240">
    <w:p w14:paraId="6CDB8D6E" w14:textId="77777777" w:rsidR="00C2760D" w:rsidRDefault="00C2760D">
      <w:pPr>
        <w:pStyle w:val="affffff4"/>
      </w:pPr>
      <w:r>
        <w:t>[</w:t>
      </w:r>
      <w:r>
        <w:footnoteRef/>
      </w:r>
      <w:r>
        <w:t xml:space="preserve">] </w:t>
      </w:r>
      <w:r>
        <w:rPr>
          <w:rFonts w:hint="eastAsia"/>
        </w:rPr>
        <w:t>（美）布莱恩·阿瑟</w:t>
      </w:r>
      <w:r>
        <w:rPr>
          <w:rFonts w:hint="eastAsia"/>
        </w:rPr>
        <w:t xml:space="preserve">. </w:t>
      </w:r>
      <w:r>
        <w:rPr>
          <w:rFonts w:hint="eastAsia"/>
        </w:rPr>
        <w:t>复杂经济学：经济思想的新框架</w:t>
      </w:r>
      <w:r>
        <w:rPr>
          <w:rFonts w:hint="eastAsia"/>
        </w:rPr>
        <w:t xml:space="preserve">[M]. </w:t>
      </w:r>
      <w:r>
        <w:rPr>
          <w:rFonts w:hint="eastAsia"/>
        </w:rPr>
        <w:t>杭州：浙江人民出版社</w:t>
      </w:r>
      <w:r>
        <w:rPr>
          <w:rFonts w:hint="eastAsia"/>
        </w:rPr>
        <w:t>. 2018.</w:t>
      </w:r>
    </w:p>
  </w:footnote>
  <w:footnote w:id="241">
    <w:p w14:paraId="3DCDAEB8" w14:textId="77777777" w:rsidR="00C2760D" w:rsidRDefault="00C2760D">
      <w:pPr>
        <w:pStyle w:val="affffff4"/>
      </w:pPr>
      <w:r>
        <w:t>[</w:t>
      </w:r>
      <w:r>
        <w:footnoteRef/>
      </w:r>
      <w:r>
        <w:t xml:space="preserve">] </w:t>
      </w:r>
      <w:r>
        <w:rPr>
          <w:rFonts w:hint="eastAsia"/>
        </w:rPr>
        <w:t>王国成</w:t>
      </w:r>
      <w:r>
        <w:rPr>
          <w:rFonts w:hint="eastAsia"/>
        </w:rPr>
        <w:t>.</w:t>
      </w:r>
      <w:r>
        <w:t xml:space="preserve"> </w:t>
      </w:r>
      <w:r>
        <w:rPr>
          <w:rFonts w:hint="eastAsia"/>
        </w:rPr>
        <w:t>行为大数据与计算实验——探索经济研究新方法</w:t>
      </w:r>
      <w:r>
        <w:rPr>
          <w:rFonts w:hint="eastAsia"/>
        </w:rPr>
        <w:t>[J].</w:t>
      </w:r>
      <w:r>
        <w:t xml:space="preserve"> </w:t>
      </w:r>
      <w:r>
        <w:rPr>
          <w:rFonts w:hint="eastAsia"/>
        </w:rPr>
        <w:t>天津社会科学</w:t>
      </w:r>
      <w:r>
        <w:rPr>
          <w:rFonts w:hint="eastAsia"/>
        </w:rPr>
        <w:t>, 2016(03):</w:t>
      </w:r>
      <w:r>
        <w:t xml:space="preserve"> </w:t>
      </w:r>
      <w:r>
        <w:rPr>
          <w:rFonts w:hint="eastAsia"/>
        </w:rPr>
        <w:t>86-92.</w:t>
      </w:r>
    </w:p>
  </w:footnote>
  <w:footnote w:id="242">
    <w:p w14:paraId="16B4A921" w14:textId="77777777" w:rsidR="00C2760D" w:rsidRDefault="00C2760D">
      <w:pPr>
        <w:pStyle w:val="affffff4"/>
      </w:pPr>
      <w:r>
        <w:t>[</w:t>
      </w:r>
      <w:r>
        <w:footnoteRef/>
      </w:r>
      <w:r>
        <w:t xml:space="preserve">] </w:t>
      </w:r>
      <w:r>
        <w:rPr>
          <w:rFonts w:hint="eastAsia"/>
        </w:rPr>
        <w:t>蔡永鸿</w:t>
      </w:r>
      <w:r>
        <w:rPr>
          <w:rFonts w:hint="eastAsia"/>
        </w:rPr>
        <w:t xml:space="preserve">, </w:t>
      </w:r>
      <w:r>
        <w:rPr>
          <w:rFonts w:hint="eastAsia"/>
        </w:rPr>
        <w:t>唐斯琪</w:t>
      </w:r>
      <w:r>
        <w:rPr>
          <w:rFonts w:hint="eastAsia"/>
        </w:rPr>
        <w:t xml:space="preserve">, </w:t>
      </w:r>
      <w:r>
        <w:rPr>
          <w:rFonts w:hint="eastAsia"/>
        </w:rPr>
        <w:t>于娟</w:t>
      </w:r>
      <w:r>
        <w:rPr>
          <w:rFonts w:hint="eastAsia"/>
        </w:rPr>
        <w:t>.</w:t>
      </w:r>
      <w:r>
        <w:t xml:space="preserve"> </w:t>
      </w:r>
      <w:r>
        <w:rPr>
          <w:rFonts w:hint="eastAsia"/>
        </w:rPr>
        <w:t>大数据时代宏观经济与微观企业的行为联接</w:t>
      </w:r>
      <w:r>
        <w:rPr>
          <w:rFonts w:hint="eastAsia"/>
        </w:rPr>
        <w:t>[J].</w:t>
      </w:r>
      <w:r>
        <w:t xml:space="preserve"> </w:t>
      </w:r>
      <w:r>
        <w:rPr>
          <w:rFonts w:hint="eastAsia"/>
        </w:rPr>
        <w:t>中国市场</w:t>
      </w:r>
      <w:r>
        <w:rPr>
          <w:rFonts w:hint="eastAsia"/>
        </w:rPr>
        <w:t>, 2015(08):</w:t>
      </w:r>
      <w:r>
        <w:t xml:space="preserve"> </w:t>
      </w:r>
      <w:r>
        <w:rPr>
          <w:rFonts w:hint="eastAsia"/>
        </w:rPr>
        <w:t>88-89.</w:t>
      </w:r>
    </w:p>
  </w:footnote>
  <w:footnote w:id="243">
    <w:p w14:paraId="2BC91A20" w14:textId="77777777" w:rsidR="00C2760D" w:rsidRDefault="00C2760D">
      <w:pPr>
        <w:pStyle w:val="affffff4"/>
      </w:pPr>
      <w:r>
        <w:t>[</w:t>
      </w:r>
      <w:r>
        <w:footnoteRef/>
      </w:r>
      <w:r>
        <w:t xml:space="preserve">] </w:t>
      </w:r>
      <w:r>
        <w:rPr>
          <w:rFonts w:hint="eastAsia"/>
        </w:rPr>
        <w:t>赵怡君</w:t>
      </w:r>
      <w:r>
        <w:rPr>
          <w:rFonts w:hint="eastAsia"/>
        </w:rPr>
        <w:t>.</w:t>
      </w:r>
      <w:r>
        <w:t xml:space="preserve"> </w:t>
      </w:r>
      <w:r>
        <w:rPr>
          <w:rFonts w:hint="eastAsia"/>
        </w:rPr>
        <w:t>大数据时代宏观经济与微观企业的行为联接探讨</w:t>
      </w:r>
      <w:r>
        <w:rPr>
          <w:rFonts w:hint="eastAsia"/>
        </w:rPr>
        <w:t>[J].</w:t>
      </w:r>
      <w:r>
        <w:t xml:space="preserve"> </w:t>
      </w:r>
      <w:r>
        <w:rPr>
          <w:rFonts w:hint="eastAsia"/>
        </w:rPr>
        <w:t>全国流通经济</w:t>
      </w:r>
      <w:r>
        <w:rPr>
          <w:rFonts w:hint="eastAsia"/>
        </w:rPr>
        <w:t>, 2018(08):</w:t>
      </w:r>
      <w:r>
        <w:t xml:space="preserve"> </w:t>
      </w:r>
      <w:r>
        <w:rPr>
          <w:rFonts w:hint="eastAsia"/>
        </w:rPr>
        <w:t>75-76.</w:t>
      </w:r>
    </w:p>
  </w:footnote>
  <w:footnote w:id="244">
    <w:p w14:paraId="5CFC0DDF" w14:textId="77777777" w:rsidR="00C2760D" w:rsidRDefault="00C2760D">
      <w:pPr>
        <w:pStyle w:val="affffff4"/>
      </w:pPr>
      <w:r>
        <w:rPr>
          <w:rFonts w:hint="eastAsia"/>
        </w:rPr>
        <w:t>————————————————————</w:t>
      </w:r>
    </w:p>
    <w:p w14:paraId="4CAD1275" w14:textId="77777777" w:rsidR="00C2760D" w:rsidRDefault="00C2760D">
      <w:pPr>
        <w:pStyle w:val="affffff4"/>
      </w:pPr>
      <w:r>
        <w:t>[</w:t>
      </w:r>
      <w:r>
        <w:footnoteRef/>
      </w:r>
      <w:r>
        <w:t xml:space="preserve">] </w:t>
      </w:r>
      <w:r>
        <w:rPr>
          <w:rFonts w:hint="eastAsia"/>
        </w:rPr>
        <w:t>数据抽取维度包括企业增量、企业存量、企业注销数量、企业吊销数量、企业平均存续时长（月）、企业登记注册资本比例等。</w:t>
      </w:r>
    </w:p>
  </w:footnote>
  <w:footnote w:id="245">
    <w:p w14:paraId="26A9E24E" w14:textId="77777777" w:rsidR="00C2760D" w:rsidRDefault="00C2760D">
      <w:pPr>
        <w:pStyle w:val="affffff4"/>
      </w:pPr>
      <w:r>
        <w:t>[</w:t>
      </w:r>
      <w:r>
        <w:footnoteRef/>
      </w:r>
      <w:r>
        <w:t xml:space="preserve">] </w:t>
      </w:r>
      <w:r>
        <w:rPr>
          <w:rFonts w:hint="eastAsia"/>
        </w:rPr>
        <w:t>行业大类包括农、林、牧、渔业，采矿业，制造业，电力、热力、燃气及水生产和供应业，建筑业，批发和零售业，交通运输、仓储和邮政业，住宿和餐饮业，信息传输、软件和信息技术服务业，金融业，房地产业，租赁和商务服务业，科学研究和技术服务业，水利、环境和公共设施管理业，居民服务、修理和其他服务业，教育，卫生和社会工作，文化、体育和娱乐业，公共管理、社会保障和社会组织，国际组织等。</w:t>
      </w:r>
    </w:p>
  </w:footnote>
  <w:footnote w:id="246">
    <w:p w14:paraId="5E5B8EF8" w14:textId="77777777" w:rsidR="00C2760D" w:rsidRDefault="00C2760D">
      <w:pPr>
        <w:pStyle w:val="affffff4"/>
      </w:pPr>
      <w:r>
        <w:t>[</w:t>
      </w:r>
      <w:r>
        <w:footnoteRef/>
      </w:r>
      <w:r>
        <w:t xml:space="preserve">] </w:t>
      </w:r>
      <w:r>
        <w:rPr>
          <w:rFonts w:hint="eastAsia"/>
        </w:rPr>
        <w:t>数值加工处理方式主要包括原始值、标准差、同比、熵值等。</w:t>
      </w:r>
    </w:p>
  </w:footnote>
  <w:footnote w:id="247">
    <w:p w14:paraId="7988A89E" w14:textId="77777777" w:rsidR="00C2760D" w:rsidRDefault="00C2760D">
      <w:pPr>
        <w:pStyle w:val="affffff4"/>
      </w:pPr>
      <w:r>
        <w:t>[</w:t>
      </w:r>
      <w:r>
        <w:footnoteRef/>
      </w:r>
      <w:r>
        <w:t xml:space="preserve">] </w:t>
      </w:r>
      <w:r>
        <w:rPr>
          <w:rFonts w:hint="eastAsia"/>
        </w:rPr>
        <w:t>40.Robert B. Cleveland, William S. Cleveland, Jean E. McRae, and Irma Terpenning. STL: A seasonal- trend decomposition procedure based on Loess (with discussion). Journal of Official Statistics, 6: 3</w:t>
      </w:r>
      <w:r>
        <w:rPr>
          <w:rFonts w:hint="eastAsia"/>
        </w:rPr>
        <w:t>–</w:t>
      </w:r>
      <w:r>
        <w:rPr>
          <w:rFonts w:hint="eastAsia"/>
        </w:rPr>
        <w:t>73, 1990.</w:t>
      </w:r>
    </w:p>
  </w:footnote>
  <w:footnote w:id="248">
    <w:p w14:paraId="0AB99E27" w14:textId="77777777" w:rsidR="00C2760D" w:rsidRDefault="00C2760D">
      <w:pPr>
        <w:pStyle w:val="affffff4"/>
      </w:pPr>
      <w:r>
        <w:t>[</w:t>
      </w:r>
      <w:r>
        <w:footnoteRef/>
      </w:r>
      <w:r>
        <w:t xml:space="preserve">] </w:t>
      </w:r>
      <w:r>
        <w:rPr>
          <w:rFonts w:hint="eastAsia"/>
        </w:rPr>
        <w:t>U.S. Census Bureau. Reference manual for the X-13ARIMA-SEATS Program, version 1.0 URL http://www.census.gov/ts/x13as/docX13AS.pdf, 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F312D" w14:textId="77777777" w:rsidR="00C2760D" w:rsidRDefault="00C2760D">
    <w:pPr>
      <w:pBdr>
        <w:bottom w:val="single" w:sz="6" w:space="1" w:color="auto"/>
      </w:pBdr>
      <w:tabs>
        <w:tab w:val="center" w:pos="4153"/>
        <w:tab w:val="right" w:pos="8306"/>
      </w:tabs>
      <w:snapToGrid w:val="0"/>
      <w:spacing w:line="480" w:lineRule="exact"/>
      <w:ind w:firstLine="360"/>
      <w:jc w:val="center"/>
      <w:rPr>
        <w:rFonts w:eastAsia="宋体" w:cs="Times New Roman"/>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C212D" w14:textId="77777777" w:rsidR="00C2760D" w:rsidRPr="008408DB" w:rsidRDefault="00C2760D" w:rsidP="008408DB">
    <w:pPr>
      <w:pStyle w:val="af5"/>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07E97" w14:textId="77777777" w:rsidR="00C2760D" w:rsidRDefault="00C2760D">
    <w:pPr>
      <w:spacing w:line="480" w:lineRule="exact"/>
      <w:ind w:left="600" w:firstLineChars="0" w:firstLine="0"/>
      <w:rPr>
        <w:rFonts w:eastAsia="宋体" w:cs="Times New Roman"/>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9EEE1" w14:textId="77777777" w:rsidR="00C2760D" w:rsidRPr="0022055E" w:rsidRDefault="00C2760D" w:rsidP="00CB39E7">
    <w:pPr>
      <w:pStyle w:val="af5"/>
      <w:ind w:firstLine="420"/>
      <w:rPr>
        <w:sz w:val="21"/>
        <w:szCs w:val="21"/>
      </w:rPr>
    </w:pPr>
    <w:r w:rsidRPr="0022055E">
      <w:rPr>
        <w:rFonts w:hint="eastAsia"/>
        <w:sz w:val="21"/>
        <w:szCs w:val="21"/>
      </w:rPr>
      <w:t>国家信息中心</w:t>
    </w:r>
    <w:r w:rsidRPr="0022055E">
      <w:rPr>
        <w:rFonts w:hint="eastAsia"/>
        <w:sz w:val="21"/>
        <w:szCs w:val="21"/>
      </w:rPr>
      <w:t>2021</w:t>
    </w:r>
    <w:r w:rsidRPr="0022055E">
      <w:rPr>
        <w:rFonts w:hint="eastAsia"/>
        <w:sz w:val="21"/>
        <w:szCs w:val="21"/>
      </w:rPr>
      <w:t>年度青年人才基础研究项目成果</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DA4CC" w14:textId="77777777" w:rsidR="00C2760D" w:rsidRPr="0022055E" w:rsidRDefault="00C2760D" w:rsidP="00CB39E7">
    <w:pPr>
      <w:pStyle w:val="af5"/>
      <w:ind w:firstLine="420"/>
      <w:rPr>
        <w:sz w:val="21"/>
        <w:szCs w:val="21"/>
      </w:rPr>
    </w:pPr>
    <w:r w:rsidRPr="0022055E">
      <w:rPr>
        <w:rFonts w:hint="eastAsia"/>
        <w:sz w:val="21"/>
        <w:szCs w:val="21"/>
      </w:rPr>
      <w:t>国家信息中心</w:t>
    </w:r>
    <w:r w:rsidRPr="0022055E">
      <w:rPr>
        <w:rFonts w:hint="eastAsia"/>
        <w:sz w:val="21"/>
        <w:szCs w:val="21"/>
      </w:rPr>
      <w:t>2021</w:t>
    </w:r>
    <w:r w:rsidRPr="0022055E">
      <w:rPr>
        <w:rFonts w:hint="eastAsia"/>
        <w:sz w:val="21"/>
        <w:szCs w:val="21"/>
      </w:rPr>
      <w:t>年度青年人才基础研究项目成果</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11D544C"/>
    <w:multiLevelType w:val="singleLevel"/>
    <w:tmpl w:val="811D544C"/>
    <w:lvl w:ilvl="0">
      <w:start w:val="1"/>
      <w:numFmt w:val="decimal"/>
      <w:suff w:val="nothing"/>
      <w:lvlText w:val="%1、"/>
      <w:lvlJc w:val="left"/>
    </w:lvl>
  </w:abstractNum>
  <w:abstractNum w:abstractNumId="1" w15:restartNumberingAfterBreak="0">
    <w:nsid w:val="8D611943"/>
    <w:multiLevelType w:val="singleLevel"/>
    <w:tmpl w:val="8D611943"/>
    <w:lvl w:ilvl="0">
      <w:start w:val="1"/>
      <w:numFmt w:val="decimal"/>
      <w:suff w:val="nothing"/>
      <w:lvlText w:val="%1、"/>
      <w:lvlJc w:val="left"/>
    </w:lvl>
  </w:abstractNum>
  <w:abstractNum w:abstractNumId="2" w15:restartNumberingAfterBreak="0">
    <w:nsid w:val="8E2EC70D"/>
    <w:multiLevelType w:val="singleLevel"/>
    <w:tmpl w:val="8E2EC70D"/>
    <w:lvl w:ilvl="0">
      <w:start w:val="1"/>
      <w:numFmt w:val="lowerLetter"/>
      <w:lvlText w:val="%1."/>
      <w:lvlJc w:val="left"/>
      <w:pPr>
        <w:ind w:left="425" w:hanging="425"/>
      </w:pPr>
      <w:rPr>
        <w:rFonts w:hint="default"/>
      </w:rPr>
    </w:lvl>
  </w:abstractNum>
  <w:abstractNum w:abstractNumId="3" w15:restartNumberingAfterBreak="0">
    <w:nsid w:val="982E510E"/>
    <w:multiLevelType w:val="singleLevel"/>
    <w:tmpl w:val="982E510E"/>
    <w:lvl w:ilvl="0">
      <w:start w:val="1"/>
      <w:numFmt w:val="decimal"/>
      <w:suff w:val="nothing"/>
      <w:lvlText w:val="%1、"/>
      <w:lvlJc w:val="left"/>
    </w:lvl>
  </w:abstractNum>
  <w:abstractNum w:abstractNumId="4" w15:restartNumberingAfterBreak="0">
    <w:nsid w:val="9B6B34D2"/>
    <w:multiLevelType w:val="singleLevel"/>
    <w:tmpl w:val="9B6B34D2"/>
    <w:lvl w:ilvl="0">
      <w:start w:val="1"/>
      <w:numFmt w:val="decimal"/>
      <w:suff w:val="nothing"/>
      <w:lvlText w:val="%1、"/>
      <w:lvlJc w:val="left"/>
    </w:lvl>
  </w:abstractNum>
  <w:abstractNum w:abstractNumId="5" w15:restartNumberingAfterBreak="0">
    <w:nsid w:val="9C5680A2"/>
    <w:multiLevelType w:val="singleLevel"/>
    <w:tmpl w:val="9C5680A2"/>
    <w:lvl w:ilvl="0">
      <w:start w:val="1"/>
      <w:numFmt w:val="decimalEnclosedCircleChinese"/>
      <w:suff w:val="nothing"/>
      <w:lvlText w:val="%1　"/>
      <w:lvlJc w:val="left"/>
      <w:pPr>
        <w:ind w:left="0" w:firstLine="400"/>
      </w:pPr>
      <w:rPr>
        <w:rFonts w:hint="eastAsia"/>
      </w:rPr>
    </w:lvl>
  </w:abstractNum>
  <w:abstractNum w:abstractNumId="6" w15:restartNumberingAfterBreak="0">
    <w:nsid w:val="A0D448A8"/>
    <w:multiLevelType w:val="singleLevel"/>
    <w:tmpl w:val="A0D448A8"/>
    <w:lvl w:ilvl="0">
      <w:start w:val="1"/>
      <w:numFmt w:val="decimalEnclosedCircleChinese"/>
      <w:suff w:val="nothing"/>
      <w:lvlText w:val="%1　"/>
      <w:lvlJc w:val="left"/>
      <w:pPr>
        <w:ind w:left="0" w:firstLine="400"/>
      </w:pPr>
      <w:rPr>
        <w:rFonts w:hint="eastAsia"/>
      </w:rPr>
    </w:lvl>
  </w:abstractNum>
  <w:abstractNum w:abstractNumId="7" w15:restartNumberingAfterBreak="0">
    <w:nsid w:val="C2706749"/>
    <w:multiLevelType w:val="singleLevel"/>
    <w:tmpl w:val="C2706749"/>
    <w:lvl w:ilvl="0">
      <w:start w:val="1"/>
      <w:numFmt w:val="decimalEnclosedCircleChinese"/>
      <w:suff w:val="nothing"/>
      <w:lvlText w:val="%1　"/>
      <w:lvlJc w:val="left"/>
      <w:pPr>
        <w:ind w:left="0" w:firstLine="400"/>
      </w:pPr>
      <w:rPr>
        <w:rFonts w:hint="eastAsia"/>
      </w:rPr>
    </w:lvl>
  </w:abstractNum>
  <w:abstractNum w:abstractNumId="8" w15:restartNumberingAfterBreak="0">
    <w:nsid w:val="D39F9F95"/>
    <w:multiLevelType w:val="multilevel"/>
    <w:tmpl w:val="D39F9F95"/>
    <w:lvl w:ilvl="0">
      <w:start w:val="1"/>
      <w:numFmt w:val="chineseCounting"/>
      <w:suff w:val="nothing"/>
      <w:lvlText w:val="%1、"/>
      <w:lvlJc w:val="left"/>
      <w:rPr>
        <w:rFonts w:hint="eastAsia"/>
      </w:rPr>
    </w:lvl>
    <w:lvl w:ilvl="1">
      <w:start w:val="1"/>
      <w:numFmt w:val="decimal"/>
      <w:suff w:val="nothing"/>
      <w:lvlText w:val="%2．"/>
      <w:lvlJc w:val="left"/>
      <w:rPr>
        <w:rFonts w:hint="eastAsia"/>
      </w:rPr>
    </w:lvl>
    <w:lvl w:ilvl="2">
      <w:start w:val="1"/>
      <w:numFmt w:val="decimal"/>
      <w:suff w:val="nothing"/>
      <w:lvlText w:val="（%3）"/>
      <w:lvlJc w:val="left"/>
      <w:rPr>
        <w:rFonts w:hint="eastAsia"/>
      </w:rPr>
    </w:lvl>
    <w:lvl w:ilvl="3">
      <w:start w:val="1"/>
      <w:numFmt w:val="decimalEnclosedCircleChinese"/>
      <w:suff w:val="nothing"/>
      <w:lvlText w:val="%4"/>
      <w:lvlJc w:val="left"/>
      <w:rPr>
        <w:rFonts w:hint="eastAsia"/>
      </w:rPr>
    </w:lvl>
    <w:lvl w:ilvl="4">
      <w:start w:val="1"/>
      <w:numFmt w:val="decimal"/>
      <w:pStyle w:val="5"/>
      <w:suff w:val="nothing"/>
      <w:lvlText w:val="%5）"/>
      <w:lvlJc w:val="left"/>
      <w:rPr>
        <w:rFonts w:hint="eastAsia"/>
      </w:rPr>
    </w:lvl>
    <w:lvl w:ilvl="5">
      <w:start w:val="1"/>
      <w:numFmt w:val="lowerLetter"/>
      <w:suff w:val="nothing"/>
      <w:lvlText w:val="%6．"/>
      <w:lvlJc w:val="left"/>
      <w:rPr>
        <w:rFonts w:hint="eastAsia"/>
      </w:rPr>
    </w:lvl>
    <w:lvl w:ilvl="6">
      <w:start w:val="1"/>
      <w:numFmt w:val="lowerLetter"/>
      <w:suff w:val="nothing"/>
      <w:lvlText w:val="%7）"/>
      <w:lvlJc w:val="left"/>
      <w:rPr>
        <w:rFonts w:hint="eastAsia"/>
      </w:rPr>
    </w:lvl>
    <w:lvl w:ilvl="7">
      <w:start w:val="1"/>
      <w:numFmt w:val="lowerRoman"/>
      <w:suff w:val="nothing"/>
      <w:lvlText w:val="%8．"/>
      <w:lvlJc w:val="left"/>
      <w:rPr>
        <w:rFonts w:hint="eastAsia"/>
      </w:rPr>
    </w:lvl>
    <w:lvl w:ilvl="8">
      <w:start w:val="1"/>
      <w:numFmt w:val="lowerRoman"/>
      <w:suff w:val="nothing"/>
      <w:lvlText w:val="%9）"/>
      <w:lvlJc w:val="left"/>
      <w:rPr>
        <w:rFonts w:hint="eastAsia"/>
      </w:rPr>
    </w:lvl>
  </w:abstractNum>
  <w:abstractNum w:abstractNumId="9" w15:restartNumberingAfterBreak="0">
    <w:nsid w:val="E23253CB"/>
    <w:multiLevelType w:val="singleLevel"/>
    <w:tmpl w:val="E23253CB"/>
    <w:lvl w:ilvl="0">
      <w:start w:val="1"/>
      <w:numFmt w:val="decimalEnclosedCircleChinese"/>
      <w:suff w:val="nothing"/>
      <w:lvlText w:val="%1　"/>
      <w:lvlJc w:val="left"/>
      <w:pPr>
        <w:ind w:left="0" w:firstLine="400"/>
      </w:pPr>
      <w:rPr>
        <w:rFonts w:hint="eastAsia"/>
      </w:rPr>
    </w:lvl>
  </w:abstractNum>
  <w:abstractNum w:abstractNumId="10" w15:restartNumberingAfterBreak="0">
    <w:nsid w:val="FF0B1F9F"/>
    <w:multiLevelType w:val="singleLevel"/>
    <w:tmpl w:val="FF0B1F9F"/>
    <w:lvl w:ilvl="0">
      <w:start w:val="1"/>
      <w:numFmt w:val="decimalEnclosedCircleChinese"/>
      <w:suff w:val="nothing"/>
      <w:lvlText w:val="%1　"/>
      <w:lvlJc w:val="left"/>
      <w:pPr>
        <w:ind w:left="0" w:firstLine="400"/>
      </w:pPr>
      <w:rPr>
        <w:rFonts w:hint="eastAsia"/>
      </w:rPr>
    </w:lvl>
  </w:abstractNum>
  <w:abstractNum w:abstractNumId="11" w15:restartNumberingAfterBreak="0">
    <w:nsid w:val="06561E43"/>
    <w:multiLevelType w:val="singleLevel"/>
    <w:tmpl w:val="06561E43"/>
    <w:lvl w:ilvl="0">
      <w:start w:val="1"/>
      <w:numFmt w:val="decimalEnclosedCircleChinese"/>
      <w:suff w:val="nothing"/>
      <w:lvlText w:val="%1　"/>
      <w:lvlJc w:val="left"/>
      <w:pPr>
        <w:ind w:left="0" w:firstLine="400"/>
      </w:pPr>
      <w:rPr>
        <w:rFonts w:hint="eastAsia"/>
      </w:rPr>
    </w:lvl>
  </w:abstractNum>
  <w:abstractNum w:abstractNumId="12" w15:restartNumberingAfterBreak="0">
    <w:nsid w:val="07AE3CB4"/>
    <w:multiLevelType w:val="multilevel"/>
    <w:tmpl w:val="190AF338"/>
    <w:lvl w:ilvl="0">
      <w:start w:val="1"/>
      <w:numFmt w:val="decimal"/>
      <w:lvlText w:val="[%1]"/>
      <w:lvlJc w:val="left"/>
      <w:pPr>
        <w:tabs>
          <w:tab w:val="left" w:pos="360"/>
        </w:tabs>
        <w:ind w:left="340" w:hanging="34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15:restartNumberingAfterBreak="0">
    <w:nsid w:val="0E43609C"/>
    <w:multiLevelType w:val="hybridMultilevel"/>
    <w:tmpl w:val="12E0832A"/>
    <w:lvl w:ilvl="0" w:tplc="FEB0489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2601810"/>
    <w:multiLevelType w:val="multilevel"/>
    <w:tmpl w:val="12601810"/>
    <w:lvl w:ilvl="0">
      <w:start w:val="1"/>
      <w:numFmt w:val="decimal"/>
      <w:lvlText w:val="[%1]"/>
      <w:lvlJc w:val="left"/>
      <w:pPr>
        <w:ind w:left="1020" w:hanging="420"/>
      </w:pPr>
      <w:rPr>
        <w:rFonts w:hint="eastAsia"/>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5" w15:restartNumberingAfterBreak="0">
    <w:nsid w:val="19726998"/>
    <w:multiLevelType w:val="multilevel"/>
    <w:tmpl w:val="19726998"/>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B3F6421"/>
    <w:multiLevelType w:val="multilevel"/>
    <w:tmpl w:val="1B3F6421"/>
    <w:lvl w:ilvl="0">
      <w:start w:val="1"/>
      <w:numFmt w:val="decimal"/>
      <w:lvlText w:val="%1"/>
      <w:lvlJc w:val="center"/>
      <w:pPr>
        <w:ind w:left="480" w:hanging="48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1CBF0DCC"/>
    <w:multiLevelType w:val="hybridMultilevel"/>
    <w:tmpl w:val="F5C29A44"/>
    <w:lvl w:ilvl="0" w:tplc="FEB0489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CDA150F"/>
    <w:multiLevelType w:val="multilevel"/>
    <w:tmpl w:val="1CDA150F"/>
    <w:lvl w:ilvl="0">
      <w:start w:val="1"/>
      <w:numFmt w:val="bullet"/>
      <w:lvlText w:val="●"/>
      <w:lvlJc w:val="left"/>
      <w:pPr>
        <w:ind w:left="840" w:hanging="360"/>
      </w:pPr>
      <w:rPr>
        <w:rFonts w:ascii="宋体" w:eastAsia="宋体" w:hAnsi="宋体" w:cs="Times New Roman" w:hint="eastAsia"/>
        <w:b w:val="0"/>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19" w15:restartNumberingAfterBreak="0">
    <w:nsid w:val="24429434"/>
    <w:multiLevelType w:val="singleLevel"/>
    <w:tmpl w:val="24429434"/>
    <w:lvl w:ilvl="0">
      <w:start w:val="1"/>
      <w:numFmt w:val="decimalEnclosedCircleChinese"/>
      <w:suff w:val="nothing"/>
      <w:lvlText w:val="%1　"/>
      <w:lvlJc w:val="left"/>
      <w:pPr>
        <w:ind w:left="0" w:firstLine="400"/>
      </w:pPr>
      <w:rPr>
        <w:rFonts w:hint="eastAsia"/>
      </w:rPr>
    </w:lvl>
  </w:abstractNum>
  <w:abstractNum w:abstractNumId="20" w15:restartNumberingAfterBreak="0">
    <w:nsid w:val="2B02275A"/>
    <w:multiLevelType w:val="multilevel"/>
    <w:tmpl w:val="2B02275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2F0457E3"/>
    <w:multiLevelType w:val="hybridMultilevel"/>
    <w:tmpl w:val="CB3067C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2FCCAF6A"/>
    <w:multiLevelType w:val="singleLevel"/>
    <w:tmpl w:val="2FCCAF6A"/>
    <w:lvl w:ilvl="0">
      <w:start w:val="1"/>
      <w:numFmt w:val="decimal"/>
      <w:suff w:val="nothing"/>
      <w:lvlText w:val="%1、"/>
      <w:lvlJc w:val="left"/>
    </w:lvl>
  </w:abstractNum>
  <w:abstractNum w:abstractNumId="23" w15:restartNumberingAfterBreak="0">
    <w:nsid w:val="313E554D"/>
    <w:multiLevelType w:val="multilevel"/>
    <w:tmpl w:val="313E554D"/>
    <w:lvl w:ilvl="0">
      <w:start w:val="1"/>
      <w:numFmt w:val="decimal"/>
      <w:lvlText w:val="[%1]"/>
      <w:lvlJc w:val="left"/>
      <w:pPr>
        <w:ind w:left="1021" w:hanging="420"/>
      </w:pPr>
      <w:rPr>
        <w:rFonts w:hint="eastAsia"/>
      </w:rPr>
    </w:lvl>
    <w:lvl w:ilvl="1">
      <w:start w:val="1"/>
      <w:numFmt w:val="lowerLetter"/>
      <w:lvlText w:val="%2)"/>
      <w:lvlJc w:val="left"/>
      <w:pPr>
        <w:ind w:left="1441" w:hanging="420"/>
      </w:pPr>
    </w:lvl>
    <w:lvl w:ilvl="2">
      <w:start w:val="1"/>
      <w:numFmt w:val="lowerRoman"/>
      <w:lvlText w:val="%3."/>
      <w:lvlJc w:val="right"/>
      <w:pPr>
        <w:ind w:left="1861" w:hanging="420"/>
      </w:pPr>
    </w:lvl>
    <w:lvl w:ilvl="3">
      <w:start w:val="1"/>
      <w:numFmt w:val="decimal"/>
      <w:lvlText w:val="%4."/>
      <w:lvlJc w:val="left"/>
      <w:pPr>
        <w:ind w:left="2281" w:hanging="420"/>
      </w:pPr>
    </w:lvl>
    <w:lvl w:ilvl="4">
      <w:start w:val="1"/>
      <w:numFmt w:val="lowerLetter"/>
      <w:lvlText w:val="%5)"/>
      <w:lvlJc w:val="left"/>
      <w:pPr>
        <w:ind w:left="2701" w:hanging="420"/>
      </w:pPr>
    </w:lvl>
    <w:lvl w:ilvl="5">
      <w:start w:val="1"/>
      <w:numFmt w:val="lowerRoman"/>
      <w:lvlText w:val="%6."/>
      <w:lvlJc w:val="right"/>
      <w:pPr>
        <w:ind w:left="3121" w:hanging="420"/>
      </w:pPr>
    </w:lvl>
    <w:lvl w:ilvl="6">
      <w:start w:val="1"/>
      <w:numFmt w:val="decimal"/>
      <w:lvlText w:val="%7."/>
      <w:lvlJc w:val="left"/>
      <w:pPr>
        <w:ind w:left="3541" w:hanging="420"/>
      </w:pPr>
    </w:lvl>
    <w:lvl w:ilvl="7">
      <w:start w:val="1"/>
      <w:numFmt w:val="lowerLetter"/>
      <w:lvlText w:val="%8)"/>
      <w:lvlJc w:val="left"/>
      <w:pPr>
        <w:ind w:left="3961" w:hanging="420"/>
      </w:pPr>
    </w:lvl>
    <w:lvl w:ilvl="8">
      <w:start w:val="1"/>
      <w:numFmt w:val="lowerRoman"/>
      <w:lvlText w:val="%9."/>
      <w:lvlJc w:val="right"/>
      <w:pPr>
        <w:ind w:left="4381" w:hanging="420"/>
      </w:pPr>
    </w:lvl>
  </w:abstractNum>
  <w:abstractNum w:abstractNumId="24" w15:restartNumberingAfterBreak="0">
    <w:nsid w:val="330A3CFF"/>
    <w:multiLevelType w:val="multilevel"/>
    <w:tmpl w:val="330A3CFF"/>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35246DAF"/>
    <w:multiLevelType w:val="multilevel"/>
    <w:tmpl w:val="35246DAF"/>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35FB13D9"/>
    <w:multiLevelType w:val="multilevel"/>
    <w:tmpl w:val="35FB13D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36215490"/>
    <w:multiLevelType w:val="hybridMultilevel"/>
    <w:tmpl w:val="C0865876"/>
    <w:lvl w:ilvl="0" w:tplc="FEB0489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36FB7D5F"/>
    <w:multiLevelType w:val="multilevel"/>
    <w:tmpl w:val="36FB7D5F"/>
    <w:lvl w:ilvl="0">
      <w:start w:val="1"/>
      <w:numFmt w:val="decimal"/>
      <w:lvlText w:val="%1）"/>
      <w:lvlJc w:val="left"/>
      <w:pPr>
        <w:ind w:left="840" w:hanging="360"/>
      </w:pPr>
      <w:rPr>
        <w:rFonts w:ascii="宋体" w:hAnsi="宋体" w:hint="default"/>
      </w:rPr>
    </w:lvl>
    <w:lvl w:ilvl="1">
      <w:start w:val="1"/>
      <w:numFmt w:val="lowerLetter"/>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lowerLetter"/>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lowerLetter"/>
      <w:lvlText w:val="%8)"/>
      <w:lvlJc w:val="left"/>
      <w:pPr>
        <w:ind w:left="4320" w:hanging="480"/>
      </w:pPr>
    </w:lvl>
    <w:lvl w:ilvl="8">
      <w:start w:val="1"/>
      <w:numFmt w:val="lowerRoman"/>
      <w:lvlText w:val="%9."/>
      <w:lvlJc w:val="right"/>
      <w:pPr>
        <w:ind w:left="4800" w:hanging="480"/>
      </w:pPr>
    </w:lvl>
  </w:abstractNum>
  <w:abstractNum w:abstractNumId="29" w15:restartNumberingAfterBreak="0">
    <w:nsid w:val="373D6850"/>
    <w:multiLevelType w:val="multilevel"/>
    <w:tmpl w:val="373D6850"/>
    <w:lvl w:ilvl="0">
      <w:start w:val="1"/>
      <w:numFmt w:val="bullet"/>
      <w:lvlText w:val="●"/>
      <w:lvlJc w:val="left"/>
      <w:pPr>
        <w:ind w:left="840" w:hanging="360"/>
      </w:pPr>
      <w:rPr>
        <w:rFonts w:ascii="宋体" w:eastAsia="宋体" w:hAnsi="宋体" w:cs="Times New Roman" w:hint="eastAsia"/>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30" w15:restartNumberingAfterBreak="0">
    <w:nsid w:val="37C83FEB"/>
    <w:multiLevelType w:val="multilevel"/>
    <w:tmpl w:val="37C83FEB"/>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3BA022C3"/>
    <w:multiLevelType w:val="multilevel"/>
    <w:tmpl w:val="3BA022C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53815441"/>
    <w:multiLevelType w:val="multilevel"/>
    <w:tmpl w:val="5381544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5384CBE8"/>
    <w:multiLevelType w:val="singleLevel"/>
    <w:tmpl w:val="5384CBE8"/>
    <w:lvl w:ilvl="0">
      <w:start w:val="1"/>
      <w:numFmt w:val="decimal"/>
      <w:suff w:val="nothing"/>
      <w:lvlText w:val="%1、"/>
      <w:lvlJc w:val="left"/>
    </w:lvl>
  </w:abstractNum>
  <w:abstractNum w:abstractNumId="34" w15:restartNumberingAfterBreak="0">
    <w:nsid w:val="58573D9D"/>
    <w:multiLevelType w:val="multilevel"/>
    <w:tmpl w:val="58573D9D"/>
    <w:lvl w:ilvl="0">
      <w:start w:val="1"/>
      <w:numFmt w:val="bullet"/>
      <w:lvlText w:val="●"/>
      <w:lvlJc w:val="left"/>
      <w:pPr>
        <w:ind w:left="840" w:hanging="360"/>
      </w:pPr>
      <w:rPr>
        <w:rFonts w:ascii="宋体" w:eastAsia="宋体" w:hAnsi="宋体" w:cs="Times New Roman" w:hint="eastAsia"/>
        <w:b w:val="0"/>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35" w15:restartNumberingAfterBreak="0">
    <w:nsid w:val="5A862242"/>
    <w:multiLevelType w:val="multilevel"/>
    <w:tmpl w:val="5A862242"/>
    <w:lvl w:ilvl="0">
      <w:start w:val="1"/>
      <w:numFmt w:val="bullet"/>
      <w:lvlText w:val="●"/>
      <w:lvlJc w:val="left"/>
      <w:pPr>
        <w:ind w:left="840" w:hanging="360"/>
      </w:pPr>
      <w:rPr>
        <w:rFonts w:ascii="宋体" w:eastAsia="宋体" w:hAnsi="宋体" w:cs="Times New Roman" w:hint="eastAsia"/>
        <w:b w:val="0"/>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36" w15:restartNumberingAfterBreak="0">
    <w:nsid w:val="5DB0053E"/>
    <w:multiLevelType w:val="singleLevel"/>
    <w:tmpl w:val="5DB0053E"/>
    <w:lvl w:ilvl="0">
      <w:start w:val="1"/>
      <w:numFmt w:val="decimal"/>
      <w:suff w:val="nothing"/>
      <w:lvlText w:val="%1、"/>
      <w:lvlJc w:val="left"/>
    </w:lvl>
  </w:abstractNum>
  <w:abstractNum w:abstractNumId="37" w15:restartNumberingAfterBreak="0">
    <w:nsid w:val="612803D1"/>
    <w:multiLevelType w:val="multilevel"/>
    <w:tmpl w:val="612803D1"/>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62D86F76"/>
    <w:multiLevelType w:val="singleLevel"/>
    <w:tmpl w:val="62D86F76"/>
    <w:lvl w:ilvl="0">
      <w:start w:val="1"/>
      <w:numFmt w:val="decimalEnclosedCircleChinese"/>
      <w:suff w:val="nothing"/>
      <w:lvlText w:val="%1　"/>
      <w:lvlJc w:val="left"/>
      <w:pPr>
        <w:ind w:left="0" w:firstLine="400"/>
      </w:pPr>
      <w:rPr>
        <w:rFonts w:hint="eastAsia"/>
      </w:rPr>
    </w:lvl>
  </w:abstractNum>
  <w:abstractNum w:abstractNumId="39" w15:restartNumberingAfterBreak="0">
    <w:nsid w:val="65FD7859"/>
    <w:multiLevelType w:val="multilevel"/>
    <w:tmpl w:val="65FD7859"/>
    <w:lvl w:ilvl="0">
      <w:start w:val="1"/>
      <w:numFmt w:val="decimal"/>
      <w:pStyle w:val="a"/>
      <w:lvlText w:val="[%1]"/>
      <w:lvlJc w:val="left"/>
      <w:pPr>
        <w:tabs>
          <w:tab w:val="left" w:pos="360"/>
        </w:tabs>
        <w:ind w:left="340" w:hanging="34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0" w15:restartNumberingAfterBreak="0">
    <w:nsid w:val="6DDE2839"/>
    <w:multiLevelType w:val="multilevel"/>
    <w:tmpl w:val="6DDE283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6E7D7B06"/>
    <w:multiLevelType w:val="multilevel"/>
    <w:tmpl w:val="6E7D7B0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6F5C7510"/>
    <w:multiLevelType w:val="multilevel"/>
    <w:tmpl w:val="6F5C7510"/>
    <w:lvl w:ilvl="0">
      <w:start w:val="1"/>
      <w:numFmt w:val="decimal"/>
      <w:lvlText w:val="%1."/>
      <w:lvlJc w:val="left"/>
      <w:pPr>
        <w:tabs>
          <w:tab w:val="left" w:pos="420"/>
        </w:tabs>
        <w:ind w:left="420" w:hanging="420"/>
      </w:pPr>
    </w:lvl>
    <w:lvl w:ilvl="1">
      <w:start w:val="1"/>
      <w:numFmt w:val="decimal"/>
      <w:lvlText w:val="%2."/>
      <w:lvlJc w:val="left"/>
      <w:pPr>
        <w:tabs>
          <w:tab w:val="left" w:pos="840"/>
        </w:tabs>
        <w:ind w:left="840" w:hanging="420"/>
      </w:pPr>
      <w:rPr>
        <w:b w:val="0"/>
        <w:i w:val="0"/>
        <w:sz w:val="10"/>
        <w:szCs w:val="1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3" w15:restartNumberingAfterBreak="0">
    <w:nsid w:val="72237C82"/>
    <w:multiLevelType w:val="multilevel"/>
    <w:tmpl w:val="72237C82"/>
    <w:lvl w:ilvl="0">
      <w:start w:val="1"/>
      <w:numFmt w:val="bullet"/>
      <w:lvlText w:val="●"/>
      <w:lvlJc w:val="left"/>
      <w:pPr>
        <w:ind w:left="840" w:hanging="360"/>
      </w:pPr>
      <w:rPr>
        <w:rFonts w:ascii="宋体" w:eastAsia="宋体" w:hAnsi="宋体" w:cs="Times New Roman" w:hint="eastAsia"/>
        <w:b w:val="0"/>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44" w15:restartNumberingAfterBreak="0">
    <w:nsid w:val="72C01301"/>
    <w:multiLevelType w:val="multilevel"/>
    <w:tmpl w:val="91ACFE8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769201F3"/>
    <w:multiLevelType w:val="multilevel"/>
    <w:tmpl w:val="769201F3"/>
    <w:lvl w:ilvl="0">
      <w:start w:val="1"/>
      <w:numFmt w:val="decimal"/>
      <w:lvlText w:val="[%1]"/>
      <w:lvlJc w:val="left"/>
      <w:pPr>
        <w:tabs>
          <w:tab w:val="left" w:pos="360"/>
        </w:tabs>
        <w:ind w:left="340" w:hanging="34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6" w15:restartNumberingAfterBreak="0">
    <w:nsid w:val="7AA56529"/>
    <w:multiLevelType w:val="multilevel"/>
    <w:tmpl w:val="7AA56529"/>
    <w:lvl w:ilvl="0">
      <w:start w:val="1"/>
      <w:numFmt w:val="bullet"/>
      <w:lvlText w:val=""/>
      <w:lvlJc w:val="left"/>
      <w:pPr>
        <w:ind w:left="420" w:hanging="420"/>
      </w:pPr>
      <w:rPr>
        <w:rFonts w:ascii="Wingdings" w:hAnsi="Wingdings" w:hint="default"/>
      </w:rPr>
    </w:lvl>
    <w:lvl w:ilvl="1">
      <w:start w:val="1"/>
      <w:numFmt w:val="bullet"/>
      <w:lvlText w:val=""/>
      <w:lvlJc w:val="left"/>
      <w:pPr>
        <w:ind w:left="900" w:hanging="48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7BBCE7F7"/>
    <w:multiLevelType w:val="singleLevel"/>
    <w:tmpl w:val="7BBCE7F7"/>
    <w:lvl w:ilvl="0">
      <w:start w:val="1"/>
      <w:numFmt w:val="decimal"/>
      <w:suff w:val="nothing"/>
      <w:lvlText w:val="%1、"/>
      <w:lvlJc w:val="left"/>
    </w:lvl>
  </w:abstractNum>
  <w:abstractNum w:abstractNumId="48" w15:restartNumberingAfterBreak="0">
    <w:nsid w:val="7F8154D5"/>
    <w:multiLevelType w:val="multilevel"/>
    <w:tmpl w:val="7F8154D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8"/>
  </w:num>
  <w:num w:numId="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26"/>
  </w:num>
  <w:num w:numId="5">
    <w:abstractNumId w:val="45"/>
  </w:num>
  <w:num w:numId="6">
    <w:abstractNumId w:val="37"/>
  </w:num>
  <w:num w:numId="7">
    <w:abstractNumId w:val="28"/>
  </w:num>
  <w:num w:numId="8">
    <w:abstractNumId w:val="18"/>
  </w:num>
  <w:num w:numId="9">
    <w:abstractNumId w:val="29"/>
  </w:num>
  <w:num w:numId="10">
    <w:abstractNumId w:val="35"/>
  </w:num>
  <w:num w:numId="11">
    <w:abstractNumId w:val="34"/>
  </w:num>
  <w:num w:numId="12">
    <w:abstractNumId w:val="43"/>
  </w:num>
  <w:num w:numId="13">
    <w:abstractNumId w:val="15"/>
  </w:num>
  <w:num w:numId="14">
    <w:abstractNumId w:val="21"/>
  </w:num>
  <w:num w:numId="15">
    <w:abstractNumId w:val="27"/>
  </w:num>
  <w:num w:numId="16">
    <w:abstractNumId w:val="17"/>
  </w:num>
  <w:num w:numId="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31"/>
  </w:num>
  <w:num w:numId="20">
    <w:abstractNumId w:val="6"/>
  </w:num>
  <w:num w:numId="21">
    <w:abstractNumId w:val="10"/>
  </w:num>
  <w:num w:numId="22">
    <w:abstractNumId w:val="11"/>
  </w:num>
  <w:num w:numId="23">
    <w:abstractNumId w:val="2"/>
  </w:num>
  <w:num w:numId="24">
    <w:abstractNumId w:val="38"/>
  </w:num>
  <w:num w:numId="25">
    <w:abstractNumId w:val="9"/>
  </w:num>
  <w:num w:numId="26">
    <w:abstractNumId w:val="7"/>
  </w:num>
  <w:num w:numId="27">
    <w:abstractNumId w:val="19"/>
  </w:num>
  <w:num w:numId="28">
    <w:abstractNumId w:val="5"/>
  </w:num>
  <w:num w:numId="29">
    <w:abstractNumId w:val="23"/>
  </w:num>
  <w:num w:numId="30">
    <w:abstractNumId w:val="16"/>
  </w:num>
  <w:num w:numId="31">
    <w:abstractNumId w:val="32"/>
  </w:num>
  <w:num w:numId="32">
    <w:abstractNumId w:val="48"/>
  </w:num>
  <w:num w:numId="33">
    <w:abstractNumId w:val="46"/>
  </w:num>
  <w:num w:numId="34">
    <w:abstractNumId w:val="30"/>
  </w:num>
  <w:num w:numId="35">
    <w:abstractNumId w:val="40"/>
  </w:num>
  <w:num w:numId="36">
    <w:abstractNumId w:val="22"/>
  </w:num>
  <w:num w:numId="37">
    <w:abstractNumId w:val="3"/>
  </w:num>
  <w:num w:numId="38">
    <w:abstractNumId w:val="47"/>
  </w:num>
  <w:num w:numId="39">
    <w:abstractNumId w:val="4"/>
  </w:num>
  <w:num w:numId="40">
    <w:abstractNumId w:val="36"/>
  </w:num>
  <w:num w:numId="41">
    <w:abstractNumId w:val="0"/>
  </w:num>
  <w:num w:numId="42">
    <w:abstractNumId w:val="1"/>
  </w:num>
  <w:num w:numId="43">
    <w:abstractNumId w:val="33"/>
  </w:num>
  <w:num w:numId="44">
    <w:abstractNumId w:val="24"/>
  </w:num>
  <w:num w:numId="45">
    <w:abstractNumId w:val="14"/>
  </w:num>
  <w:num w:numId="46">
    <w:abstractNumId w:val="41"/>
  </w:num>
  <w:num w:numId="47">
    <w:abstractNumId w:val="20"/>
  </w:num>
  <w:num w:numId="48">
    <w:abstractNumId w:val="44"/>
  </w:num>
  <w:num w:numId="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documentProtection w:edit="forms" w:enforcement="1" w:cryptProviderType="rsaAES" w:cryptAlgorithmClass="hash" w:cryptAlgorithmType="typeAny" w:cryptAlgorithmSid="14" w:cryptSpinCount="100000" w:hash="wBrPoeGA6j/E8e91f2jSWpjWSS4adT2rM5bGYaQZS4jY5VJy8ghtTEG+XAJ0dRhaiBFciHe2uYRdLq5OyAe7Ow==" w:salt="+nn99CGS3PdnhXSGyRKhnA=="/>
  <w:defaultTabStop w:val="60"/>
  <w:drawingGridHorizontalSpacing w:val="323"/>
  <w:drawingGridVerticalSpacing w:val="207"/>
  <w:displayVerticalDrawingGridEvery w:val="2"/>
  <w:characterSpacingControl w:val="compressPunctuation"/>
  <w:hdrShapeDefaults>
    <o:shapedefaults v:ext="edit" spidmax="2049" fillcolor="white">
      <v:fill color="white"/>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429"/>
    <w:rsid w:val="00005B07"/>
    <w:rsid w:val="00024038"/>
    <w:rsid w:val="00024717"/>
    <w:rsid w:val="00026F7C"/>
    <w:rsid w:val="00027F2E"/>
    <w:rsid w:val="00046429"/>
    <w:rsid w:val="00047614"/>
    <w:rsid w:val="0005358C"/>
    <w:rsid w:val="00075C94"/>
    <w:rsid w:val="0008522B"/>
    <w:rsid w:val="000B5113"/>
    <w:rsid w:val="000B7AFD"/>
    <w:rsid w:val="000C6C6C"/>
    <w:rsid w:val="000C72F1"/>
    <w:rsid w:val="000D2E57"/>
    <w:rsid w:val="000E1FE0"/>
    <w:rsid w:val="000E5E8E"/>
    <w:rsid w:val="000F0FB7"/>
    <w:rsid w:val="000F1945"/>
    <w:rsid w:val="000F1F5F"/>
    <w:rsid w:val="00114B9E"/>
    <w:rsid w:val="00116131"/>
    <w:rsid w:val="0012213C"/>
    <w:rsid w:val="00153DC0"/>
    <w:rsid w:val="0016023C"/>
    <w:rsid w:val="00186DEC"/>
    <w:rsid w:val="00192CBD"/>
    <w:rsid w:val="001A47D2"/>
    <w:rsid w:val="001B49B5"/>
    <w:rsid w:val="001D196E"/>
    <w:rsid w:val="001F6B36"/>
    <w:rsid w:val="00203D35"/>
    <w:rsid w:val="0022055E"/>
    <w:rsid w:val="00222A3B"/>
    <w:rsid w:val="0022323D"/>
    <w:rsid w:val="00225317"/>
    <w:rsid w:val="00245740"/>
    <w:rsid w:val="00252521"/>
    <w:rsid w:val="0026397C"/>
    <w:rsid w:val="0026559C"/>
    <w:rsid w:val="002703E5"/>
    <w:rsid w:val="002804EC"/>
    <w:rsid w:val="002840CA"/>
    <w:rsid w:val="002A6F8D"/>
    <w:rsid w:val="002C02D9"/>
    <w:rsid w:val="002C498F"/>
    <w:rsid w:val="002D23E2"/>
    <w:rsid w:val="002F2F3C"/>
    <w:rsid w:val="003041F1"/>
    <w:rsid w:val="00314E39"/>
    <w:rsid w:val="0031626D"/>
    <w:rsid w:val="003315A9"/>
    <w:rsid w:val="003359FA"/>
    <w:rsid w:val="003571AA"/>
    <w:rsid w:val="003A379F"/>
    <w:rsid w:val="003B1993"/>
    <w:rsid w:val="003B64CD"/>
    <w:rsid w:val="003B6E5C"/>
    <w:rsid w:val="003E21DF"/>
    <w:rsid w:val="003E3907"/>
    <w:rsid w:val="004121F2"/>
    <w:rsid w:val="00433ED8"/>
    <w:rsid w:val="0045119D"/>
    <w:rsid w:val="004529C4"/>
    <w:rsid w:val="0046334D"/>
    <w:rsid w:val="004651C7"/>
    <w:rsid w:val="004669FA"/>
    <w:rsid w:val="004739B6"/>
    <w:rsid w:val="00480C14"/>
    <w:rsid w:val="00493A98"/>
    <w:rsid w:val="00496BEB"/>
    <w:rsid w:val="004A59EB"/>
    <w:rsid w:val="004B2BFD"/>
    <w:rsid w:val="004B7D12"/>
    <w:rsid w:val="004C0FF0"/>
    <w:rsid w:val="004C1EAB"/>
    <w:rsid w:val="004C300D"/>
    <w:rsid w:val="004D0C30"/>
    <w:rsid w:val="004E2F68"/>
    <w:rsid w:val="004E65DD"/>
    <w:rsid w:val="004F612B"/>
    <w:rsid w:val="00503DB1"/>
    <w:rsid w:val="0051021F"/>
    <w:rsid w:val="00516607"/>
    <w:rsid w:val="00523AFF"/>
    <w:rsid w:val="00524C67"/>
    <w:rsid w:val="00530953"/>
    <w:rsid w:val="005416E2"/>
    <w:rsid w:val="00546440"/>
    <w:rsid w:val="00552496"/>
    <w:rsid w:val="005661A4"/>
    <w:rsid w:val="005664C9"/>
    <w:rsid w:val="00566689"/>
    <w:rsid w:val="0058703E"/>
    <w:rsid w:val="0059314C"/>
    <w:rsid w:val="005A66E4"/>
    <w:rsid w:val="005B258A"/>
    <w:rsid w:val="005C0D79"/>
    <w:rsid w:val="005C629F"/>
    <w:rsid w:val="005D4F43"/>
    <w:rsid w:val="005E0A1A"/>
    <w:rsid w:val="0060737A"/>
    <w:rsid w:val="00610331"/>
    <w:rsid w:val="00623719"/>
    <w:rsid w:val="00630778"/>
    <w:rsid w:val="006337FC"/>
    <w:rsid w:val="00655B12"/>
    <w:rsid w:val="00664AB3"/>
    <w:rsid w:val="00680A0F"/>
    <w:rsid w:val="00693033"/>
    <w:rsid w:val="006A15EC"/>
    <w:rsid w:val="006A7196"/>
    <w:rsid w:val="006C0507"/>
    <w:rsid w:val="006D4D6A"/>
    <w:rsid w:val="006E08EC"/>
    <w:rsid w:val="006E5B0C"/>
    <w:rsid w:val="006F0DC7"/>
    <w:rsid w:val="006F2151"/>
    <w:rsid w:val="006F5E9D"/>
    <w:rsid w:val="007047AB"/>
    <w:rsid w:val="007102FE"/>
    <w:rsid w:val="00717069"/>
    <w:rsid w:val="0072399E"/>
    <w:rsid w:val="007344A4"/>
    <w:rsid w:val="007625C1"/>
    <w:rsid w:val="00775EB2"/>
    <w:rsid w:val="00794E59"/>
    <w:rsid w:val="00796DB0"/>
    <w:rsid w:val="007B4256"/>
    <w:rsid w:val="007C0787"/>
    <w:rsid w:val="007C678B"/>
    <w:rsid w:val="007F009C"/>
    <w:rsid w:val="007F3230"/>
    <w:rsid w:val="007F76CC"/>
    <w:rsid w:val="0080630F"/>
    <w:rsid w:val="0080680A"/>
    <w:rsid w:val="008211A6"/>
    <w:rsid w:val="0083010A"/>
    <w:rsid w:val="008408DB"/>
    <w:rsid w:val="008524A8"/>
    <w:rsid w:val="00854B64"/>
    <w:rsid w:val="00855D16"/>
    <w:rsid w:val="00861D3A"/>
    <w:rsid w:val="00865A02"/>
    <w:rsid w:val="00865B5C"/>
    <w:rsid w:val="00874455"/>
    <w:rsid w:val="00883D7D"/>
    <w:rsid w:val="00885ED8"/>
    <w:rsid w:val="008A0590"/>
    <w:rsid w:val="008C46C6"/>
    <w:rsid w:val="008E5D87"/>
    <w:rsid w:val="008F5FB1"/>
    <w:rsid w:val="008F6827"/>
    <w:rsid w:val="009120ED"/>
    <w:rsid w:val="00921C3E"/>
    <w:rsid w:val="00950C4E"/>
    <w:rsid w:val="009861D7"/>
    <w:rsid w:val="009B4896"/>
    <w:rsid w:val="009C793A"/>
    <w:rsid w:val="00A07E4D"/>
    <w:rsid w:val="00A11E1F"/>
    <w:rsid w:val="00A13C37"/>
    <w:rsid w:val="00A462A1"/>
    <w:rsid w:val="00A538A8"/>
    <w:rsid w:val="00A6201B"/>
    <w:rsid w:val="00A72370"/>
    <w:rsid w:val="00A74D16"/>
    <w:rsid w:val="00A90944"/>
    <w:rsid w:val="00AB7EFA"/>
    <w:rsid w:val="00AC36FD"/>
    <w:rsid w:val="00AC581C"/>
    <w:rsid w:val="00AD3AB5"/>
    <w:rsid w:val="00AE1505"/>
    <w:rsid w:val="00AE7D2A"/>
    <w:rsid w:val="00AF2F15"/>
    <w:rsid w:val="00AF654F"/>
    <w:rsid w:val="00AF7D6B"/>
    <w:rsid w:val="00B03057"/>
    <w:rsid w:val="00B07EE4"/>
    <w:rsid w:val="00B53F4D"/>
    <w:rsid w:val="00B603CE"/>
    <w:rsid w:val="00B66E1B"/>
    <w:rsid w:val="00B74478"/>
    <w:rsid w:val="00B84720"/>
    <w:rsid w:val="00B871BC"/>
    <w:rsid w:val="00B87BA3"/>
    <w:rsid w:val="00B90C7E"/>
    <w:rsid w:val="00B93D45"/>
    <w:rsid w:val="00BA6469"/>
    <w:rsid w:val="00BD6FDC"/>
    <w:rsid w:val="00BE01DE"/>
    <w:rsid w:val="00BE0FD8"/>
    <w:rsid w:val="00BE77F7"/>
    <w:rsid w:val="00BF40A5"/>
    <w:rsid w:val="00BF798C"/>
    <w:rsid w:val="00C134E1"/>
    <w:rsid w:val="00C13C7F"/>
    <w:rsid w:val="00C154CC"/>
    <w:rsid w:val="00C17F9D"/>
    <w:rsid w:val="00C22CAD"/>
    <w:rsid w:val="00C2760D"/>
    <w:rsid w:val="00C3234E"/>
    <w:rsid w:val="00C41DF7"/>
    <w:rsid w:val="00C43EF2"/>
    <w:rsid w:val="00C66287"/>
    <w:rsid w:val="00C66751"/>
    <w:rsid w:val="00C67165"/>
    <w:rsid w:val="00C827AE"/>
    <w:rsid w:val="00C871D7"/>
    <w:rsid w:val="00C924DF"/>
    <w:rsid w:val="00C93B60"/>
    <w:rsid w:val="00CA0D54"/>
    <w:rsid w:val="00CA5608"/>
    <w:rsid w:val="00CB39E7"/>
    <w:rsid w:val="00CC600C"/>
    <w:rsid w:val="00CD128D"/>
    <w:rsid w:val="00CE180E"/>
    <w:rsid w:val="00D07ECD"/>
    <w:rsid w:val="00D12C97"/>
    <w:rsid w:val="00D21C9C"/>
    <w:rsid w:val="00D35628"/>
    <w:rsid w:val="00D40A70"/>
    <w:rsid w:val="00D4158B"/>
    <w:rsid w:val="00D4615E"/>
    <w:rsid w:val="00D508BC"/>
    <w:rsid w:val="00D84881"/>
    <w:rsid w:val="00D86206"/>
    <w:rsid w:val="00D967E5"/>
    <w:rsid w:val="00DA3219"/>
    <w:rsid w:val="00DA6A9D"/>
    <w:rsid w:val="00DB2D0E"/>
    <w:rsid w:val="00DC67D9"/>
    <w:rsid w:val="00DC6B81"/>
    <w:rsid w:val="00DF52B1"/>
    <w:rsid w:val="00E06763"/>
    <w:rsid w:val="00E12EF5"/>
    <w:rsid w:val="00E35250"/>
    <w:rsid w:val="00E369D4"/>
    <w:rsid w:val="00E52661"/>
    <w:rsid w:val="00E574EA"/>
    <w:rsid w:val="00E575B5"/>
    <w:rsid w:val="00E914E2"/>
    <w:rsid w:val="00E92317"/>
    <w:rsid w:val="00EA44CA"/>
    <w:rsid w:val="00ED319C"/>
    <w:rsid w:val="00ED4381"/>
    <w:rsid w:val="00F041DA"/>
    <w:rsid w:val="00F06840"/>
    <w:rsid w:val="00F25865"/>
    <w:rsid w:val="00F26922"/>
    <w:rsid w:val="00F3184A"/>
    <w:rsid w:val="00F33552"/>
    <w:rsid w:val="00F345B0"/>
    <w:rsid w:val="00F35419"/>
    <w:rsid w:val="00F7062A"/>
    <w:rsid w:val="00F74E71"/>
    <w:rsid w:val="00F81BCD"/>
    <w:rsid w:val="00F8274D"/>
    <w:rsid w:val="00F82A44"/>
    <w:rsid w:val="00F95332"/>
    <w:rsid w:val="00FD5913"/>
    <w:rsid w:val="00FD5957"/>
    <w:rsid w:val="00FF2347"/>
    <w:rsid w:val="00FF3031"/>
    <w:rsid w:val="00FF5AB5"/>
    <w:rsid w:val="00FF6073"/>
    <w:rsid w:val="1ADC0670"/>
    <w:rsid w:val="2035624B"/>
    <w:rsid w:val="20B41493"/>
    <w:rsid w:val="30E30616"/>
    <w:rsid w:val="365E05F2"/>
    <w:rsid w:val="4824126F"/>
    <w:rsid w:val="4B9E5404"/>
    <w:rsid w:val="4C8D4010"/>
    <w:rsid w:val="4D7B219B"/>
    <w:rsid w:val="4DB34B13"/>
    <w:rsid w:val="59922323"/>
    <w:rsid w:val="728752B8"/>
    <w:rsid w:val="74233661"/>
    <w:rsid w:val="7CE807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C9D0B3A"/>
  <w15:docId w15:val="{70F178CB-7538-421E-AD3D-80058176A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unhideWhenUsed="1" w:qFormat="1"/>
    <w:lsdException w:name="heading 3" w:uiPriority="0" w:unhideWhenUsed="1" w:qFormat="1"/>
    <w:lsdException w:name="heading 4" w:uiPriority="0" w:qFormat="1"/>
    <w:lsdException w:name="heading 5" w:uiPriority="0"/>
    <w:lsdException w:name="heading 6"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lsdException w:name="toc 4" w:uiPriority="39" w:unhideWhenUsed="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lsdException w:name="Normal Indent" w:uiPriority="0" w:qFormat="1"/>
    <w:lsdException w:name="footnote text" w:uiPriority="0" w:unhideWhenUsed="1"/>
    <w:lsdException w:name="annotation text" w:uiPriority="0"/>
    <w:lsdException w:name="header" w:uiPriority="0" w:unhideWhenUsed="1" w:qFormat="1"/>
    <w:lsdException w:name="footer" w:unhideWhenUsed="1" w:qFormat="1"/>
    <w:lsdException w:name="index heading" w:semiHidden="1" w:unhideWhenUsed="1"/>
    <w:lsdException w:name="caption" w:uiPriority="0" w:unhideWhenUsed="1"/>
    <w:lsdException w:name="table of figures" w:semiHidden="1" w:unhideWhenUsed="1"/>
    <w:lsdException w:name="envelope address" w:semiHidden="1" w:unhideWhenUsed="1"/>
    <w:lsdException w:name="envelope return" w:semiHidden="1" w:unhideWhenUsed="1"/>
    <w:lsdException w:name="footnote reference" w:uiPriority="0" w:unhideWhenUsed="1"/>
    <w:lsdException w:name="annotation reference" w:uiPriority="0"/>
    <w:lsdException w:name="line number" w:semiHidden="1" w:unhideWhenUsed="1"/>
    <w:lsdException w:name="page number" w:semiHidden="1" w:unhideWhenUsed="1" w:qFormat="1"/>
    <w:lsdException w:name="endnote reference" w:unhideWhenUsed="1" w:qFormat="1"/>
    <w:lsdException w:name="endnote text"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qFormat="1"/>
    <w:lsdException w:name="Body Text First Indent" w:semiHidden="1" w:unhideWhenUsed="1"/>
    <w:lsdException w:name="Body Text First Indent 2" w:uiPriority="0"/>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iPriority="0" w:unhideWhenUsed="1"/>
    <w:lsdException w:name="Strong" w:uiPriority="0"/>
    <w:lsdException w:name="Emphasis" w:uiPriority="20"/>
    <w:lsdException w:name="Document Map" w:unhideWhenUsed="1" w:qFormat="1"/>
    <w:lsdException w:name="Plain Text"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qFormat="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next w:val="a1"/>
    <w:pPr>
      <w:widowControl w:val="0"/>
      <w:spacing w:line="588" w:lineRule="exact"/>
      <w:ind w:firstLineChars="200" w:firstLine="600"/>
      <w:jc w:val="both"/>
    </w:pPr>
    <w:rPr>
      <w:rFonts w:ascii="Times New Roman" w:eastAsia="方正仿宋_GBK" w:hAnsi="Times New Roman" w:cs="宋体"/>
      <w:kern w:val="2"/>
      <w:sz w:val="30"/>
      <w:szCs w:val="28"/>
    </w:rPr>
  </w:style>
  <w:style w:type="paragraph" w:styleId="1">
    <w:name w:val="heading 1"/>
    <w:basedOn w:val="a0"/>
    <w:next w:val="a0"/>
    <w:link w:val="11"/>
    <w:qFormat/>
    <w:rsid w:val="008408DB"/>
    <w:pPr>
      <w:spacing w:line="360" w:lineRule="auto"/>
      <w:ind w:firstLineChars="0" w:firstLine="0"/>
      <w:jc w:val="center"/>
      <w:outlineLvl w:val="0"/>
    </w:pPr>
    <w:rPr>
      <w:rFonts w:ascii="黑体" w:eastAsia="黑体" w:hAnsi="黑体" w:cs="方正小标宋_GBK"/>
      <w:color w:val="000000"/>
      <w:sz w:val="44"/>
      <w:szCs w:val="44"/>
    </w:rPr>
  </w:style>
  <w:style w:type="paragraph" w:styleId="2">
    <w:name w:val="heading 2"/>
    <w:basedOn w:val="a0"/>
    <w:next w:val="a0"/>
    <w:link w:val="20"/>
    <w:unhideWhenUsed/>
    <w:qFormat/>
    <w:pPr>
      <w:keepNext/>
      <w:keepLines/>
      <w:adjustRightInd w:val="0"/>
      <w:spacing w:before="240" w:after="240" w:line="480" w:lineRule="exact"/>
      <w:ind w:firstLine="200"/>
      <w:outlineLvl w:val="1"/>
    </w:pPr>
    <w:rPr>
      <w:rFonts w:eastAsia="黑体" w:cs="黑体"/>
      <w:color w:val="000000"/>
      <w:kern w:val="0"/>
      <w:sz w:val="24"/>
      <w:szCs w:val="24"/>
      <w:lang w:val="zh-CN"/>
    </w:rPr>
  </w:style>
  <w:style w:type="paragraph" w:styleId="3">
    <w:name w:val="heading 3"/>
    <w:basedOn w:val="a0"/>
    <w:next w:val="a0"/>
    <w:link w:val="30"/>
    <w:unhideWhenUsed/>
    <w:qFormat/>
    <w:pPr>
      <w:keepNext/>
      <w:spacing w:beforeLines="80" w:before="80" w:afterLines="100" w:after="100" w:line="240" w:lineRule="auto"/>
      <w:ind w:firstLine="200"/>
      <w:outlineLvl w:val="2"/>
    </w:pPr>
    <w:rPr>
      <w:rFonts w:eastAsia="楷体_GB2312"/>
      <w:color w:val="000000"/>
      <w:kern w:val="0"/>
      <w:sz w:val="24"/>
      <w:szCs w:val="24"/>
      <w:lang w:val="zh-CN"/>
    </w:rPr>
  </w:style>
  <w:style w:type="paragraph" w:styleId="4">
    <w:name w:val="heading 4"/>
    <w:basedOn w:val="a0"/>
    <w:next w:val="a0"/>
    <w:link w:val="41"/>
    <w:qFormat/>
    <w:pPr>
      <w:adjustRightInd w:val="0"/>
      <w:spacing w:line="360" w:lineRule="auto"/>
      <w:ind w:firstLine="480"/>
      <w:outlineLvl w:val="3"/>
    </w:pPr>
    <w:rPr>
      <w:rFonts w:ascii="楷体" w:eastAsia="楷体" w:hAnsi="楷体" w:cs="方正仿宋_GBK"/>
      <w:sz w:val="24"/>
      <w:szCs w:val="24"/>
    </w:rPr>
  </w:style>
  <w:style w:type="paragraph" w:styleId="5">
    <w:name w:val="heading 5"/>
    <w:basedOn w:val="a0"/>
    <w:next w:val="a0"/>
    <w:link w:val="50"/>
    <w:pPr>
      <w:keepNext/>
      <w:keepLines/>
      <w:numPr>
        <w:ilvl w:val="4"/>
        <w:numId w:val="1"/>
      </w:numPr>
      <w:adjustRightInd w:val="0"/>
      <w:spacing w:beforeLines="50" w:before="50" w:afterLines="50" w:after="50" w:line="560" w:lineRule="exact"/>
      <w:ind w:firstLineChars="0" w:firstLine="0"/>
      <w:jc w:val="left"/>
      <w:textAlignment w:val="baseline"/>
      <w:outlineLvl w:val="4"/>
    </w:pPr>
    <w:rPr>
      <w:rFonts w:ascii="仿宋_GB2312" w:eastAsia="仿宋_GB2312" w:cs="Times New Roman"/>
      <w:bCs/>
      <w:kern w:val="0"/>
      <w:sz w:val="32"/>
    </w:rPr>
  </w:style>
  <w:style w:type="paragraph" w:styleId="6">
    <w:name w:val="heading 6"/>
    <w:basedOn w:val="a0"/>
    <w:next w:val="a0"/>
    <w:link w:val="60"/>
    <w:semiHidden/>
    <w:unhideWhenUsed/>
    <w:pPr>
      <w:keepNext/>
      <w:spacing w:beforeLines="100" w:afterLines="100" w:line="240" w:lineRule="auto"/>
      <w:ind w:firstLineChars="0" w:firstLine="0"/>
      <w:jc w:val="center"/>
      <w:outlineLvl w:val="5"/>
    </w:pPr>
    <w:rPr>
      <w:rFonts w:ascii="Calibri" w:eastAsia="黑体" w:hAnsi="Calibri" w:cs="Times New Roman"/>
      <w:b/>
      <w:bCs/>
      <w:sz w:val="21"/>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qFormat/>
    <w:pPr>
      <w:ind w:firstLine="420"/>
    </w:pPr>
  </w:style>
  <w:style w:type="paragraph" w:styleId="TOC7">
    <w:name w:val="toc 7"/>
    <w:basedOn w:val="a0"/>
    <w:next w:val="a0"/>
    <w:uiPriority w:val="39"/>
    <w:unhideWhenUsed/>
    <w:qFormat/>
    <w:pPr>
      <w:spacing w:line="240" w:lineRule="auto"/>
      <w:ind w:leftChars="1200" w:left="2520" w:firstLineChars="0" w:firstLine="0"/>
    </w:pPr>
    <w:rPr>
      <w:rFonts w:asciiTheme="minorHAnsi" w:eastAsiaTheme="minorEastAsia" w:hAnsiTheme="minorHAnsi" w:cstheme="minorBidi"/>
      <w:sz w:val="21"/>
      <w:szCs w:val="22"/>
    </w:rPr>
  </w:style>
  <w:style w:type="paragraph" w:styleId="a5">
    <w:name w:val="caption"/>
    <w:basedOn w:val="a0"/>
    <w:next w:val="a0"/>
    <w:unhideWhenUsed/>
    <w:pPr>
      <w:spacing w:line="240" w:lineRule="auto"/>
      <w:ind w:firstLineChars="0" w:firstLine="0"/>
    </w:pPr>
    <w:rPr>
      <w:rFonts w:ascii="Arial" w:eastAsia="黑体" w:hAnsi="Arial" w:cs="Arial"/>
      <w:sz w:val="20"/>
      <w:szCs w:val="20"/>
    </w:rPr>
  </w:style>
  <w:style w:type="paragraph" w:styleId="a6">
    <w:name w:val="Document Map"/>
    <w:basedOn w:val="a0"/>
    <w:link w:val="a7"/>
    <w:uiPriority w:val="99"/>
    <w:unhideWhenUsed/>
    <w:qFormat/>
    <w:pPr>
      <w:spacing w:line="240" w:lineRule="auto"/>
      <w:ind w:firstLineChars="0" w:firstLine="0"/>
    </w:pPr>
    <w:rPr>
      <w:rFonts w:ascii="宋体" w:eastAsia="宋体" w:cs="Times New Roman"/>
      <w:sz w:val="18"/>
      <w:szCs w:val="18"/>
    </w:rPr>
  </w:style>
  <w:style w:type="paragraph" w:styleId="a8">
    <w:name w:val="annotation text"/>
    <w:basedOn w:val="a0"/>
    <w:link w:val="10"/>
    <w:pPr>
      <w:adjustRightInd w:val="0"/>
      <w:spacing w:line="560" w:lineRule="exact"/>
      <w:ind w:firstLineChars="0" w:firstLine="0"/>
      <w:jc w:val="left"/>
      <w:textAlignment w:val="baseline"/>
    </w:pPr>
    <w:rPr>
      <w:rFonts w:ascii="仿宋_GB2312" w:eastAsia="仿宋_GB2312" w:cs="Times New Roman"/>
      <w:kern w:val="0"/>
      <w:sz w:val="32"/>
      <w:szCs w:val="32"/>
    </w:rPr>
  </w:style>
  <w:style w:type="paragraph" w:styleId="a9">
    <w:name w:val="Body Text"/>
    <w:basedOn w:val="a0"/>
    <w:link w:val="aa"/>
    <w:qFormat/>
    <w:pPr>
      <w:spacing w:after="120" w:line="240" w:lineRule="auto"/>
    </w:pPr>
    <w:rPr>
      <w:rFonts w:eastAsia="宋体" w:cs="Times New Roman"/>
      <w:sz w:val="24"/>
      <w:szCs w:val="24"/>
    </w:rPr>
  </w:style>
  <w:style w:type="paragraph" w:styleId="ab">
    <w:name w:val="Body Text Indent"/>
    <w:basedOn w:val="a0"/>
    <w:link w:val="ac"/>
    <w:qFormat/>
    <w:pPr>
      <w:adjustRightInd w:val="0"/>
      <w:spacing w:line="360" w:lineRule="auto"/>
      <w:ind w:firstLineChars="0" w:firstLine="555"/>
      <w:jc w:val="left"/>
      <w:textAlignment w:val="baseline"/>
    </w:pPr>
    <w:rPr>
      <w:rFonts w:ascii="楷体_GB2312" w:eastAsia="楷体_GB2312" w:cs="Times New Roman"/>
      <w:kern w:val="0"/>
      <w:sz w:val="28"/>
      <w:szCs w:val="20"/>
    </w:rPr>
  </w:style>
  <w:style w:type="paragraph" w:styleId="TOC5">
    <w:name w:val="toc 5"/>
    <w:basedOn w:val="a0"/>
    <w:next w:val="a0"/>
    <w:uiPriority w:val="39"/>
    <w:unhideWhenUsed/>
    <w:qFormat/>
    <w:pPr>
      <w:spacing w:line="240" w:lineRule="auto"/>
      <w:ind w:leftChars="800" w:left="1680" w:firstLineChars="0" w:firstLine="0"/>
    </w:pPr>
    <w:rPr>
      <w:rFonts w:asciiTheme="minorHAnsi" w:eastAsiaTheme="minorEastAsia" w:hAnsiTheme="minorHAnsi" w:cstheme="minorBidi"/>
      <w:sz w:val="21"/>
      <w:szCs w:val="22"/>
    </w:rPr>
  </w:style>
  <w:style w:type="paragraph" w:styleId="TOC3">
    <w:name w:val="toc 3"/>
    <w:basedOn w:val="a0"/>
    <w:next w:val="a0"/>
    <w:uiPriority w:val="39"/>
    <w:pPr>
      <w:adjustRightInd w:val="0"/>
      <w:spacing w:line="560" w:lineRule="exact"/>
      <w:ind w:leftChars="400" w:left="840" w:firstLineChars="0" w:firstLine="0"/>
      <w:jc w:val="left"/>
      <w:textAlignment w:val="baseline"/>
    </w:pPr>
    <w:rPr>
      <w:rFonts w:ascii="仿宋_GB2312" w:eastAsia="仿宋_GB2312" w:cs="Times New Roman"/>
      <w:kern w:val="0"/>
      <w:sz w:val="32"/>
      <w:szCs w:val="32"/>
    </w:rPr>
  </w:style>
  <w:style w:type="paragraph" w:styleId="ad">
    <w:name w:val="Plain Text"/>
    <w:basedOn w:val="a0"/>
    <w:link w:val="ae"/>
    <w:pPr>
      <w:spacing w:line="240" w:lineRule="auto"/>
      <w:ind w:firstLineChars="0" w:firstLine="0"/>
      <w:jc w:val="center"/>
    </w:pPr>
    <w:rPr>
      <w:rFonts w:ascii="宋体" w:eastAsia="宋体" w:hAnsi="Courier New" w:cs="Courier New"/>
      <w:sz w:val="21"/>
      <w:szCs w:val="21"/>
    </w:rPr>
  </w:style>
  <w:style w:type="paragraph" w:styleId="TOC8">
    <w:name w:val="toc 8"/>
    <w:basedOn w:val="a0"/>
    <w:next w:val="a0"/>
    <w:uiPriority w:val="39"/>
    <w:unhideWhenUsed/>
    <w:qFormat/>
    <w:pPr>
      <w:spacing w:line="240" w:lineRule="auto"/>
      <w:ind w:leftChars="1400" w:left="2940" w:firstLineChars="0" w:firstLine="0"/>
    </w:pPr>
    <w:rPr>
      <w:rFonts w:asciiTheme="minorHAnsi" w:eastAsiaTheme="minorEastAsia" w:hAnsiTheme="minorHAnsi" w:cstheme="minorBidi"/>
      <w:sz w:val="21"/>
      <w:szCs w:val="22"/>
    </w:rPr>
  </w:style>
  <w:style w:type="paragraph" w:styleId="af">
    <w:name w:val="Date"/>
    <w:basedOn w:val="a0"/>
    <w:next w:val="a0"/>
    <w:link w:val="af0"/>
    <w:uiPriority w:val="99"/>
    <w:semiHidden/>
    <w:unhideWhenUsed/>
    <w:qFormat/>
    <w:pPr>
      <w:spacing w:line="240" w:lineRule="auto"/>
      <w:ind w:leftChars="2500" w:left="100" w:firstLineChars="0" w:firstLine="0"/>
    </w:pPr>
    <w:rPr>
      <w:rFonts w:asciiTheme="minorHAnsi" w:eastAsiaTheme="minorEastAsia" w:hAnsiTheme="minorHAnsi" w:cstheme="minorBidi"/>
      <w:sz w:val="21"/>
      <w:szCs w:val="22"/>
    </w:rPr>
  </w:style>
  <w:style w:type="paragraph" w:styleId="af1">
    <w:name w:val="endnote text"/>
    <w:basedOn w:val="a0"/>
    <w:link w:val="12"/>
    <w:uiPriority w:val="99"/>
    <w:unhideWhenUsed/>
    <w:qFormat/>
    <w:pPr>
      <w:snapToGrid w:val="0"/>
      <w:spacing w:line="240" w:lineRule="auto"/>
      <w:ind w:firstLineChars="0" w:firstLine="0"/>
      <w:jc w:val="left"/>
    </w:pPr>
    <w:rPr>
      <w:rFonts w:ascii="Calibri" w:eastAsia="宋体" w:hAnsi="Calibri" w:cs="Times New Roman"/>
      <w:sz w:val="21"/>
      <w:szCs w:val="24"/>
    </w:rPr>
  </w:style>
  <w:style w:type="paragraph" w:styleId="af2">
    <w:name w:val="Balloon Text"/>
    <w:basedOn w:val="a0"/>
    <w:link w:val="af3"/>
    <w:uiPriority w:val="99"/>
    <w:unhideWhenUsed/>
    <w:qFormat/>
    <w:pPr>
      <w:spacing w:line="240" w:lineRule="auto"/>
      <w:ind w:firstLine="200"/>
    </w:pPr>
    <w:rPr>
      <w:rFonts w:eastAsia="宋体" w:cs="Times New Roman"/>
      <w:sz w:val="18"/>
      <w:szCs w:val="18"/>
    </w:rPr>
  </w:style>
  <w:style w:type="paragraph" w:styleId="af4">
    <w:name w:val="footer"/>
    <w:basedOn w:val="a0"/>
    <w:link w:val="21"/>
    <w:uiPriority w:val="99"/>
    <w:unhideWhenUsed/>
    <w:qFormat/>
    <w:pPr>
      <w:tabs>
        <w:tab w:val="center" w:pos="4153"/>
        <w:tab w:val="right" w:pos="8306"/>
      </w:tabs>
      <w:snapToGrid w:val="0"/>
      <w:spacing w:line="240" w:lineRule="atLeast"/>
      <w:jc w:val="left"/>
    </w:pPr>
    <w:rPr>
      <w:sz w:val="18"/>
      <w:szCs w:val="18"/>
    </w:rPr>
  </w:style>
  <w:style w:type="paragraph" w:styleId="af5">
    <w:name w:val="header"/>
    <w:basedOn w:val="a0"/>
    <w:link w:val="13"/>
    <w:unhideWhenUsed/>
    <w:qFormat/>
    <w:pPr>
      <w:pBdr>
        <w:bottom w:val="single" w:sz="6" w:space="1" w:color="auto"/>
      </w:pBdr>
      <w:tabs>
        <w:tab w:val="center" w:pos="4153"/>
        <w:tab w:val="right" w:pos="8306"/>
      </w:tabs>
      <w:snapToGrid w:val="0"/>
      <w:spacing w:line="240" w:lineRule="atLeast"/>
      <w:jc w:val="center"/>
    </w:pPr>
    <w:rPr>
      <w:sz w:val="18"/>
      <w:szCs w:val="18"/>
    </w:rPr>
  </w:style>
  <w:style w:type="paragraph" w:styleId="TOC1">
    <w:name w:val="toc 1"/>
    <w:basedOn w:val="a0"/>
    <w:next w:val="a0"/>
    <w:uiPriority w:val="39"/>
    <w:qFormat/>
    <w:rsid w:val="00433ED8"/>
    <w:pPr>
      <w:adjustRightInd w:val="0"/>
      <w:spacing w:line="500" w:lineRule="exact"/>
      <w:ind w:firstLineChars="0" w:firstLine="0"/>
      <w:jc w:val="left"/>
      <w:textAlignment w:val="baseline"/>
    </w:pPr>
    <w:rPr>
      <w:rFonts w:eastAsia="宋体" w:cs="Times New Roman"/>
      <w:b/>
      <w:kern w:val="0"/>
      <w:sz w:val="24"/>
      <w:szCs w:val="32"/>
    </w:rPr>
  </w:style>
  <w:style w:type="paragraph" w:styleId="TOC4">
    <w:name w:val="toc 4"/>
    <w:basedOn w:val="a0"/>
    <w:next w:val="a0"/>
    <w:uiPriority w:val="39"/>
    <w:unhideWhenUsed/>
    <w:pPr>
      <w:spacing w:line="240" w:lineRule="auto"/>
      <w:ind w:leftChars="600" w:left="1260" w:firstLineChars="0" w:firstLine="0"/>
    </w:pPr>
    <w:rPr>
      <w:rFonts w:asciiTheme="minorHAnsi" w:eastAsiaTheme="minorEastAsia" w:hAnsiTheme="minorHAnsi" w:cstheme="minorBidi"/>
      <w:sz w:val="21"/>
      <w:szCs w:val="22"/>
    </w:rPr>
  </w:style>
  <w:style w:type="paragraph" w:styleId="af6">
    <w:name w:val="Subtitle"/>
    <w:basedOn w:val="a0"/>
    <w:link w:val="af7"/>
    <w:pPr>
      <w:snapToGrid w:val="0"/>
      <w:spacing w:beforeLines="50" w:before="156" w:afterLines="50" w:after="156" w:line="240" w:lineRule="auto"/>
      <w:ind w:firstLineChars="0" w:firstLine="0"/>
      <w:jc w:val="center"/>
    </w:pPr>
    <w:rPr>
      <w:rFonts w:eastAsia="黑体" w:cs="Times New Roman"/>
      <w:sz w:val="36"/>
      <w:szCs w:val="36"/>
    </w:rPr>
  </w:style>
  <w:style w:type="paragraph" w:styleId="af8">
    <w:name w:val="footnote text"/>
    <w:basedOn w:val="a0"/>
    <w:link w:val="22"/>
    <w:unhideWhenUsed/>
    <w:pPr>
      <w:snapToGrid w:val="0"/>
      <w:spacing w:line="240" w:lineRule="auto"/>
      <w:ind w:firstLineChars="0" w:firstLine="0"/>
      <w:jc w:val="left"/>
    </w:pPr>
    <w:rPr>
      <w:rFonts w:ascii="Calibri" w:eastAsia="宋体" w:hAnsi="Calibri" w:cs="Times New Roman"/>
      <w:sz w:val="18"/>
      <w:szCs w:val="24"/>
    </w:rPr>
  </w:style>
  <w:style w:type="paragraph" w:styleId="TOC6">
    <w:name w:val="toc 6"/>
    <w:basedOn w:val="a0"/>
    <w:next w:val="a0"/>
    <w:uiPriority w:val="39"/>
    <w:unhideWhenUsed/>
    <w:qFormat/>
    <w:pPr>
      <w:spacing w:line="240" w:lineRule="auto"/>
      <w:ind w:leftChars="1000" w:left="2100" w:firstLineChars="0" w:firstLine="0"/>
    </w:pPr>
    <w:rPr>
      <w:rFonts w:asciiTheme="minorHAnsi" w:eastAsiaTheme="minorEastAsia" w:hAnsiTheme="minorHAnsi" w:cstheme="minorBidi"/>
      <w:sz w:val="21"/>
      <w:szCs w:val="22"/>
    </w:rPr>
  </w:style>
  <w:style w:type="paragraph" w:styleId="TOC2">
    <w:name w:val="toc 2"/>
    <w:basedOn w:val="a0"/>
    <w:next w:val="a0"/>
    <w:link w:val="TOC20"/>
    <w:uiPriority w:val="39"/>
    <w:qFormat/>
    <w:rsid w:val="00433ED8"/>
    <w:pPr>
      <w:spacing w:line="500" w:lineRule="exact"/>
      <w:ind w:leftChars="200" w:left="200" w:firstLineChars="0" w:firstLine="0"/>
      <w:jc w:val="left"/>
    </w:pPr>
    <w:rPr>
      <w:rFonts w:eastAsia="宋体" w:cs="Times New Roman"/>
      <w:smallCaps/>
      <w:kern w:val="0"/>
      <w:sz w:val="24"/>
      <w:szCs w:val="24"/>
    </w:rPr>
  </w:style>
  <w:style w:type="paragraph" w:styleId="TOC9">
    <w:name w:val="toc 9"/>
    <w:basedOn w:val="a0"/>
    <w:next w:val="a0"/>
    <w:uiPriority w:val="39"/>
    <w:unhideWhenUsed/>
    <w:pPr>
      <w:spacing w:line="240" w:lineRule="auto"/>
      <w:ind w:leftChars="1600" w:left="3360" w:firstLineChars="0" w:firstLine="0"/>
    </w:pPr>
    <w:rPr>
      <w:rFonts w:asciiTheme="minorHAnsi" w:eastAsiaTheme="minorEastAsia" w:hAnsiTheme="minorHAnsi" w:cstheme="minorBidi"/>
      <w:sz w:val="21"/>
      <w:szCs w:val="22"/>
    </w:rPr>
  </w:style>
  <w:style w:type="paragraph" w:styleId="af9">
    <w:name w:val="Normal (Web)"/>
    <w:basedOn w:val="a0"/>
    <w:uiPriority w:val="99"/>
    <w:qFormat/>
    <w:pPr>
      <w:spacing w:after="150" w:line="240" w:lineRule="auto"/>
      <w:ind w:firstLineChars="0" w:firstLine="0"/>
      <w:jc w:val="left"/>
    </w:pPr>
    <w:rPr>
      <w:rFonts w:ascii="Calibri" w:eastAsia="宋体" w:hAnsi="Calibri" w:cs="Times New Roman"/>
      <w:kern w:val="0"/>
      <w:sz w:val="24"/>
      <w:szCs w:val="24"/>
    </w:rPr>
  </w:style>
  <w:style w:type="paragraph" w:styleId="afa">
    <w:name w:val="Title"/>
    <w:basedOn w:val="a0"/>
    <w:next w:val="a0"/>
    <w:link w:val="afb"/>
    <w:uiPriority w:val="10"/>
    <w:pPr>
      <w:spacing w:before="240" w:after="60" w:line="720" w:lineRule="auto"/>
      <w:ind w:firstLine="200"/>
      <w:jc w:val="center"/>
      <w:outlineLvl w:val="0"/>
    </w:pPr>
    <w:rPr>
      <w:rFonts w:asciiTheme="majorHAnsi" w:eastAsia="黑体" w:hAnsiTheme="majorHAnsi" w:cstheme="majorBidi"/>
      <w:b/>
      <w:bCs/>
      <w:sz w:val="32"/>
      <w:szCs w:val="32"/>
    </w:rPr>
  </w:style>
  <w:style w:type="paragraph" w:styleId="afc">
    <w:name w:val="annotation subject"/>
    <w:basedOn w:val="a8"/>
    <w:next w:val="a8"/>
    <w:link w:val="afd"/>
    <w:uiPriority w:val="99"/>
    <w:unhideWhenUsed/>
    <w:pPr>
      <w:adjustRightInd/>
      <w:spacing w:line="240" w:lineRule="auto"/>
      <w:textAlignment w:val="auto"/>
    </w:pPr>
    <w:rPr>
      <w:rFonts w:ascii="Calibri" w:eastAsia="宋体" w:hAnsi="Calibri"/>
      <w:b/>
      <w:bCs/>
      <w:kern w:val="2"/>
      <w:sz w:val="21"/>
      <w:szCs w:val="22"/>
    </w:rPr>
  </w:style>
  <w:style w:type="paragraph" w:styleId="23">
    <w:name w:val="Body Text First Indent 2"/>
    <w:basedOn w:val="ab"/>
    <w:link w:val="24"/>
    <w:pPr>
      <w:adjustRightInd/>
      <w:spacing w:after="120" w:line="240" w:lineRule="auto"/>
      <w:ind w:leftChars="200" w:left="420" w:firstLineChars="200" w:firstLine="420"/>
      <w:jc w:val="both"/>
      <w:textAlignment w:val="auto"/>
    </w:pPr>
    <w:rPr>
      <w:rFonts w:ascii="Calibri" w:eastAsia="宋体" w:hAnsi="Calibri"/>
      <w:kern w:val="2"/>
      <w:sz w:val="21"/>
      <w:szCs w:val="24"/>
    </w:rPr>
  </w:style>
  <w:style w:type="table" w:styleId="afe">
    <w:name w:val="Table Grid"/>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Strong"/>
    <w:basedOn w:val="a2"/>
    <w:rPr>
      <w:b/>
      <w:bCs/>
    </w:rPr>
  </w:style>
  <w:style w:type="character" w:styleId="aff0">
    <w:name w:val="endnote reference"/>
    <w:basedOn w:val="a2"/>
    <w:uiPriority w:val="99"/>
    <w:unhideWhenUsed/>
    <w:qFormat/>
    <w:rPr>
      <w:vertAlign w:val="superscript"/>
    </w:rPr>
  </w:style>
  <w:style w:type="character" w:styleId="aff1">
    <w:name w:val="FollowedHyperlink"/>
    <w:basedOn w:val="a2"/>
    <w:unhideWhenUsed/>
    <w:rPr>
      <w:color w:val="337AB7"/>
      <w:u w:val="none"/>
    </w:rPr>
  </w:style>
  <w:style w:type="character" w:styleId="aff2">
    <w:name w:val="Emphasis"/>
    <w:basedOn w:val="a2"/>
    <w:uiPriority w:val="20"/>
  </w:style>
  <w:style w:type="character" w:styleId="HTML">
    <w:name w:val="HTML Variable"/>
    <w:basedOn w:val="a2"/>
    <w:uiPriority w:val="99"/>
    <w:semiHidden/>
    <w:unhideWhenUsed/>
    <w:qFormat/>
  </w:style>
  <w:style w:type="character" w:styleId="aff3">
    <w:name w:val="Hyperlink"/>
    <w:basedOn w:val="a2"/>
    <w:uiPriority w:val="99"/>
    <w:unhideWhenUsed/>
    <w:qFormat/>
    <w:rPr>
      <w:color w:val="337AB7"/>
      <w:u w:val="none"/>
    </w:rPr>
  </w:style>
  <w:style w:type="character" w:styleId="HTML0">
    <w:name w:val="HTML Code"/>
    <w:basedOn w:val="a2"/>
    <w:uiPriority w:val="99"/>
    <w:semiHidden/>
    <w:unhideWhenUsed/>
    <w:qFormat/>
    <w:rPr>
      <w:rFonts w:ascii="Consolas" w:eastAsia="Consolas" w:hAnsi="Consolas" w:cs="Consolas" w:hint="default"/>
      <w:color w:val="C7254E"/>
      <w:sz w:val="21"/>
      <w:szCs w:val="21"/>
      <w:shd w:val="clear" w:color="auto" w:fill="F9F2F4"/>
    </w:rPr>
  </w:style>
  <w:style w:type="character" w:styleId="aff4">
    <w:name w:val="annotation reference"/>
    <w:basedOn w:val="a2"/>
    <w:rPr>
      <w:sz w:val="21"/>
      <w:szCs w:val="21"/>
    </w:rPr>
  </w:style>
  <w:style w:type="character" w:styleId="HTML1">
    <w:name w:val="HTML Cite"/>
    <w:basedOn w:val="a2"/>
    <w:uiPriority w:val="99"/>
    <w:semiHidden/>
    <w:unhideWhenUsed/>
    <w:qFormat/>
  </w:style>
  <w:style w:type="character" w:styleId="aff5">
    <w:name w:val="footnote reference"/>
    <w:basedOn w:val="a2"/>
    <w:unhideWhenUsed/>
    <w:rPr>
      <w:vertAlign w:val="superscript"/>
    </w:rPr>
  </w:style>
  <w:style w:type="character" w:styleId="HTML2">
    <w:name w:val="HTML Keyboard"/>
    <w:basedOn w:val="a2"/>
    <w:uiPriority w:val="99"/>
    <w:semiHidden/>
    <w:unhideWhenUsed/>
    <w:qFormat/>
    <w:rPr>
      <w:rFonts w:ascii="Consolas" w:eastAsia="Consolas" w:hAnsi="Consolas" w:cs="Consolas"/>
      <w:color w:val="FFFFFF"/>
      <w:sz w:val="21"/>
      <w:szCs w:val="21"/>
      <w:shd w:val="clear" w:color="auto" w:fill="333333"/>
    </w:rPr>
  </w:style>
  <w:style w:type="character" w:styleId="HTML3">
    <w:name w:val="HTML Sample"/>
    <w:basedOn w:val="a2"/>
    <w:uiPriority w:val="99"/>
    <w:semiHidden/>
    <w:unhideWhenUsed/>
    <w:qFormat/>
    <w:rPr>
      <w:rFonts w:ascii="Consolas" w:eastAsia="Consolas" w:hAnsi="Consolas" w:cs="Consolas" w:hint="default"/>
      <w:sz w:val="21"/>
      <w:szCs w:val="21"/>
    </w:rPr>
  </w:style>
  <w:style w:type="paragraph" w:customStyle="1" w:styleId="aff6">
    <w:name w:val="文档正文"/>
    <w:basedOn w:val="a0"/>
    <w:pPr>
      <w:adjustRightInd w:val="0"/>
      <w:spacing w:line="560" w:lineRule="exact"/>
      <w:ind w:firstLine="640"/>
      <w:jc w:val="left"/>
      <w:textAlignment w:val="baseline"/>
    </w:pPr>
    <w:rPr>
      <w:rFonts w:ascii="仿宋_GB2312" w:eastAsia="仿宋_GB2312" w:cs="Times New Roman"/>
      <w:kern w:val="0"/>
      <w:sz w:val="32"/>
      <w:szCs w:val="32"/>
    </w:rPr>
  </w:style>
  <w:style w:type="character" w:customStyle="1" w:styleId="af7">
    <w:name w:val="副标题 字符"/>
    <w:basedOn w:val="a2"/>
    <w:link w:val="af6"/>
    <w:rPr>
      <w:rFonts w:ascii="Times New Roman" w:eastAsia="黑体" w:hAnsi="Times New Roman" w:cs="Times New Roman"/>
      <w:sz w:val="36"/>
      <w:szCs w:val="36"/>
    </w:rPr>
  </w:style>
  <w:style w:type="character" w:customStyle="1" w:styleId="11">
    <w:name w:val="标题 1 字符1"/>
    <w:basedOn w:val="a2"/>
    <w:link w:val="1"/>
    <w:qFormat/>
    <w:rsid w:val="008408DB"/>
    <w:rPr>
      <w:rFonts w:ascii="黑体" w:eastAsia="黑体" w:hAnsi="黑体" w:cs="方正小标宋_GBK"/>
      <w:color w:val="000000"/>
      <w:kern w:val="2"/>
      <w:sz w:val="44"/>
      <w:szCs w:val="44"/>
    </w:rPr>
  </w:style>
  <w:style w:type="character" w:customStyle="1" w:styleId="20">
    <w:name w:val="标题 2 字符"/>
    <w:basedOn w:val="a2"/>
    <w:link w:val="2"/>
    <w:qFormat/>
    <w:rPr>
      <w:rFonts w:ascii="Times New Roman" w:eastAsia="黑体" w:hAnsi="Times New Roman" w:cs="黑体"/>
      <w:color w:val="000000"/>
      <w:sz w:val="24"/>
      <w:szCs w:val="24"/>
      <w:lang w:val="zh-CN"/>
    </w:rPr>
  </w:style>
  <w:style w:type="character" w:customStyle="1" w:styleId="30">
    <w:name w:val="标题 3 字符"/>
    <w:basedOn w:val="a2"/>
    <w:link w:val="3"/>
    <w:qFormat/>
    <w:rPr>
      <w:rFonts w:ascii="Times New Roman" w:eastAsia="楷体_GB2312" w:hAnsi="Times New Roman" w:cs="宋体"/>
      <w:color w:val="000000"/>
      <w:sz w:val="24"/>
      <w:szCs w:val="24"/>
      <w:lang w:val="zh-CN"/>
    </w:rPr>
  </w:style>
  <w:style w:type="character" w:customStyle="1" w:styleId="41">
    <w:name w:val="标题 4 字符1"/>
    <w:basedOn w:val="a2"/>
    <w:link w:val="4"/>
    <w:qFormat/>
    <w:rPr>
      <w:rFonts w:ascii="楷体" w:eastAsia="楷体" w:hAnsi="楷体" w:cs="方正仿宋_GBK"/>
      <w:kern w:val="2"/>
      <w:sz w:val="24"/>
      <w:szCs w:val="24"/>
    </w:rPr>
  </w:style>
  <w:style w:type="character" w:customStyle="1" w:styleId="50">
    <w:name w:val="标题 5 字符"/>
    <w:basedOn w:val="a2"/>
    <w:link w:val="5"/>
    <w:qFormat/>
    <w:rPr>
      <w:rFonts w:ascii="仿宋_GB2312" w:eastAsia="仿宋_GB2312" w:hAnsi="Times New Roman" w:cs="Times New Roman"/>
      <w:bCs/>
      <w:kern w:val="0"/>
      <w:sz w:val="32"/>
      <w:szCs w:val="28"/>
    </w:rPr>
  </w:style>
  <w:style w:type="character" w:customStyle="1" w:styleId="60">
    <w:name w:val="标题 6 字符"/>
    <w:basedOn w:val="a2"/>
    <w:link w:val="6"/>
    <w:semiHidden/>
    <w:rPr>
      <w:rFonts w:ascii="Calibri" w:eastAsia="黑体" w:hAnsi="Calibri" w:cs="Times New Roman"/>
      <w:b/>
      <w:bCs/>
      <w:szCs w:val="24"/>
    </w:rPr>
  </w:style>
  <w:style w:type="character" w:customStyle="1" w:styleId="13">
    <w:name w:val="页眉 字符1"/>
    <w:basedOn w:val="a2"/>
    <w:link w:val="af5"/>
    <w:qFormat/>
    <w:rPr>
      <w:rFonts w:ascii="Times New Roman" w:eastAsia="方正仿宋_GBK" w:hAnsi="Times New Roman" w:cs="宋体"/>
      <w:sz w:val="18"/>
      <w:szCs w:val="18"/>
    </w:rPr>
  </w:style>
  <w:style w:type="character" w:customStyle="1" w:styleId="21">
    <w:name w:val="页脚 字符2"/>
    <w:basedOn w:val="a2"/>
    <w:link w:val="af4"/>
    <w:uiPriority w:val="99"/>
    <w:qFormat/>
    <w:rPr>
      <w:rFonts w:ascii="Times New Roman" w:eastAsia="方正仿宋_GBK" w:hAnsi="Times New Roman" w:cs="宋体"/>
      <w:sz w:val="18"/>
      <w:szCs w:val="18"/>
    </w:rPr>
  </w:style>
  <w:style w:type="character" w:customStyle="1" w:styleId="10">
    <w:name w:val="批注文字 字符1"/>
    <w:basedOn w:val="a2"/>
    <w:link w:val="a8"/>
    <w:qFormat/>
    <w:rPr>
      <w:rFonts w:ascii="仿宋_GB2312" w:eastAsia="仿宋_GB2312" w:hAnsi="Times New Roman" w:cs="Times New Roman"/>
      <w:kern w:val="0"/>
      <w:sz w:val="32"/>
      <w:szCs w:val="32"/>
    </w:rPr>
  </w:style>
  <w:style w:type="character" w:customStyle="1" w:styleId="ac">
    <w:name w:val="正文文本缩进 字符"/>
    <w:basedOn w:val="a2"/>
    <w:link w:val="ab"/>
    <w:qFormat/>
    <w:rPr>
      <w:rFonts w:ascii="楷体_GB2312" w:eastAsia="楷体_GB2312" w:hAnsi="Times New Roman" w:cs="Times New Roman"/>
      <w:kern w:val="0"/>
      <w:sz w:val="28"/>
      <w:szCs w:val="20"/>
    </w:rPr>
  </w:style>
  <w:style w:type="character" w:customStyle="1" w:styleId="ae">
    <w:name w:val="纯文本 字符"/>
    <w:basedOn w:val="a2"/>
    <w:link w:val="ad"/>
    <w:qFormat/>
    <w:rPr>
      <w:rFonts w:ascii="宋体" w:eastAsia="宋体" w:hAnsi="Courier New" w:cs="Courier New"/>
      <w:szCs w:val="21"/>
    </w:rPr>
  </w:style>
  <w:style w:type="character" w:customStyle="1" w:styleId="12">
    <w:name w:val="尾注文本 字符1"/>
    <w:basedOn w:val="a2"/>
    <w:link w:val="af1"/>
    <w:uiPriority w:val="99"/>
    <w:qFormat/>
    <w:rPr>
      <w:rFonts w:ascii="Calibri" w:eastAsia="宋体" w:hAnsi="Calibri" w:cs="Times New Roman"/>
      <w:szCs w:val="24"/>
    </w:rPr>
  </w:style>
  <w:style w:type="character" w:customStyle="1" w:styleId="22">
    <w:name w:val="脚注文本 字符2"/>
    <w:basedOn w:val="a2"/>
    <w:link w:val="af8"/>
    <w:qFormat/>
    <w:rPr>
      <w:rFonts w:ascii="Calibri" w:eastAsia="宋体" w:hAnsi="Calibri" w:cs="Times New Roman"/>
      <w:sz w:val="18"/>
      <w:szCs w:val="24"/>
    </w:rPr>
  </w:style>
  <w:style w:type="paragraph" w:styleId="aff7">
    <w:name w:val="List Paragraph"/>
    <w:basedOn w:val="a0"/>
    <w:uiPriority w:val="34"/>
    <w:qFormat/>
    <w:pPr>
      <w:spacing w:line="240" w:lineRule="auto"/>
      <w:ind w:firstLine="420"/>
    </w:pPr>
    <w:rPr>
      <w:rFonts w:ascii="Calibri" w:eastAsia="宋体" w:hAnsi="Calibri" w:cs="Times New Roman"/>
      <w:sz w:val="21"/>
      <w:szCs w:val="24"/>
    </w:rPr>
  </w:style>
  <w:style w:type="paragraph" w:customStyle="1" w:styleId="WPSOffice1">
    <w:name w:val="WPSOffice手动目录 1"/>
    <w:rPr>
      <w:rFonts w:ascii="Times New Roman" w:eastAsia="宋体" w:hAnsi="Times New Roman" w:cs="Times New Roman"/>
    </w:rPr>
  </w:style>
  <w:style w:type="paragraph" w:customStyle="1" w:styleId="WPSOffice2">
    <w:name w:val="WPSOffice手动目录 2"/>
    <w:pPr>
      <w:ind w:leftChars="200" w:left="200"/>
    </w:pPr>
    <w:rPr>
      <w:rFonts w:ascii="Times New Roman" w:eastAsia="宋体" w:hAnsi="Times New Roman" w:cs="Times New Roman"/>
    </w:rPr>
  </w:style>
  <w:style w:type="paragraph" w:customStyle="1" w:styleId="WPSOffice3">
    <w:name w:val="WPSOffice手动目录 3"/>
    <w:pPr>
      <w:ind w:leftChars="400" w:left="400"/>
    </w:pPr>
    <w:rPr>
      <w:rFonts w:ascii="Times New Roman" w:eastAsia="宋体" w:hAnsi="Times New Roman" w:cs="Times New Roman"/>
    </w:rPr>
  </w:style>
  <w:style w:type="character" w:customStyle="1" w:styleId="s1">
    <w:name w:val="s1"/>
    <w:basedOn w:val="a2"/>
  </w:style>
  <w:style w:type="character" w:customStyle="1" w:styleId="cur">
    <w:name w:val="cur"/>
    <w:basedOn w:val="a2"/>
    <w:rPr>
      <w:shd w:val="clear" w:color="auto" w:fill="FF0000"/>
    </w:rPr>
  </w:style>
  <w:style w:type="character" w:customStyle="1" w:styleId="active2">
    <w:name w:val="active2"/>
    <w:basedOn w:val="a2"/>
    <w:rPr>
      <w:color w:val="FFFFFF"/>
      <w:shd w:val="clear" w:color="auto" w:fill="CC0001"/>
    </w:rPr>
  </w:style>
  <w:style w:type="character" w:customStyle="1" w:styleId="text">
    <w:name w:val="text"/>
    <w:basedOn w:val="a2"/>
    <w:rPr>
      <w:color w:val="333333"/>
      <w:bdr w:val="single" w:sz="6" w:space="0" w:color="DDDDDD"/>
    </w:rPr>
  </w:style>
  <w:style w:type="character" w:customStyle="1" w:styleId="fontstrikethrough">
    <w:name w:val="fontstrikethrough"/>
    <w:basedOn w:val="a2"/>
    <w:rPr>
      <w:strike/>
    </w:rPr>
  </w:style>
  <w:style w:type="character" w:customStyle="1" w:styleId="fontborder">
    <w:name w:val="fontborder"/>
    <w:basedOn w:val="a2"/>
    <w:rPr>
      <w:bdr w:val="single" w:sz="6" w:space="0" w:color="000000"/>
    </w:rPr>
  </w:style>
  <w:style w:type="character" w:customStyle="1" w:styleId="active4">
    <w:name w:val="active4"/>
    <w:basedOn w:val="a2"/>
    <w:rPr>
      <w:color w:val="FFFFFF"/>
      <w:shd w:val="clear" w:color="auto" w:fill="CC0001"/>
    </w:rPr>
  </w:style>
  <w:style w:type="paragraph" w:customStyle="1" w:styleId="TOC10">
    <w:name w:val="TOC 标题1"/>
    <w:basedOn w:val="1"/>
    <w:next w:val="a0"/>
    <w:uiPriority w:val="39"/>
    <w:unhideWhenUsed/>
    <w:qFormat/>
    <w:pPr>
      <w:widowControl/>
      <w:spacing w:before="240" w:line="259" w:lineRule="auto"/>
      <w:jc w:val="left"/>
      <w:outlineLvl w:val="9"/>
    </w:pPr>
    <w:rPr>
      <w:rFonts w:asciiTheme="majorHAnsi" w:eastAsiaTheme="majorEastAsia" w:hAnsiTheme="majorHAnsi" w:cstheme="majorBidi"/>
      <w:b/>
      <w:color w:val="2F5496" w:themeColor="accent1" w:themeShade="BF"/>
      <w:kern w:val="0"/>
      <w:szCs w:val="32"/>
    </w:rPr>
  </w:style>
  <w:style w:type="paragraph" w:customStyle="1" w:styleId="a">
    <w:name w:val="参考文献"/>
    <w:basedOn w:val="a0"/>
    <w:pPr>
      <w:numPr>
        <w:numId w:val="2"/>
      </w:numPr>
      <w:spacing w:line="240" w:lineRule="auto"/>
      <w:ind w:firstLineChars="0" w:firstLine="0"/>
    </w:pPr>
    <w:rPr>
      <w:rFonts w:ascii="Calibri" w:eastAsia="宋体" w:hAnsi="Calibri" w:cs="Times New Roman"/>
      <w:sz w:val="18"/>
      <w:szCs w:val="18"/>
    </w:rPr>
  </w:style>
  <w:style w:type="paragraph" w:customStyle="1" w:styleId="14">
    <w:name w:val="修订1"/>
    <w:hidden/>
    <w:uiPriority w:val="99"/>
    <w:semiHidden/>
    <w:rPr>
      <w:rFonts w:ascii="Calibri" w:eastAsia="宋体" w:hAnsi="Calibri" w:cs="Times New Roman"/>
      <w:kern w:val="2"/>
      <w:sz w:val="21"/>
      <w:szCs w:val="24"/>
    </w:rPr>
  </w:style>
  <w:style w:type="paragraph" w:customStyle="1" w:styleId="aff8">
    <w:name w:val="作者"/>
    <w:basedOn w:val="a0"/>
    <w:pPr>
      <w:widowControl/>
      <w:spacing w:line="240" w:lineRule="auto"/>
      <w:ind w:firstLineChars="0" w:firstLine="0"/>
      <w:jc w:val="center"/>
    </w:pPr>
    <w:rPr>
      <w:rFonts w:eastAsia="宋体" w:cs="Times New Roman"/>
      <w:kern w:val="0"/>
      <w:sz w:val="24"/>
      <w:szCs w:val="24"/>
      <w:lang w:eastAsia="en-US"/>
    </w:rPr>
  </w:style>
  <w:style w:type="character" w:customStyle="1" w:styleId="af0">
    <w:name w:val="日期 字符"/>
    <w:basedOn w:val="a2"/>
    <w:link w:val="af"/>
    <w:uiPriority w:val="99"/>
    <w:semiHidden/>
    <w:qFormat/>
  </w:style>
  <w:style w:type="character" w:customStyle="1" w:styleId="Char1">
    <w:name w:val="日期 Char1"/>
    <w:basedOn w:val="a2"/>
    <w:uiPriority w:val="99"/>
    <w:semiHidden/>
    <w:rPr>
      <w:rFonts w:ascii="Times New Roman" w:eastAsia="方正仿宋_GBK" w:hAnsi="Times New Roman" w:cs="宋体"/>
      <w:sz w:val="30"/>
      <w:szCs w:val="28"/>
    </w:rPr>
  </w:style>
  <w:style w:type="character" w:customStyle="1" w:styleId="Char">
    <w:name w:val="图标题 Char"/>
    <w:link w:val="aff9"/>
    <w:locked/>
    <w:rPr>
      <w:rFonts w:ascii="Times New Roman" w:eastAsia="黑体" w:hAnsi="Times New Roman" w:cs="Times New Roman"/>
      <w:bCs/>
      <w:sz w:val="28"/>
      <w:szCs w:val="28"/>
    </w:rPr>
  </w:style>
  <w:style w:type="paragraph" w:customStyle="1" w:styleId="aff9">
    <w:name w:val="图标题"/>
    <w:basedOn w:val="4"/>
    <w:next w:val="a0"/>
    <w:link w:val="Char"/>
    <w:pPr>
      <w:wordWrap w:val="0"/>
      <w:ind w:firstLineChars="0" w:firstLine="0"/>
      <w:jc w:val="center"/>
    </w:pPr>
    <w:rPr>
      <w:rFonts w:eastAsia="黑体"/>
      <w:sz w:val="28"/>
    </w:rPr>
  </w:style>
  <w:style w:type="character" w:customStyle="1" w:styleId="affa">
    <w:name w:val="二级标题 字符"/>
    <w:basedOn w:val="a2"/>
    <w:link w:val="affb"/>
    <w:qFormat/>
    <w:locked/>
    <w:rPr>
      <w:rFonts w:ascii="Times New Roman" w:eastAsia="楷体_GB2312" w:hAnsi="Times New Roman" w:cs="Times New Roman"/>
      <w:spacing w:val="6"/>
      <w:sz w:val="32"/>
      <w:szCs w:val="21"/>
    </w:rPr>
  </w:style>
  <w:style w:type="paragraph" w:customStyle="1" w:styleId="affb">
    <w:name w:val="二级标题"/>
    <w:basedOn w:val="a0"/>
    <w:next w:val="a0"/>
    <w:link w:val="affa"/>
    <w:pPr>
      <w:topLinePunct/>
      <w:autoSpaceDN w:val="0"/>
      <w:spacing w:line="560" w:lineRule="atLeast"/>
      <w:ind w:firstLine="200"/>
      <w:outlineLvl w:val="1"/>
    </w:pPr>
    <w:rPr>
      <w:rFonts w:eastAsia="楷体_GB2312" w:cs="Times New Roman"/>
      <w:spacing w:val="6"/>
      <w:sz w:val="32"/>
      <w:szCs w:val="21"/>
    </w:rPr>
  </w:style>
  <w:style w:type="paragraph" w:customStyle="1" w:styleId="TOC21">
    <w:name w:val="TOC 标题2"/>
    <w:basedOn w:val="1"/>
    <w:next w:val="a0"/>
    <w:uiPriority w:val="39"/>
    <w:unhideWhenUsed/>
    <w:qFormat/>
    <w:pPr>
      <w:widowControl/>
      <w:spacing w:before="240" w:line="259" w:lineRule="auto"/>
      <w:jc w:val="left"/>
      <w:outlineLvl w:val="9"/>
    </w:pPr>
    <w:rPr>
      <w:rFonts w:asciiTheme="majorHAnsi" w:eastAsiaTheme="majorEastAsia" w:hAnsiTheme="majorHAnsi" w:cstheme="majorBidi"/>
      <w:b/>
      <w:bCs/>
      <w:color w:val="2F5496" w:themeColor="accent1" w:themeShade="BF"/>
      <w:kern w:val="0"/>
      <w:sz w:val="32"/>
      <w:szCs w:val="32"/>
    </w:rPr>
  </w:style>
  <w:style w:type="paragraph" w:customStyle="1" w:styleId="affc">
    <w:name w:val="图题"/>
    <w:basedOn w:val="a0"/>
    <w:link w:val="Char0"/>
    <w:qFormat/>
    <w:pPr>
      <w:adjustRightInd w:val="0"/>
      <w:snapToGrid w:val="0"/>
      <w:spacing w:beforeLines="50" w:before="120" w:afterLines="50" w:after="120" w:line="240" w:lineRule="auto"/>
      <w:ind w:firstLineChars="0" w:firstLine="0"/>
      <w:jc w:val="center"/>
    </w:pPr>
    <w:rPr>
      <w:rFonts w:eastAsia="宋体" w:cs="Times New Roman"/>
      <w:b/>
      <w:bCs/>
      <w:kern w:val="0"/>
      <w:sz w:val="24"/>
      <w:szCs w:val="21"/>
    </w:rPr>
  </w:style>
  <w:style w:type="character" w:customStyle="1" w:styleId="Char0">
    <w:name w:val="图题 Char"/>
    <w:basedOn w:val="a2"/>
    <w:link w:val="affc"/>
    <w:rPr>
      <w:rFonts w:ascii="Times New Roman" w:eastAsia="宋体" w:hAnsi="Times New Roman" w:cs="Times New Roman"/>
      <w:b/>
      <w:bCs/>
      <w:sz w:val="24"/>
      <w:szCs w:val="21"/>
    </w:rPr>
  </w:style>
  <w:style w:type="paragraph" w:customStyle="1" w:styleId="affd">
    <w:name w:val="图行"/>
    <w:basedOn w:val="affe"/>
    <w:link w:val="Char2"/>
    <w:qFormat/>
    <w:rsid w:val="00FF5AB5"/>
  </w:style>
  <w:style w:type="character" w:customStyle="1" w:styleId="Char2">
    <w:name w:val="图行 Char"/>
    <w:basedOn w:val="a2"/>
    <w:link w:val="affd"/>
    <w:rsid w:val="00FF5AB5"/>
    <w:rPr>
      <w:rFonts w:ascii="Times New Roman" w:eastAsia="宋体" w:hAnsi="Times New Roman" w:cs="Times New Roman"/>
      <w:b/>
      <w:bCs/>
      <w:sz w:val="24"/>
      <w:szCs w:val="21"/>
    </w:rPr>
  </w:style>
  <w:style w:type="paragraph" w:customStyle="1" w:styleId="affe">
    <w:name w:val="表题"/>
    <w:basedOn w:val="affc"/>
    <w:link w:val="Char3"/>
    <w:qFormat/>
  </w:style>
  <w:style w:type="character" w:customStyle="1" w:styleId="Char3">
    <w:name w:val="表题 Char"/>
    <w:basedOn w:val="Char0"/>
    <w:link w:val="affe"/>
    <w:rPr>
      <w:rFonts w:ascii="Times New Roman" w:eastAsia="宋体" w:hAnsi="Times New Roman" w:cs="Times New Roman"/>
      <w:b/>
      <w:bCs/>
      <w:sz w:val="24"/>
      <w:szCs w:val="21"/>
    </w:rPr>
  </w:style>
  <w:style w:type="character" w:customStyle="1" w:styleId="aa">
    <w:name w:val="正文文本 字符"/>
    <w:basedOn w:val="a2"/>
    <w:link w:val="a9"/>
    <w:qFormat/>
    <w:rPr>
      <w:rFonts w:ascii="Times New Roman" w:eastAsia="宋体" w:hAnsi="Times New Roman" w:cs="Times New Roman"/>
      <w:sz w:val="24"/>
      <w:szCs w:val="24"/>
    </w:rPr>
  </w:style>
  <w:style w:type="table" w:customStyle="1" w:styleId="3-51">
    <w:name w:val="网格表 3 - 着色 51"/>
    <w:basedOn w:val="a3"/>
    <w:uiPriority w:val="48"/>
    <w:qFormat/>
    <w:rPr>
      <w:rFonts w:ascii="Times New Roman" w:eastAsia="宋体" w:hAnsi="Times New Roman" w:cs="Times New Roman"/>
    </w:r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31">
    <w:name w:val="无格式表格 31"/>
    <w:basedOn w:val="a3"/>
    <w:uiPriority w:val="43"/>
    <w:qFormat/>
    <w:rPr>
      <w:rFonts w:ascii="Times New Roman" w:eastAsia="宋体" w:hAnsi="Times New Roman" w:cs="Times New Roman"/>
    </w:rP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3-61">
    <w:name w:val="网格表 3 - 着色 61"/>
    <w:basedOn w:val="a3"/>
    <w:uiPriority w:val="48"/>
    <w:qFormat/>
    <w:rPr>
      <w:rFonts w:ascii="Times New Roman" w:eastAsia="宋体" w:hAnsi="Times New Roman" w:cs="Times New Roman"/>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3-21">
    <w:name w:val="网格表 3 - 着色 21"/>
    <w:basedOn w:val="a3"/>
    <w:uiPriority w:val="48"/>
    <w:qFormat/>
    <w:rPr>
      <w:rFonts w:ascii="Times New Roman" w:eastAsia="宋体" w:hAnsi="Times New Roman" w:cs="Times New Roman"/>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32">
    <w:name w:val="无格式表格 32"/>
    <w:basedOn w:val="a3"/>
    <w:uiPriority w:val="43"/>
    <w:qFormat/>
    <w:rPr>
      <w:rFonts w:ascii="Times New Roman" w:eastAsia="宋体" w:hAnsi="Times New Roman" w:cs="Times New Roman"/>
    </w:rP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3-52">
    <w:name w:val="网格表 3 - 着色 52"/>
    <w:basedOn w:val="a3"/>
    <w:uiPriority w:val="48"/>
    <w:qFormat/>
    <w:rPr>
      <w:rFonts w:ascii="Times New Roman" w:eastAsia="宋体" w:hAnsi="Times New Roman" w:cs="Times New Roman"/>
    </w:r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customStyle="1" w:styleId="24">
    <w:name w:val="正文文本首行缩进 2 字符"/>
    <w:basedOn w:val="ac"/>
    <w:link w:val="23"/>
    <w:rPr>
      <w:rFonts w:ascii="Calibri" w:eastAsia="宋体" w:hAnsi="Calibri" w:cs="Times New Roman"/>
      <w:kern w:val="0"/>
      <w:sz w:val="28"/>
      <w:szCs w:val="24"/>
    </w:rPr>
  </w:style>
  <w:style w:type="paragraph" w:customStyle="1" w:styleId="15">
    <w:name w:val="普通(网站)1"/>
    <w:basedOn w:val="a0"/>
    <w:pPr>
      <w:spacing w:line="240" w:lineRule="auto"/>
      <w:ind w:firstLineChars="0" w:firstLine="0"/>
      <w:jc w:val="left"/>
    </w:pPr>
    <w:rPr>
      <w:rFonts w:eastAsia="宋体" w:cs="Times New Roman"/>
      <w:kern w:val="0"/>
      <w:sz w:val="24"/>
      <w:szCs w:val="24"/>
    </w:rPr>
  </w:style>
  <w:style w:type="character" w:customStyle="1" w:styleId="a7">
    <w:name w:val="文档结构图 字符"/>
    <w:link w:val="a6"/>
    <w:uiPriority w:val="99"/>
    <w:rPr>
      <w:rFonts w:ascii="宋体" w:eastAsia="宋体" w:hAnsi="Times New Roman" w:cs="Times New Roman"/>
      <w:sz w:val="18"/>
      <w:szCs w:val="18"/>
    </w:rPr>
  </w:style>
  <w:style w:type="character" w:customStyle="1" w:styleId="Char4">
    <w:name w:val="文档结构图 Char"/>
    <w:basedOn w:val="a2"/>
    <w:uiPriority w:val="99"/>
    <w:qFormat/>
    <w:rPr>
      <w:rFonts w:ascii="Microsoft YaHei UI" w:eastAsia="Microsoft YaHei UI" w:hAnsi="Times New Roman" w:cs="宋体"/>
      <w:sz w:val="18"/>
      <w:szCs w:val="18"/>
    </w:rPr>
  </w:style>
  <w:style w:type="character" w:customStyle="1" w:styleId="af3">
    <w:name w:val="批注框文本 字符"/>
    <w:link w:val="af2"/>
    <w:uiPriority w:val="99"/>
    <w:qFormat/>
    <w:rPr>
      <w:rFonts w:ascii="Times New Roman" w:eastAsia="宋体" w:hAnsi="Times New Roman" w:cs="Times New Roman"/>
      <w:sz w:val="18"/>
      <w:szCs w:val="18"/>
    </w:rPr>
  </w:style>
  <w:style w:type="character" w:customStyle="1" w:styleId="Char5">
    <w:name w:val="批注框文本 Char"/>
    <w:basedOn w:val="a2"/>
    <w:uiPriority w:val="99"/>
    <w:qFormat/>
    <w:rPr>
      <w:rFonts w:ascii="Times New Roman" w:eastAsia="方正仿宋_GBK" w:hAnsi="Times New Roman" w:cs="宋体"/>
      <w:sz w:val="18"/>
      <w:szCs w:val="18"/>
    </w:rPr>
  </w:style>
  <w:style w:type="character" w:customStyle="1" w:styleId="afd">
    <w:name w:val="批注主题 字符"/>
    <w:link w:val="afc"/>
    <w:uiPriority w:val="99"/>
    <w:rPr>
      <w:rFonts w:ascii="Calibri" w:eastAsia="宋体" w:hAnsi="Calibri" w:cs="Times New Roman"/>
      <w:b/>
      <w:bCs/>
    </w:rPr>
  </w:style>
  <w:style w:type="character" w:customStyle="1" w:styleId="Char6">
    <w:name w:val="批注主题 Char"/>
    <w:basedOn w:val="10"/>
    <w:uiPriority w:val="99"/>
    <w:rPr>
      <w:rFonts w:ascii="Times New Roman" w:eastAsia="方正仿宋_GBK" w:hAnsi="Times New Roman" w:cs="宋体"/>
      <w:b/>
      <w:bCs/>
      <w:kern w:val="0"/>
      <w:sz w:val="30"/>
      <w:szCs w:val="28"/>
    </w:rPr>
  </w:style>
  <w:style w:type="paragraph" w:styleId="afff">
    <w:name w:val="No Spacing"/>
    <w:link w:val="afff0"/>
    <w:uiPriority w:val="1"/>
    <w:pPr>
      <w:widowControl w:val="0"/>
      <w:ind w:firstLineChars="200" w:firstLine="200"/>
      <w:jc w:val="both"/>
    </w:pPr>
    <w:rPr>
      <w:rFonts w:ascii="Times New Roman" w:eastAsia="宋体" w:hAnsi="Times New Roman" w:cs="Times New Roman"/>
      <w:kern w:val="2"/>
      <w:sz w:val="21"/>
      <w:szCs w:val="22"/>
    </w:rPr>
  </w:style>
  <w:style w:type="character" w:customStyle="1" w:styleId="afff0">
    <w:name w:val="无间隔 字符"/>
    <w:link w:val="afff"/>
    <w:uiPriority w:val="1"/>
    <w:rPr>
      <w:rFonts w:ascii="Times New Roman" w:eastAsia="宋体" w:hAnsi="Times New Roman" w:cs="Times New Roman"/>
    </w:rPr>
  </w:style>
  <w:style w:type="character" w:customStyle="1" w:styleId="16">
    <w:name w:val="标题 1 字符"/>
    <w:uiPriority w:val="9"/>
    <w:rPr>
      <w:b/>
      <w:bCs/>
      <w:kern w:val="44"/>
      <w:sz w:val="44"/>
      <w:szCs w:val="44"/>
    </w:rPr>
  </w:style>
  <w:style w:type="character" w:customStyle="1" w:styleId="40">
    <w:name w:val="标题 4 字符"/>
    <w:uiPriority w:val="9"/>
    <w:rPr>
      <w:rFonts w:ascii="Cambria" w:hAnsi="Cambria"/>
      <w:b/>
      <w:bCs/>
      <w:kern w:val="2"/>
      <w:sz w:val="28"/>
      <w:szCs w:val="28"/>
    </w:rPr>
  </w:style>
  <w:style w:type="paragraph" w:customStyle="1" w:styleId="Style101">
    <w:name w:val="_Style 101"/>
    <w:basedOn w:val="a0"/>
    <w:next w:val="aff7"/>
    <w:uiPriority w:val="34"/>
    <w:qFormat/>
    <w:pPr>
      <w:spacing w:line="400" w:lineRule="exact"/>
      <w:ind w:firstLine="420"/>
    </w:pPr>
    <w:rPr>
      <w:rFonts w:eastAsia="宋体" w:cs="Times New Roman"/>
      <w:sz w:val="21"/>
      <w:szCs w:val="22"/>
    </w:rPr>
  </w:style>
  <w:style w:type="character" w:customStyle="1" w:styleId="afff1">
    <w:name w:val="批注文字 字符"/>
    <w:uiPriority w:val="99"/>
    <w:rPr>
      <w:rFonts w:ascii="Calibri" w:hAnsi="Calibri"/>
      <w:kern w:val="2"/>
      <w:sz w:val="21"/>
      <w:szCs w:val="22"/>
    </w:rPr>
  </w:style>
  <w:style w:type="character" w:customStyle="1" w:styleId="afff2">
    <w:name w:val="尾注文本 字符"/>
    <w:uiPriority w:val="99"/>
    <w:rPr>
      <w:kern w:val="2"/>
      <w:sz w:val="21"/>
      <w:szCs w:val="22"/>
    </w:rPr>
  </w:style>
  <w:style w:type="character" w:customStyle="1" w:styleId="17">
    <w:name w:val="页脚 字符1"/>
    <w:uiPriority w:val="99"/>
    <w:qFormat/>
    <w:rPr>
      <w:rFonts w:ascii="Calibri" w:hAnsi="Calibri"/>
      <w:kern w:val="2"/>
      <w:sz w:val="18"/>
      <w:szCs w:val="18"/>
    </w:rPr>
  </w:style>
  <w:style w:type="character" w:customStyle="1" w:styleId="afff3">
    <w:name w:val="页眉 字符"/>
    <w:uiPriority w:val="99"/>
    <w:rPr>
      <w:rFonts w:ascii="Calibri" w:hAnsi="Calibri"/>
      <w:kern w:val="2"/>
      <w:sz w:val="18"/>
      <w:szCs w:val="18"/>
    </w:rPr>
  </w:style>
  <w:style w:type="character" w:customStyle="1" w:styleId="18">
    <w:name w:val="脚注文本 字符1"/>
    <w:rPr>
      <w:rFonts w:ascii="Calibri" w:hAnsi="Calibri"/>
      <w:kern w:val="2"/>
      <w:sz w:val="18"/>
      <w:szCs w:val="18"/>
    </w:rPr>
  </w:style>
  <w:style w:type="table" w:customStyle="1" w:styleId="19">
    <w:name w:val="网格型1"/>
    <w:basedOn w:val="a3"/>
    <w:uiPriority w:val="59"/>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rdinary-span-edit2">
    <w:name w:val="ordinary-span-edit2"/>
  </w:style>
  <w:style w:type="character" w:customStyle="1" w:styleId="high-light-bg4">
    <w:name w:val="high-light-bg4"/>
  </w:style>
  <w:style w:type="character" w:customStyle="1" w:styleId="apple-converted-space">
    <w:name w:val="apple-converted-space"/>
  </w:style>
  <w:style w:type="character" w:customStyle="1" w:styleId="highlight">
    <w:name w:val="highlight"/>
  </w:style>
  <w:style w:type="character" w:customStyle="1" w:styleId="contenttitle3">
    <w:name w:val="contenttitle3"/>
    <w:rPr>
      <w:b/>
      <w:bCs/>
      <w:color w:val="35A1D4"/>
    </w:rPr>
  </w:style>
  <w:style w:type="character" w:customStyle="1" w:styleId="titlefont">
    <w:name w:val="titlefont"/>
  </w:style>
  <w:style w:type="paragraph" w:customStyle="1" w:styleId="tgt1">
    <w:name w:val="tgt1"/>
    <w:basedOn w:val="a0"/>
    <w:pPr>
      <w:widowControl/>
      <w:spacing w:after="150" w:line="360" w:lineRule="auto"/>
      <w:ind w:firstLineChars="0" w:firstLine="0"/>
      <w:jc w:val="left"/>
    </w:pPr>
    <w:rPr>
      <w:rFonts w:ascii="宋体" w:eastAsia="宋体" w:hAnsi="宋体"/>
      <w:kern w:val="0"/>
      <w:sz w:val="24"/>
      <w:szCs w:val="24"/>
    </w:rPr>
  </w:style>
  <w:style w:type="character" w:customStyle="1" w:styleId="afff4">
    <w:name w:val="脚注文本 字符"/>
    <w:rPr>
      <w:sz w:val="18"/>
      <w:szCs w:val="18"/>
    </w:rPr>
  </w:style>
  <w:style w:type="character" w:customStyle="1" w:styleId="1a">
    <w:name w:val="未处理的提及1"/>
    <w:uiPriority w:val="99"/>
    <w:unhideWhenUsed/>
    <w:rPr>
      <w:color w:val="605E5C"/>
      <w:shd w:val="clear" w:color="auto" w:fill="E1DFDD"/>
    </w:rPr>
  </w:style>
  <w:style w:type="character" w:customStyle="1" w:styleId="afff5">
    <w:name w:val="页脚 字符"/>
    <w:uiPriority w:val="99"/>
  </w:style>
  <w:style w:type="table" w:customStyle="1" w:styleId="110">
    <w:name w:val="网格型11"/>
    <w:basedOn w:val="a3"/>
    <w:uiPriority w:val="5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Placeholder Text"/>
    <w:uiPriority w:val="99"/>
    <w:semiHidden/>
    <w:rPr>
      <w:color w:val="808080"/>
    </w:rPr>
  </w:style>
  <w:style w:type="paragraph" w:customStyle="1" w:styleId="afff7">
    <w:name w:val="预测正文"/>
    <w:pPr>
      <w:widowControl w:val="0"/>
      <w:adjustRightInd w:val="0"/>
      <w:snapToGrid w:val="0"/>
      <w:spacing w:line="510" w:lineRule="exact"/>
      <w:ind w:firstLineChars="200" w:firstLine="598"/>
      <w:jc w:val="both"/>
    </w:pPr>
    <w:rPr>
      <w:rFonts w:ascii="仿宋_GB2312" w:eastAsia="仿宋_GB2312" w:hAnsi="仿宋_GB2312" w:cs="Times New Roman"/>
      <w:kern w:val="2"/>
      <w:sz w:val="28"/>
      <w:szCs w:val="28"/>
    </w:rPr>
  </w:style>
  <w:style w:type="paragraph" w:customStyle="1" w:styleId="25">
    <w:name w:val="预测标题2"/>
    <w:pPr>
      <w:widowControl w:val="0"/>
      <w:adjustRightInd w:val="0"/>
      <w:snapToGrid w:val="0"/>
      <w:spacing w:beforeLines="50" w:before="240" w:afterLines="50" w:after="240" w:line="510" w:lineRule="exact"/>
      <w:ind w:firstLineChars="200" w:firstLine="599"/>
      <w:jc w:val="both"/>
    </w:pPr>
    <w:rPr>
      <w:rFonts w:ascii="黑体" w:eastAsia="黑体" w:hAnsi="黑体" w:cs="Times New Roman"/>
      <w:b/>
      <w:kern w:val="2"/>
      <w:sz w:val="28"/>
      <w:szCs w:val="28"/>
    </w:rPr>
  </w:style>
  <w:style w:type="paragraph" w:customStyle="1" w:styleId="afff8">
    <w:name w:val="预测表头"/>
    <w:pPr>
      <w:widowControl w:val="0"/>
      <w:adjustRightInd w:val="0"/>
      <w:snapToGrid w:val="0"/>
      <w:spacing w:beforeLines="50" w:before="240" w:line="360" w:lineRule="exact"/>
      <w:jc w:val="center"/>
    </w:pPr>
    <w:rPr>
      <w:rFonts w:ascii="宋体" w:eastAsia="宋体" w:hAnsi="宋体" w:cs="Times New Roman"/>
      <w:b/>
      <w:kern w:val="2"/>
      <w:sz w:val="24"/>
      <w:szCs w:val="24"/>
    </w:rPr>
  </w:style>
  <w:style w:type="paragraph" w:customStyle="1" w:styleId="afff9">
    <w:name w:val="预测表格"/>
    <w:pPr>
      <w:widowControl w:val="0"/>
      <w:adjustRightInd w:val="0"/>
      <w:snapToGrid w:val="0"/>
      <w:jc w:val="both"/>
    </w:pPr>
    <w:rPr>
      <w:rFonts w:ascii="仿宋_GB2312" w:eastAsia="宋体" w:hAnsi="仿宋_GB2312" w:cs="Times New Roman" w:hint="eastAsia"/>
      <w:kern w:val="2"/>
      <w:sz w:val="21"/>
      <w:szCs w:val="28"/>
    </w:rPr>
  </w:style>
  <w:style w:type="character" w:customStyle="1" w:styleId="afb">
    <w:name w:val="标题 字符"/>
    <w:basedOn w:val="a2"/>
    <w:link w:val="afa"/>
    <w:uiPriority w:val="10"/>
    <w:qFormat/>
    <w:rPr>
      <w:rFonts w:asciiTheme="majorHAnsi" w:eastAsia="黑体" w:hAnsiTheme="majorHAnsi" w:cstheme="majorBidi"/>
      <w:b/>
      <w:bCs/>
      <w:sz w:val="32"/>
      <w:szCs w:val="32"/>
    </w:rPr>
  </w:style>
  <w:style w:type="table" w:customStyle="1" w:styleId="TableNormal">
    <w:name w:val="Table Normal"/>
    <w:uiPriority w:val="2"/>
    <w:semiHidden/>
    <w:unhideWhenUsed/>
    <w:qFormat/>
    <w:pPr>
      <w:widowControl w:val="0"/>
      <w:autoSpaceDE w:val="0"/>
      <w:autoSpaceDN w:val="0"/>
    </w:pPr>
    <w:rPr>
      <w:sz w:val="22"/>
      <w:lang w:eastAsia="en-US"/>
    </w:rPr>
    <w:tblPr>
      <w:tblCellMar>
        <w:top w:w="0" w:type="dxa"/>
        <w:left w:w="0" w:type="dxa"/>
        <w:bottom w:w="0" w:type="dxa"/>
        <w:right w:w="0" w:type="dxa"/>
      </w:tblCellMar>
    </w:tblPr>
  </w:style>
  <w:style w:type="paragraph" w:customStyle="1" w:styleId="TableParagraph">
    <w:name w:val="Table Paragraph"/>
    <w:basedOn w:val="a0"/>
    <w:uiPriority w:val="1"/>
    <w:pPr>
      <w:autoSpaceDE w:val="0"/>
      <w:autoSpaceDN w:val="0"/>
      <w:spacing w:before="76" w:line="240" w:lineRule="auto"/>
      <w:ind w:firstLineChars="0" w:firstLine="0"/>
      <w:jc w:val="center"/>
    </w:pPr>
    <w:rPr>
      <w:rFonts w:ascii="Arial Unicode MS" w:eastAsia="Arial Unicode MS" w:hAnsi="Arial Unicode MS" w:cs="Arial Unicode MS"/>
      <w:kern w:val="0"/>
      <w:sz w:val="22"/>
      <w:szCs w:val="22"/>
      <w:lang w:val="zh-CN" w:bidi="zh-CN"/>
    </w:rPr>
  </w:style>
  <w:style w:type="paragraph" w:customStyle="1" w:styleId="afffa">
    <w:name w:val="脚注"/>
    <w:basedOn w:val="a0"/>
    <w:pPr>
      <w:spacing w:line="360" w:lineRule="auto"/>
      <w:ind w:firstLine="420"/>
    </w:pPr>
    <w:rPr>
      <w:rFonts w:ascii="黑体" w:eastAsia="黑体" w:hAnsi="黑体" w:cstheme="minorBidi"/>
      <w:sz w:val="21"/>
      <w:szCs w:val="21"/>
    </w:rPr>
  </w:style>
  <w:style w:type="paragraph" w:customStyle="1" w:styleId="111">
    <w:name w:val="修订11"/>
    <w:hidden/>
    <w:uiPriority w:val="99"/>
    <w:semiHidden/>
    <w:rPr>
      <w:kern w:val="2"/>
      <w:sz w:val="21"/>
      <w:szCs w:val="24"/>
    </w:rPr>
  </w:style>
  <w:style w:type="character" w:customStyle="1" w:styleId="1b">
    <w:name w:val="纯文本 字符1"/>
    <w:basedOn w:val="a2"/>
    <w:rPr>
      <w:rFonts w:asciiTheme="minorEastAsia" w:eastAsiaTheme="minorEastAsia" w:hAnsi="Courier New" w:cs="Courier New"/>
      <w:kern w:val="2"/>
      <w:sz w:val="21"/>
      <w:szCs w:val="24"/>
    </w:rPr>
  </w:style>
  <w:style w:type="paragraph" w:customStyle="1" w:styleId="afffb">
    <w:name w:val="摘要"/>
    <w:basedOn w:val="a0"/>
    <w:link w:val="Char7"/>
    <w:qFormat/>
    <w:pPr>
      <w:spacing w:afterLines="50" w:after="120" w:line="360" w:lineRule="auto"/>
      <w:ind w:firstLineChars="0" w:firstLine="0"/>
      <w:jc w:val="center"/>
    </w:pPr>
    <w:rPr>
      <w:rFonts w:ascii="黑体" w:eastAsia="黑体" w:hAnsi="黑体"/>
      <w:bCs/>
      <w:sz w:val="24"/>
      <w:szCs w:val="24"/>
    </w:rPr>
  </w:style>
  <w:style w:type="character" w:customStyle="1" w:styleId="Char7">
    <w:name w:val="摘要 Char"/>
    <w:basedOn w:val="a2"/>
    <w:link w:val="afffb"/>
    <w:rPr>
      <w:rFonts w:ascii="黑体" w:eastAsia="黑体" w:hAnsi="黑体" w:cs="宋体"/>
      <w:bCs/>
      <w:sz w:val="24"/>
      <w:szCs w:val="24"/>
    </w:rPr>
  </w:style>
  <w:style w:type="paragraph" w:customStyle="1" w:styleId="afffc">
    <w:name w:val="空行"/>
    <w:link w:val="Char8"/>
    <w:qFormat/>
    <w:pPr>
      <w:snapToGrid w:val="0"/>
    </w:pPr>
    <w:rPr>
      <w:rFonts w:ascii="Times New Roman" w:eastAsia="楷体_GB2312" w:hAnsi="Times New Roman" w:cs="宋体"/>
      <w:color w:val="000000"/>
      <w:sz w:val="24"/>
      <w:szCs w:val="24"/>
      <w:lang w:val="zh-CN"/>
    </w:rPr>
  </w:style>
  <w:style w:type="paragraph" w:customStyle="1" w:styleId="afffd">
    <w:name w:val="专栏"/>
    <w:basedOn w:val="a0"/>
    <w:link w:val="Char9"/>
    <w:pPr>
      <w:snapToGrid w:val="0"/>
      <w:spacing w:beforeLines="100" w:before="240" w:after="120" w:line="360" w:lineRule="auto"/>
      <w:ind w:firstLineChars="0" w:firstLine="0"/>
      <w:jc w:val="center"/>
    </w:pPr>
    <w:rPr>
      <w:rFonts w:ascii="仿宋" w:eastAsia="仿宋" w:hAnsi="仿宋" w:cs="Times New Roman"/>
      <w:b/>
      <w:bCs/>
      <w:sz w:val="24"/>
      <w:szCs w:val="24"/>
    </w:rPr>
  </w:style>
  <w:style w:type="character" w:customStyle="1" w:styleId="TOC20">
    <w:name w:val="TOC 2 字符"/>
    <w:basedOn w:val="a2"/>
    <w:link w:val="TOC2"/>
    <w:rsid w:val="00433ED8"/>
    <w:rPr>
      <w:rFonts w:ascii="Times New Roman" w:eastAsia="宋体" w:hAnsi="Times New Roman" w:cs="Times New Roman"/>
      <w:smallCaps/>
      <w:sz w:val="24"/>
      <w:szCs w:val="24"/>
    </w:rPr>
  </w:style>
  <w:style w:type="character" w:customStyle="1" w:styleId="Char8">
    <w:name w:val="空行 Char"/>
    <w:basedOn w:val="TOC20"/>
    <w:link w:val="afffc"/>
    <w:rPr>
      <w:rFonts w:ascii="Times New Roman" w:eastAsia="楷体_GB2312" w:hAnsi="Times New Roman" w:cs="宋体"/>
      <w:smallCaps w:val="0"/>
      <w:color w:val="000000"/>
      <w:sz w:val="24"/>
      <w:szCs w:val="24"/>
      <w:lang w:val="zh-CN"/>
    </w:rPr>
  </w:style>
  <w:style w:type="paragraph" w:customStyle="1" w:styleId="afffe">
    <w:name w:val="图注"/>
    <w:basedOn w:val="a0"/>
    <w:link w:val="Chara"/>
    <w:qFormat/>
    <w:pPr>
      <w:snapToGrid w:val="0"/>
      <w:spacing w:beforeLines="50" w:before="120" w:line="360" w:lineRule="auto"/>
      <w:ind w:firstLine="420"/>
    </w:pPr>
    <w:rPr>
      <w:rFonts w:eastAsia="宋体" w:cs="楷体_GB2312"/>
      <w:sz w:val="21"/>
      <w:szCs w:val="21"/>
    </w:rPr>
  </w:style>
  <w:style w:type="character" w:customStyle="1" w:styleId="Char9">
    <w:name w:val="专栏 Char"/>
    <w:basedOn w:val="a2"/>
    <w:link w:val="afffd"/>
    <w:rPr>
      <w:rFonts w:ascii="仿宋" w:eastAsia="仿宋" w:hAnsi="仿宋" w:cs="Times New Roman"/>
      <w:b/>
      <w:bCs/>
      <w:kern w:val="2"/>
      <w:sz w:val="24"/>
      <w:szCs w:val="24"/>
    </w:rPr>
  </w:style>
  <w:style w:type="character" w:customStyle="1" w:styleId="Chara">
    <w:name w:val="图注 Char"/>
    <w:basedOn w:val="a2"/>
    <w:link w:val="afffe"/>
    <w:rPr>
      <w:rFonts w:ascii="Times New Roman" w:eastAsia="宋体" w:hAnsi="Times New Roman" w:cs="楷体_GB2312"/>
      <w:kern w:val="2"/>
      <w:sz w:val="21"/>
      <w:szCs w:val="21"/>
    </w:rPr>
  </w:style>
  <w:style w:type="character" w:customStyle="1" w:styleId="150">
    <w:name w:val="15"/>
    <w:rPr>
      <w:rFonts w:ascii="Times New Roman" w:hAnsi="Times New Roman" w:cs="Times New Roman" w:hint="default"/>
      <w:sz w:val="21"/>
      <w:szCs w:val="21"/>
    </w:rPr>
  </w:style>
  <w:style w:type="character" w:customStyle="1" w:styleId="definedword">
    <w:name w:val="definedword"/>
    <w:basedOn w:val="a2"/>
    <w:rPr>
      <w:rFonts w:ascii="Times New Roman" w:hAnsi="Times New Roman" w:cs="Times New Roman" w:hint="default"/>
    </w:rPr>
  </w:style>
  <w:style w:type="character" w:customStyle="1" w:styleId="Charb">
    <w:name w:val="我的正文 Char"/>
    <w:basedOn w:val="a2"/>
    <w:link w:val="affff"/>
    <w:locked/>
    <w:rPr>
      <w:rFonts w:ascii="宋体" w:eastAsia="宋体" w:hAnsi="宋体"/>
      <w:szCs w:val="24"/>
    </w:rPr>
  </w:style>
  <w:style w:type="paragraph" w:customStyle="1" w:styleId="affff">
    <w:name w:val="我的正文"/>
    <w:basedOn w:val="a0"/>
    <w:link w:val="Charb"/>
    <w:pPr>
      <w:adjustRightInd w:val="0"/>
      <w:spacing w:before="240" w:line="240" w:lineRule="auto"/>
      <w:ind w:firstLine="475"/>
    </w:pPr>
    <w:rPr>
      <w:rFonts w:ascii="宋体" w:eastAsia="宋体" w:hAnsi="宋体" w:cstheme="minorBidi"/>
      <w:kern w:val="0"/>
      <w:sz w:val="20"/>
      <w:szCs w:val="24"/>
    </w:rPr>
  </w:style>
  <w:style w:type="character" w:customStyle="1" w:styleId="2Char">
    <w:name w:val="标题2 Char"/>
    <w:basedOn w:val="a2"/>
    <w:link w:val="26"/>
    <w:locked/>
    <w:rPr>
      <w:sz w:val="28"/>
      <w:szCs w:val="24"/>
    </w:rPr>
  </w:style>
  <w:style w:type="paragraph" w:customStyle="1" w:styleId="26">
    <w:name w:val="标题2"/>
    <w:basedOn w:val="a0"/>
    <w:link w:val="2Char"/>
    <w:pPr>
      <w:adjustRightInd w:val="0"/>
      <w:spacing w:line="240" w:lineRule="auto"/>
      <w:ind w:firstLineChars="0" w:firstLine="0"/>
      <w:jc w:val="left"/>
      <w:outlineLvl w:val="2"/>
    </w:pPr>
    <w:rPr>
      <w:rFonts w:asciiTheme="minorHAnsi" w:eastAsiaTheme="minorEastAsia" w:hAnsiTheme="minorHAnsi" w:cstheme="minorBidi"/>
      <w:kern w:val="0"/>
      <w:sz w:val="28"/>
      <w:szCs w:val="24"/>
    </w:rPr>
  </w:style>
  <w:style w:type="character" w:customStyle="1" w:styleId="Charc">
    <w:name w:val="表格 Char"/>
    <w:basedOn w:val="a2"/>
    <w:link w:val="affff0"/>
    <w:locked/>
    <w:rPr>
      <w:rFonts w:ascii="宋体" w:eastAsia="宋体" w:hAnsi="宋体" w:cs="宋体"/>
      <w:szCs w:val="24"/>
    </w:rPr>
  </w:style>
  <w:style w:type="paragraph" w:customStyle="1" w:styleId="affff0">
    <w:name w:val="表格"/>
    <w:basedOn w:val="a0"/>
    <w:link w:val="Charc"/>
    <w:pPr>
      <w:spacing w:line="400" w:lineRule="exact"/>
      <w:ind w:firstLineChars="0" w:firstLine="0"/>
      <w:jc w:val="center"/>
    </w:pPr>
    <w:rPr>
      <w:rFonts w:ascii="宋体" w:eastAsia="宋体" w:hAnsi="宋体"/>
      <w:kern w:val="0"/>
      <w:sz w:val="20"/>
      <w:szCs w:val="24"/>
    </w:rPr>
  </w:style>
  <w:style w:type="paragraph" w:customStyle="1" w:styleId="Normal-TableGrid-BR2">
    <w:name w:val="Normal-TableGrid-BR2"/>
    <w:rPr>
      <w:rFonts w:eastAsiaTheme="minorHAnsi"/>
      <w:sz w:val="22"/>
      <w:szCs w:val="22"/>
    </w:rPr>
  </w:style>
  <w:style w:type="character" w:customStyle="1" w:styleId="font11">
    <w:name w:val="font11"/>
    <w:basedOn w:val="a2"/>
    <w:rPr>
      <w:rFonts w:ascii="方正仿宋_GBK" w:eastAsia="方正仿宋_GBK" w:hAnsi="方正仿宋_GBK" w:cs="方正仿宋_GBK"/>
      <w:color w:val="000000"/>
      <w:sz w:val="22"/>
      <w:szCs w:val="22"/>
      <w:u w:val="none"/>
    </w:rPr>
  </w:style>
  <w:style w:type="character" w:customStyle="1" w:styleId="font21">
    <w:name w:val="font21"/>
    <w:basedOn w:val="a2"/>
    <w:rPr>
      <w:rFonts w:ascii="Times New Roman" w:hAnsi="Times New Roman" w:cs="Times New Roman" w:hint="default"/>
      <w:color w:val="000000"/>
      <w:sz w:val="20"/>
      <w:szCs w:val="20"/>
      <w:u w:val="none"/>
    </w:rPr>
  </w:style>
  <w:style w:type="character" w:customStyle="1" w:styleId="font31">
    <w:name w:val="font31"/>
    <w:basedOn w:val="a2"/>
    <w:rPr>
      <w:rFonts w:ascii="宋体" w:eastAsia="宋体" w:hAnsi="宋体" w:cs="宋体" w:hint="eastAsia"/>
      <w:color w:val="000000"/>
      <w:sz w:val="20"/>
      <w:szCs w:val="20"/>
      <w:u w:val="none"/>
    </w:rPr>
  </w:style>
  <w:style w:type="character" w:customStyle="1" w:styleId="font61">
    <w:name w:val="font61"/>
    <w:basedOn w:val="a2"/>
    <w:rPr>
      <w:rFonts w:ascii="方正仿宋_GBK" w:eastAsia="方正仿宋_GBK" w:hAnsi="方正仿宋_GBK" w:cs="方正仿宋_GBK"/>
      <w:b/>
      <w:color w:val="000000"/>
      <w:sz w:val="22"/>
      <w:szCs w:val="22"/>
      <w:u w:val="none"/>
    </w:rPr>
  </w:style>
  <w:style w:type="character" w:customStyle="1" w:styleId="font51">
    <w:name w:val="font51"/>
    <w:basedOn w:val="a2"/>
    <w:rPr>
      <w:rFonts w:ascii="方正仿宋_GBK" w:eastAsia="方正仿宋_GBK" w:hAnsi="方正仿宋_GBK" w:cs="方正仿宋_GBK" w:hint="eastAsia"/>
      <w:color w:val="000000"/>
      <w:sz w:val="20"/>
      <w:szCs w:val="20"/>
      <w:u w:val="none"/>
    </w:rPr>
  </w:style>
  <w:style w:type="paragraph" w:customStyle="1" w:styleId="Bodytext1">
    <w:name w:val="Body text|1"/>
    <w:basedOn w:val="a0"/>
    <w:pPr>
      <w:spacing w:line="350" w:lineRule="auto"/>
      <w:ind w:firstLineChars="0" w:firstLine="400"/>
    </w:pPr>
    <w:rPr>
      <w:rFonts w:ascii="宋体" w:eastAsia="宋体" w:hAnsi="宋体"/>
      <w:sz w:val="20"/>
      <w:szCs w:val="20"/>
      <w:lang w:val="zh-TW" w:eastAsia="zh-TW" w:bidi="zh-TW"/>
    </w:rPr>
  </w:style>
  <w:style w:type="character" w:customStyle="1" w:styleId="Char10">
    <w:name w:val="纯文本 Char1"/>
    <w:basedOn w:val="a2"/>
    <w:uiPriority w:val="99"/>
    <w:semiHidden/>
    <w:rPr>
      <w:rFonts w:ascii="宋体" w:eastAsia="宋体" w:hAnsi="Courier New" w:cs="Courier New"/>
      <w:kern w:val="2"/>
      <w:sz w:val="21"/>
      <w:szCs w:val="21"/>
    </w:rPr>
  </w:style>
  <w:style w:type="table" w:customStyle="1" w:styleId="27">
    <w:name w:val="网格型2"/>
    <w:basedOn w:val="a3"/>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网格型3"/>
    <w:basedOn w:val="a3"/>
    <w:uiPriority w:val="59"/>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修订2"/>
    <w:uiPriority w:val="99"/>
    <w:semiHidden/>
    <w:rPr>
      <w:rFonts w:ascii="Times New Roman" w:eastAsia="宋体" w:hAnsi="Times New Roman" w:cs="Times New Roman"/>
      <w:kern w:val="2"/>
      <w:sz w:val="21"/>
      <w:szCs w:val="22"/>
    </w:rPr>
  </w:style>
  <w:style w:type="table" w:customStyle="1" w:styleId="120">
    <w:name w:val="网格型12"/>
    <w:basedOn w:val="a3"/>
    <w:uiPriority w:val="59"/>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
    <w:basedOn w:val="a3"/>
    <w:qFormat/>
    <w:pPr>
      <w:widowControl w:val="0"/>
      <w:jc w:val="both"/>
    </w:pPr>
    <w:tblPr>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
    <w:trPr>
      <w:jc w:val="center"/>
    </w:trPr>
  </w:style>
  <w:style w:type="paragraph" w:customStyle="1" w:styleId="affff1">
    <w:name w:val="封皮一行"/>
    <w:basedOn w:val="a0"/>
    <w:link w:val="affff2"/>
    <w:pPr>
      <w:adjustRightInd w:val="0"/>
      <w:ind w:firstLineChars="0" w:firstLine="0"/>
      <w:textAlignment w:val="baseline"/>
    </w:pPr>
    <w:rPr>
      <w:rFonts w:ascii="黑体" w:eastAsia="黑体" w:hAnsi="黑体" w:cs="Times New Roman"/>
      <w:snapToGrid w:val="0"/>
      <w:kern w:val="0"/>
      <w:sz w:val="28"/>
    </w:rPr>
  </w:style>
  <w:style w:type="paragraph" w:customStyle="1" w:styleId="29">
    <w:name w:val="封皮2行"/>
    <w:basedOn w:val="a0"/>
    <w:link w:val="2a"/>
    <w:pPr>
      <w:snapToGrid w:val="0"/>
      <w:spacing w:beforeLines="50" w:before="50" w:afterLines="50" w:after="50" w:line="480" w:lineRule="exact"/>
      <w:ind w:firstLineChars="0" w:firstLine="0"/>
      <w:jc w:val="center"/>
    </w:pPr>
    <w:rPr>
      <w:rFonts w:eastAsia="黑体" w:cs="Times New Roman"/>
      <w:sz w:val="44"/>
      <w:szCs w:val="44"/>
    </w:rPr>
  </w:style>
  <w:style w:type="character" w:customStyle="1" w:styleId="affff2">
    <w:name w:val="封皮一行 字符"/>
    <w:basedOn w:val="a2"/>
    <w:link w:val="affff1"/>
    <w:qFormat/>
    <w:rPr>
      <w:rFonts w:ascii="黑体" w:eastAsia="黑体" w:hAnsi="黑体" w:cs="Times New Roman"/>
      <w:snapToGrid w:val="0"/>
      <w:sz w:val="28"/>
      <w:szCs w:val="28"/>
    </w:rPr>
  </w:style>
  <w:style w:type="paragraph" w:customStyle="1" w:styleId="affff3">
    <w:name w:val="封皮三四行"/>
    <w:basedOn w:val="a0"/>
    <w:link w:val="affff4"/>
    <w:pPr>
      <w:spacing w:line="480" w:lineRule="exact"/>
      <w:ind w:firstLineChars="0" w:firstLine="0"/>
      <w:jc w:val="center"/>
    </w:pPr>
    <w:rPr>
      <w:rFonts w:ascii="楷体" w:eastAsia="楷体" w:hAnsi="楷体" w:cs="Times New Roman"/>
      <w:snapToGrid w:val="0"/>
      <w:kern w:val="0"/>
      <w:szCs w:val="30"/>
    </w:rPr>
  </w:style>
  <w:style w:type="character" w:customStyle="1" w:styleId="2a">
    <w:name w:val="封皮2行 字符"/>
    <w:basedOn w:val="a2"/>
    <w:link w:val="29"/>
    <w:qFormat/>
    <w:rPr>
      <w:rFonts w:ascii="Times New Roman" w:eastAsia="黑体" w:hAnsi="Times New Roman" w:cs="Times New Roman"/>
      <w:kern w:val="2"/>
      <w:sz w:val="44"/>
      <w:szCs w:val="44"/>
    </w:rPr>
  </w:style>
  <w:style w:type="paragraph" w:customStyle="1" w:styleId="affff5">
    <w:name w:val="摘要首行"/>
    <w:basedOn w:val="a0"/>
    <w:link w:val="affff6"/>
    <w:pPr>
      <w:snapToGrid w:val="0"/>
      <w:spacing w:beforeLines="50" w:before="50" w:afterLines="50" w:after="50" w:line="240" w:lineRule="auto"/>
      <w:ind w:firstLineChars="0" w:firstLine="0"/>
      <w:jc w:val="center"/>
    </w:pPr>
    <w:rPr>
      <w:rFonts w:eastAsia="黑体" w:cs="Times New Roman"/>
      <w:sz w:val="36"/>
      <w:szCs w:val="36"/>
    </w:rPr>
  </w:style>
  <w:style w:type="character" w:customStyle="1" w:styleId="affff4">
    <w:name w:val="封皮三四行 字符"/>
    <w:basedOn w:val="a2"/>
    <w:link w:val="affff3"/>
    <w:qFormat/>
    <w:rPr>
      <w:rFonts w:ascii="楷体" w:eastAsia="楷体" w:hAnsi="楷体" w:cs="Times New Roman"/>
      <w:snapToGrid w:val="0"/>
      <w:sz w:val="30"/>
      <w:szCs w:val="30"/>
    </w:rPr>
  </w:style>
  <w:style w:type="paragraph" w:customStyle="1" w:styleId="affff7">
    <w:name w:val="摘要二行"/>
    <w:basedOn w:val="a0"/>
    <w:link w:val="affff8"/>
    <w:pPr>
      <w:adjustRightInd w:val="0"/>
      <w:spacing w:line="480" w:lineRule="exact"/>
      <w:ind w:firstLine="200"/>
      <w:jc w:val="center"/>
    </w:pPr>
    <w:rPr>
      <w:rFonts w:eastAsia="黑体" w:cs="Times New Roman"/>
      <w:b/>
      <w:bCs/>
      <w:kern w:val="0"/>
      <w:sz w:val="24"/>
      <w:szCs w:val="24"/>
    </w:rPr>
  </w:style>
  <w:style w:type="character" w:customStyle="1" w:styleId="affff6">
    <w:name w:val="摘要首行 字符"/>
    <w:basedOn w:val="a2"/>
    <w:link w:val="affff5"/>
    <w:qFormat/>
    <w:rPr>
      <w:rFonts w:ascii="Times New Roman" w:eastAsia="黑体" w:hAnsi="Times New Roman" w:cs="Times New Roman"/>
      <w:kern w:val="2"/>
      <w:sz w:val="36"/>
      <w:szCs w:val="36"/>
    </w:rPr>
  </w:style>
  <w:style w:type="paragraph" w:customStyle="1" w:styleId="affff9">
    <w:name w:val="摘要正文"/>
    <w:basedOn w:val="a0"/>
    <w:link w:val="affffa"/>
    <w:pPr>
      <w:adjustRightInd w:val="0"/>
      <w:spacing w:line="480" w:lineRule="exact"/>
      <w:ind w:firstLine="480"/>
    </w:pPr>
    <w:rPr>
      <w:rFonts w:eastAsia="楷体_GB2312" w:cs="Times New Roman"/>
      <w:kern w:val="0"/>
      <w:sz w:val="24"/>
      <w:szCs w:val="24"/>
    </w:rPr>
  </w:style>
  <w:style w:type="character" w:customStyle="1" w:styleId="affff8">
    <w:name w:val="摘要二行 字符"/>
    <w:basedOn w:val="a2"/>
    <w:link w:val="affff7"/>
    <w:qFormat/>
    <w:rPr>
      <w:rFonts w:ascii="Times New Roman" w:eastAsia="黑体" w:hAnsi="Times New Roman" w:cs="Times New Roman"/>
      <w:b/>
      <w:bCs/>
      <w:sz w:val="24"/>
      <w:szCs w:val="24"/>
    </w:rPr>
  </w:style>
  <w:style w:type="paragraph" w:customStyle="1" w:styleId="affffb">
    <w:name w:val="表头"/>
    <w:basedOn w:val="a0"/>
    <w:link w:val="affffc"/>
    <w:pPr>
      <w:spacing w:line="300" w:lineRule="auto"/>
      <w:ind w:firstLineChars="0" w:firstLine="0"/>
      <w:jc w:val="center"/>
    </w:pPr>
    <w:rPr>
      <w:rFonts w:eastAsia="宋体" w:cs="Times New Roman"/>
      <w:b/>
      <w:sz w:val="21"/>
      <w:szCs w:val="24"/>
      <w:lang w:val="zh-CN"/>
    </w:rPr>
  </w:style>
  <w:style w:type="character" w:customStyle="1" w:styleId="affffa">
    <w:name w:val="摘要正文 字符"/>
    <w:basedOn w:val="a2"/>
    <w:link w:val="affff9"/>
    <w:qFormat/>
    <w:rPr>
      <w:rFonts w:ascii="Times New Roman" w:eastAsia="楷体_GB2312" w:hAnsi="Times New Roman" w:cs="Times New Roman"/>
      <w:sz w:val="24"/>
      <w:szCs w:val="24"/>
    </w:rPr>
  </w:style>
  <w:style w:type="paragraph" w:customStyle="1" w:styleId="affffd">
    <w:name w:val="表内"/>
    <w:basedOn w:val="a0"/>
    <w:link w:val="affffe"/>
    <w:pPr>
      <w:adjustRightInd w:val="0"/>
      <w:snapToGrid w:val="0"/>
      <w:spacing w:line="300" w:lineRule="auto"/>
      <w:ind w:firstLineChars="0" w:firstLine="0"/>
      <w:jc w:val="center"/>
    </w:pPr>
    <w:rPr>
      <w:rFonts w:ascii="宋体" w:eastAsia="宋体" w:hAnsi="宋体"/>
      <w:sz w:val="21"/>
      <w:szCs w:val="24"/>
    </w:rPr>
  </w:style>
  <w:style w:type="character" w:customStyle="1" w:styleId="affffc">
    <w:name w:val="表头 字符"/>
    <w:basedOn w:val="a2"/>
    <w:link w:val="affffb"/>
    <w:qFormat/>
    <w:rPr>
      <w:rFonts w:ascii="Times New Roman" w:eastAsia="宋体" w:hAnsi="Times New Roman" w:cs="Times New Roman"/>
      <w:b/>
      <w:kern w:val="2"/>
      <w:sz w:val="21"/>
      <w:szCs w:val="24"/>
      <w:lang w:val="zh-CN"/>
    </w:rPr>
  </w:style>
  <w:style w:type="paragraph" w:customStyle="1" w:styleId="afffff">
    <w:name w:val="数据来源"/>
    <w:basedOn w:val="a0"/>
    <w:link w:val="afffff0"/>
    <w:pPr>
      <w:adjustRightInd w:val="0"/>
      <w:snapToGrid w:val="0"/>
      <w:spacing w:line="300" w:lineRule="auto"/>
      <w:ind w:firstLineChars="0" w:firstLine="0"/>
    </w:pPr>
    <w:rPr>
      <w:rFonts w:eastAsia="楷体" w:cs="Times New Roman"/>
      <w:sz w:val="21"/>
      <w:szCs w:val="24"/>
    </w:rPr>
  </w:style>
  <w:style w:type="character" w:customStyle="1" w:styleId="affffe">
    <w:name w:val="表内 字符"/>
    <w:basedOn w:val="a2"/>
    <w:link w:val="affffd"/>
    <w:qFormat/>
    <w:rPr>
      <w:rFonts w:ascii="宋体" w:eastAsia="宋体" w:hAnsi="宋体" w:cs="宋体"/>
      <w:kern w:val="2"/>
      <w:sz w:val="21"/>
      <w:szCs w:val="24"/>
    </w:rPr>
  </w:style>
  <w:style w:type="paragraph" w:customStyle="1" w:styleId="afffff1">
    <w:name w:val="图片"/>
    <w:basedOn w:val="a0"/>
    <w:link w:val="afffff2"/>
    <w:pPr>
      <w:widowControl/>
      <w:shd w:val="clear" w:color="auto" w:fill="FFFFFF"/>
      <w:adjustRightInd w:val="0"/>
      <w:snapToGrid w:val="0"/>
      <w:spacing w:line="300" w:lineRule="auto"/>
      <w:ind w:firstLineChars="0" w:firstLine="0"/>
      <w:jc w:val="center"/>
    </w:pPr>
    <w:rPr>
      <w:rFonts w:eastAsia="方正楷体_GBK" w:cs="Times New Roman"/>
      <w:sz w:val="24"/>
      <w:szCs w:val="24"/>
    </w:rPr>
  </w:style>
  <w:style w:type="character" w:customStyle="1" w:styleId="afffff0">
    <w:name w:val="数据来源 字符"/>
    <w:basedOn w:val="a2"/>
    <w:link w:val="afffff"/>
    <w:qFormat/>
    <w:rPr>
      <w:rFonts w:ascii="Times New Roman" w:eastAsia="楷体" w:hAnsi="Times New Roman" w:cs="Times New Roman"/>
      <w:kern w:val="2"/>
      <w:sz w:val="21"/>
      <w:szCs w:val="24"/>
    </w:rPr>
  </w:style>
  <w:style w:type="character" w:customStyle="1" w:styleId="afffff2">
    <w:name w:val="图片 字符"/>
    <w:basedOn w:val="a2"/>
    <w:link w:val="afffff1"/>
    <w:qFormat/>
    <w:rPr>
      <w:rFonts w:ascii="Times New Roman" w:eastAsia="方正楷体_GBK" w:hAnsi="Times New Roman" w:cs="Times New Roman"/>
      <w:kern w:val="2"/>
      <w:sz w:val="24"/>
      <w:szCs w:val="24"/>
      <w:shd w:val="clear" w:color="auto" w:fill="FFFFFF"/>
    </w:rPr>
  </w:style>
  <w:style w:type="paragraph" w:customStyle="1" w:styleId="afffff3">
    <w:name w:val="参考文献头"/>
    <w:basedOn w:val="a0"/>
    <w:link w:val="afffff4"/>
    <w:pPr>
      <w:spacing w:beforeLines="100" w:before="100" w:afterLines="100" w:after="100" w:line="240" w:lineRule="auto"/>
      <w:ind w:firstLineChars="0" w:firstLine="0"/>
      <w:jc w:val="center"/>
    </w:pPr>
    <w:rPr>
      <w:rFonts w:ascii="黑体" w:eastAsia="黑体" w:hAnsi="黑体" w:cs="Times New Roman"/>
      <w:kern w:val="0"/>
      <w:sz w:val="24"/>
      <w:szCs w:val="24"/>
    </w:rPr>
  </w:style>
  <w:style w:type="paragraph" w:customStyle="1" w:styleId="afffff5">
    <w:name w:val="专栏正文"/>
    <w:basedOn w:val="a9"/>
    <w:link w:val="afffff6"/>
    <w:qFormat/>
    <w:pPr>
      <w:adjustRightInd w:val="0"/>
      <w:snapToGrid w:val="0"/>
      <w:spacing w:after="0" w:line="300" w:lineRule="auto"/>
      <w:ind w:firstLine="200"/>
    </w:pPr>
    <w:rPr>
      <w:rFonts w:ascii="方正楷体_GBK" w:eastAsia="方正楷体_GBK" w:hAnsi="方正楷体_GBK" w:cs="方正楷体_GBK"/>
    </w:rPr>
  </w:style>
  <w:style w:type="character" w:customStyle="1" w:styleId="afffff4">
    <w:name w:val="参考文献头 字符"/>
    <w:basedOn w:val="a2"/>
    <w:link w:val="afffff3"/>
    <w:qFormat/>
    <w:rPr>
      <w:rFonts w:ascii="黑体" w:eastAsia="黑体" w:hAnsi="黑体" w:cs="Times New Roman"/>
      <w:sz w:val="24"/>
      <w:szCs w:val="24"/>
    </w:rPr>
  </w:style>
  <w:style w:type="paragraph" w:customStyle="1" w:styleId="afffff7">
    <w:name w:val="专栏标题"/>
    <w:basedOn w:val="afffff5"/>
    <w:link w:val="afffff8"/>
    <w:qFormat/>
    <w:pPr>
      <w:spacing w:beforeLines="50" w:before="50"/>
      <w:ind w:firstLineChars="0" w:firstLine="0"/>
      <w:jc w:val="center"/>
    </w:pPr>
  </w:style>
  <w:style w:type="character" w:customStyle="1" w:styleId="afffff6">
    <w:name w:val="专栏正文 字符"/>
    <w:basedOn w:val="aa"/>
    <w:link w:val="afffff5"/>
    <w:qFormat/>
    <w:rPr>
      <w:rFonts w:ascii="方正楷体_GBK" w:eastAsia="方正楷体_GBK" w:hAnsi="方正楷体_GBK" w:cs="方正楷体_GBK"/>
      <w:kern w:val="2"/>
      <w:sz w:val="24"/>
      <w:szCs w:val="24"/>
    </w:rPr>
  </w:style>
  <w:style w:type="character" w:customStyle="1" w:styleId="afffff8">
    <w:name w:val="专栏标题 字符"/>
    <w:basedOn w:val="afffff6"/>
    <w:link w:val="afffff7"/>
    <w:qFormat/>
    <w:rPr>
      <w:rFonts w:ascii="方正楷体_GBK" w:eastAsia="方正楷体_GBK" w:hAnsi="方正楷体_GBK" w:cs="方正楷体_GBK"/>
      <w:kern w:val="2"/>
      <w:sz w:val="24"/>
      <w:szCs w:val="24"/>
    </w:rPr>
  </w:style>
  <w:style w:type="paragraph" w:customStyle="1" w:styleId="afffff9">
    <w:name w:val="参考文献正文"/>
    <w:basedOn w:val="a0"/>
    <w:link w:val="afffffa"/>
    <w:pPr>
      <w:adjustRightInd w:val="0"/>
      <w:snapToGrid w:val="0"/>
      <w:spacing w:line="240" w:lineRule="auto"/>
      <w:ind w:left="340" w:hanging="340"/>
    </w:pPr>
    <w:rPr>
      <w:rFonts w:eastAsia="宋体" w:cs="Times New Roman"/>
      <w:sz w:val="24"/>
      <w:szCs w:val="30"/>
    </w:rPr>
  </w:style>
  <w:style w:type="character" w:customStyle="1" w:styleId="afffffa">
    <w:name w:val="参考文献正文 字符"/>
    <w:basedOn w:val="a2"/>
    <w:link w:val="afffff9"/>
    <w:qFormat/>
    <w:rPr>
      <w:rFonts w:ascii="Times New Roman" w:eastAsia="宋体" w:hAnsi="Times New Roman" w:cs="Times New Roman"/>
      <w:kern w:val="2"/>
      <w:sz w:val="24"/>
      <w:szCs w:val="30"/>
    </w:rPr>
  </w:style>
  <w:style w:type="paragraph" w:customStyle="1" w:styleId="TOC30">
    <w:name w:val="TOC 标题3"/>
    <w:basedOn w:val="1"/>
    <w:next w:val="a0"/>
    <w:uiPriority w:val="39"/>
    <w:unhideWhenUsed/>
    <w:qFormat/>
    <w:pPr>
      <w:widowControl/>
      <w:spacing w:before="240" w:line="259" w:lineRule="auto"/>
      <w:jc w:val="left"/>
      <w:outlineLvl w:val="9"/>
    </w:pPr>
    <w:rPr>
      <w:rFonts w:asciiTheme="majorHAnsi" w:eastAsiaTheme="majorEastAsia" w:hAnsiTheme="majorHAnsi" w:cstheme="majorBidi"/>
      <w:color w:val="2F5496" w:themeColor="accent1" w:themeShade="BF"/>
      <w:kern w:val="0"/>
      <w:sz w:val="32"/>
      <w:szCs w:val="32"/>
    </w:rPr>
  </w:style>
  <w:style w:type="paragraph" w:customStyle="1" w:styleId="1c">
    <w:name w:val="正文1"/>
    <w:basedOn w:val="a0"/>
    <w:link w:val="1d"/>
    <w:qFormat/>
    <w:pPr>
      <w:spacing w:line="640" w:lineRule="exact"/>
    </w:pPr>
    <w:rPr>
      <w:sz w:val="36"/>
    </w:rPr>
  </w:style>
  <w:style w:type="character" w:customStyle="1" w:styleId="afffffb">
    <w:name w:val="文中强调 字符"/>
    <w:basedOn w:val="1d"/>
    <w:link w:val="afffffc"/>
    <w:qFormat/>
    <w:rPr>
      <w:rFonts w:ascii="方正黑体_GBK" w:eastAsia="方正黑体_GBK" w:hAnsi="黑体"/>
      <w:color w:val="000000" w:themeColor="text1"/>
      <w:sz w:val="36"/>
    </w:rPr>
  </w:style>
  <w:style w:type="character" w:customStyle="1" w:styleId="1d">
    <w:name w:val="正文1 字符"/>
    <w:basedOn w:val="a2"/>
    <w:link w:val="1c"/>
    <w:qFormat/>
    <w:rPr>
      <w:rFonts w:eastAsia="方正仿宋_GBK"/>
      <w:sz w:val="36"/>
    </w:rPr>
  </w:style>
  <w:style w:type="paragraph" w:customStyle="1" w:styleId="afffffc">
    <w:name w:val="文中强调"/>
    <w:basedOn w:val="1c"/>
    <w:link w:val="afffffb"/>
    <w:rPr>
      <w:rFonts w:ascii="方正黑体_GBK" w:eastAsia="方正黑体_GBK" w:hAnsi="黑体"/>
      <w:color w:val="000000" w:themeColor="text1"/>
    </w:rPr>
  </w:style>
  <w:style w:type="paragraph" w:customStyle="1" w:styleId="afffffd">
    <w:name w:val="表标题"/>
    <w:basedOn w:val="a0"/>
    <w:pPr>
      <w:widowControl/>
      <w:spacing w:beforeLines="50" w:before="50"/>
      <w:jc w:val="center"/>
      <w:outlineLvl w:val="3"/>
    </w:pPr>
    <w:rPr>
      <w:rFonts w:ascii="黑体" w:eastAsia="黑体"/>
      <w:bCs/>
      <w:kern w:val="0"/>
      <w:sz w:val="28"/>
    </w:rPr>
  </w:style>
  <w:style w:type="paragraph" w:customStyle="1" w:styleId="43">
    <w:name w:val="4.图标题"/>
    <w:basedOn w:val="a0"/>
    <w:pPr>
      <w:adjustRightInd w:val="0"/>
      <w:spacing w:line="300" w:lineRule="auto"/>
      <w:jc w:val="center"/>
    </w:pPr>
    <w:rPr>
      <w:rFonts w:eastAsia="宋体" w:hAnsi="宋体" w:cs="Times New Roman"/>
      <w:b/>
      <w:kern w:val="0"/>
      <w:szCs w:val="21"/>
      <w:lang w:val="zh-CN"/>
    </w:rPr>
  </w:style>
  <w:style w:type="table" w:customStyle="1" w:styleId="61">
    <w:name w:val="网格表 6 彩色1"/>
    <w:basedOn w:val="a3"/>
    <w:uiPriority w:val="51"/>
    <w:qFormat/>
    <w:rPr>
      <w:color w:val="000000" w:themeColor="text1"/>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ffe">
    <w:name w:val="图表标题"/>
    <w:basedOn w:val="afff"/>
    <w:pPr>
      <w:spacing w:afterLines="50" w:after="50"/>
      <w:ind w:firstLineChars="0" w:firstLine="0"/>
      <w:jc w:val="center"/>
    </w:pPr>
    <w:rPr>
      <w:rFonts w:eastAsia="黑体"/>
      <w:sz w:val="28"/>
    </w:rPr>
  </w:style>
  <w:style w:type="paragraph" w:customStyle="1" w:styleId="affffff">
    <w:name w:val="图下标"/>
    <w:basedOn w:val="a0"/>
    <w:pPr>
      <w:ind w:firstLine="560"/>
      <w:jc w:val="center"/>
    </w:pPr>
    <w:rPr>
      <w:b/>
      <w:bCs/>
      <w:sz w:val="21"/>
    </w:rPr>
  </w:style>
  <w:style w:type="paragraph" w:customStyle="1" w:styleId="affffff0">
    <w:name w:val="图例"/>
    <w:basedOn w:val="a0"/>
    <w:pPr>
      <w:ind w:firstLineChars="0" w:firstLine="0"/>
      <w:jc w:val="center"/>
    </w:pPr>
    <w:rPr>
      <w:rFonts w:eastAsia="黑体"/>
      <w:sz w:val="28"/>
      <w:szCs w:val="32"/>
    </w:rPr>
  </w:style>
  <w:style w:type="paragraph" w:customStyle="1" w:styleId="affffff1">
    <w:name w:val="表内容"/>
    <w:basedOn w:val="a0"/>
    <w:pPr>
      <w:ind w:firstLineChars="0" w:firstLine="0"/>
      <w:jc w:val="center"/>
    </w:pPr>
    <w:rPr>
      <w:sz w:val="21"/>
    </w:rPr>
  </w:style>
  <w:style w:type="table" w:customStyle="1" w:styleId="210">
    <w:name w:val="无格式表格 21"/>
    <w:basedOn w:val="a3"/>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ffffff2">
    <w:name w:val="附内"/>
    <w:basedOn w:val="affffff3"/>
    <w:pPr>
      <w:spacing w:line="400" w:lineRule="exact"/>
      <w:jc w:val="left"/>
    </w:pPr>
    <w:rPr>
      <w:b w:val="0"/>
      <w:bCs w:val="0"/>
      <w:sz w:val="24"/>
      <w:szCs w:val="24"/>
    </w:rPr>
  </w:style>
  <w:style w:type="paragraph" w:customStyle="1" w:styleId="affffff3">
    <w:name w:val="附件"/>
    <w:basedOn w:val="a0"/>
    <w:rPr>
      <w:rFonts w:ascii="Calibri" w:hAnsi="Calibri"/>
      <w:b/>
      <w:bCs/>
      <w:sz w:val="28"/>
    </w:rPr>
  </w:style>
  <w:style w:type="table" w:customStyle="1" w:styleId="1-31">
    <w:name w:val="网格表 1 浅色 - 着色 31"/>
    <w:basedOn w:val="a3"/>
    <w:uiPriority w:val="46"/>
    <w:qFormat/>
    <w:tblPr>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51">
    <w:name w:val="网格型5"/>
    <w:basedOn w:val="a3"/>
    <w:uiPriority w:val="3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b">
    <w:name w:val="未处理的提及2"/>
    <w:basedOn w:val="a2"/>
    <w:uiPriority w:val="99"/>
    <w:semiHidden/>
    <w:unhideWhenUsed/>
    <w:rPr>
      <w:color w:val="605E5C"/>
      <w:shd w:val="clear" w:color="auto" w:fill="E1DFDD"/>
    </w:rPr>
  </w:style>
  <w:style w:type="paragraph" w:customStyle="1" w:styleId="affffff4">
    <w:name w:val="脚注格式"/>
    <w:basedOn w:val="a0"/>
    <w:link w:val="Chard"/>
    <w:qFormat/>
    <w:pPr>
      <w:snapToGrid w:val="0"/>
      <w:spacing w:line="276" w:lineRule="auto"/>
      <w:ind w:left="357" w:hangingChars="170" w:hanging="357"/>
      <w:jc w:val="left"/>
    </w:pPr>
    <w:rPr>
      <w:rFonts w:eastAsia="宋体" w:cs="Times New Roman"/>
      <w:sz w:val="21"/>
      <w:szCs w:val="21"/>
    </w:rPr>
  </w:style>
  <w:style w:type="character" w:customStyle="1" w:styleId="Chard">
    <w:name w:val="脚注格式 Char"/>
    <w:basedOn w:val="a2"/>
    <w:link w:val="affffff4"/>
    <w:rPr>
      <w:rFonts w:ascii="Times New Roman" w:eastAsia="宋体" w:hAnsi="Times New Roman" w:cs="Times New Roman"/>
      <w:kern w:val="2"/>
      <w:sz w:val="21"/>
      <w:szCs w:val="21"/>
    </w:rPr>
  </w:style>
  <w:style w:type="table" w:customStyle="1" w:styleId="62">
    <w:name w:val="网格型6"/>
    <w:basedOn w:val="a3"/>
    <w:next w:val="afe"/>
    <w:uiPriority w:val="39"/>
    <w:qFormat/>
    <w:rsid w:val="003B64CD"/>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网格表 1 浅色 - 着色 311"/>
    <w:basedOn w:val="a3"/>
    <w:uiPriority w:val="46"/>
    <w:qFormat/>
    <w:rsid w:val="003B64CD"/>
    <w:rPr>
      <w:rFonts w:ascii="Times New Roman" w:eastAsia="宋体" w:hAnsi="Times New Roman" w:cs="Times New Roman"/>
    </w:rPr>
    <w:tblPr>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numbering" w:customStyle="1" w:styleId="1e">
    <w:name w:val="无列表1"/>
    <w:next w:val="a4"/>
    <w:uiPriority w:val="99"/>
    <w:semiHidden/>
    <w:unhideWhenUsed/>
    <w:rsid w:val="00F8274D"/>
  </w:style>
  <w:style w:type="table" w:customStyle="1" w:styleId="7">
    <w:name w:val="网格型7"/>
    <w:basedOn w:val="a3"/>
    <w:next w:val="afe"/>
    <w:uiPriority w:val="59"/>
    <w:qFormat/>
    <w:rsid w:val="00F8274D"/>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网格表 3 - 着色 511"/>
    <w:basedOn w:val="a3"/>
    <w:uiPriority w:val="48"/>
    <w:qFormat/>
    <w:rsid w:val="00F8274D"/>
    <w:rPr>
      <w:rFonts w:ascii="Times New Roman" w:eastAsia="宋体" w:hAnsi="Times New Roman" w:cs="Times New Roman"/>
    </w:r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311">
    <w:name w:val="无格式表格 311"/>
    <w:basedOn w:val="a3"/>
    <w:uiPriority w:val="43"/>
    <w:qFormat/>
    <w:rsid w:val="00F8274D"/>
    <w:rPr>
      <w:rFonts w:ascii="Times New Roman" w:eastAsia="宋体" w:hAnsi="Times New Roman" w:cs="Times New Roman"/>
    </w:rP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3-611">
    <w:name w:val="网格表 3 - 着色 611"/>
    <w:basedOn w:val="a3"/>
    <w:uiPriority w:val="48"/>
    <w:qFormat/>
    <w:rsid w:val="00F8274D"/>
    <w:rPr>
      <w:rFonts w:ascii="Times New Roman" w:eastAsia="宋体" w:hAnsi="Times New Roman" w:cs="Times New Roman"/>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3-211">
    <w:name w:val="网格表 3 - 着色 211"/>
    <w:basedOn w:val="a3"/>
    <w:uiPriority w:val="48"/>
    <w:qFormat/>
    <w:rsid w:val="00F8274D"/>
    <w:rPr>
      <w:rFonts w:ascii="Times New Roman" w:eastAsia="宋体" w:hAnsi="Times New Roman" w:cs="Times New Roman"/>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321">
    <w:name w:val="无格式表格 321"/>
    <w:basedOn w:val="a3"/>
    <w:uiPriority w:val="43"/>
    <w:qFormat/>
    <w:rsid w:val="00F8274D"/>
    <w:rPr>
      <w:rFonts w:ascii="Times New Roman" w:eastAsia="宋体" w:hAnsi="Times New Roman" w:cs="Times New Roman"/>
    </w:rP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3-521">
    <w:name w:val="网格表 3 - 着色 521"/>
    <w:basedOn w:val="a3"/>
    <w:uiPriority w:val="48"/>
    <w:qFormat/>
    <w:rsid w:val="00F8274D"/>
    <w:rPr>
      <w:rFonts w:ascii="Times New Roman" w:eastAsia="宋体" w:hAnsi="Times New Roman" w:cs="Times New Roman"/>
    </w:r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130">
    <w:name w:val="网格型13"/>
    <w:basedOn w:val="a3"/>
    <w:uiPriority w:val="59"/>
    <w:rsid w:val="00F8274D"/>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网格型111"/>
    <w:basedOn w:val="a3"/>
    <w:uiPriority w:val="59"/>
    <w:rsid w:val="00F8274D"/>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F8274D"/>
    <w:pPr>
      <w:widowControl w:val="0"/>
      <w:autoSpaceDE w:val="0"/>
      <w:autoSpaceDN w:val="0"/>
    </w:pPr>
    <w:rPr>
      <w:sz w:val="22"/>
      <w:lang w:eastAsia="en-US"/>
    </w:rPr>
    <w:tblPr>
      <w:tblCellMar>
        <w:top w:w="0" w:type="dxa"/>
        <w:left w:w="0" w:type="dxa"/>
        <w:bottom w:w="0" w:type="dxa"/>
        <w:right w:w="0" w:type="dxa"/>
      </w:tblCellMar>
    </w:tblPr>
  </w:style>
  <w:style w:type="table" w:customStyle="1" w:styleId="211">
    <w:name w:val="网格型21"/>
    <w:basedOn w:val="a3"/>
    <w:uiPriority w:val="59"/>
    <w:rsid w:val="00F827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a3"/>
    <w:uiPriority w:val="59"/>
    <w:rsid w:val="00F8274D"/>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网格型121"/>
    <w:basedOn w:val="a3"/>
    <w:uiPriority w:val="59"/>
    <w:rsid w:val="00F8274D"/>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网格型41"/>
    <w:basedOn w:val="a3"/>
    <w:qFormat/>
    <w:rsid w:val="00F8274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无格式表格 11"/>
    <w:basedOn w:val="a3"/>
    <w:uiPriority w:val="41"/>
    <w:rsid w:val="00F827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ffffff5">
    <w:name w:val="公式"/>
    <w:basedOn w:val="a0"/>
    <w:link w:val="Chare"/>
    <w:qFormat/>
    <w:rsid w:val="00F8274D"/>
    <w:pPr>
      <w:snapToGrid w:val="0"/>
      <w:spacing w:beforeLines="50" w:before="120" w:afterLines="50" w:after="120" w:line="240" w:lineRule="auto"/>
      <w:ind w:firstLineChars="0" w:firstLine="0"/>
      <w:jc w:val="center"/>
    </w:pPr>
    <w:rPr>
      <w:rFonts w:eastAsia="宋体" w:cs="Times New Roman"/>
      <w:sz w:val="24"/>
      <w:szCs w:val="24"/>
    </w:rPr>
  </w:style>
  <w:style w:type="character" w:customStyle="1" w:styleId="Chare">
    <w:name w:val="公式 Char"/>
    <w:basedOn w:val="a2"/>
    <w:link w:val="affffff5"/>
    <w:rsid w:val="00F8274D"/>
    <w:rPr>
      <w:rFonts w:ascii="Times New Roman" w:eastAsia="宋体" w:hAnsi="Times New Roman" w:cs="Times New Roman"/>
      <w:kern w:val="2"/>
      <w:sz w:val="24"/>
      <w:szCs w:val="24"/>
    </w:rPr>
  </w:style>
  <w:style w:type="paragraph" w:styleId="TOC">
    <w:name w:val="TOC Heading"/>
    <w:basedOn w:val="1"/>
    <w:next w:val="a0"/>
    <w:uiPriority w:val="39"/>
    <w:unhideWhenUsed/>
    <w:qFormat/>
    <w:rsid w:val="00186DEC"/>
    <w:pPr>
      <w:keepNext/>
      <w:keepLines/>
      <w:widowControl/>
      <w:spacing w:before="240" w:line="259" w:lineRule="auto"/>
      <w:jc w:val="left"/>
      <w:outlineLvl w:val="9"/>
    </w:pPr>
    <w:rPr>
      <w:rFonts w:asciiTheme="majorHAnsi" w:eastAsiaTheme="majorEastAsia" w:hAnsiTheme="majorHAnsi" w:cstheme="majorBidi"/>
      <w:color w:val="2F5496"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5.xml"/><Relationship Id="rId21" Type="http://schemas.openxmlformats.org/officeDocument/2006/relationships/image" Target="media/image7.wmf"/><Relationship Id="rId42" Type="http://schemas.openxmlformats.org/officeDocument/2006/relationships/oleObject" Target="embeddings/oleObject10.bin"/><Relationship Id="rId63" Type="http://schemas.openxmlformats.org/officeDocument/2006/relationships/oleObject" Target="embeddings/oleObject21.bin"/><Relationship Id="rId84" Type="http://schemas.openxmlformats.org/officeDocument/2006/relationships/image" Target="media/image35.wmf"/><Relationship Id="rId138" Type="http://schemas.openxmlformats.org/officeDocument/2006/relationships/image" Target="media/image59.wmf"/><Relationship Id="rId159" Type="http://schemas.openxmlformats.org/officeDocument/2006/relationships/oleObject" Target="embeddings/oleObject71.bin"/><Relationship Id="rId170" Type="http://schemas.openxmlformats.org/officeDocument/2006/relationships/image" Target="media/image75.emf"/><Relationship Id="rId191" Type="http://schemas.openxmlformats.org/officeDocument/2006/relationships/oleObject" Target="embeddings/oleObject81.bin"/><Relationship Id="rId205" Type="http://schemas.openxmlformats.org/officeDocument/2006/relationships/image" Target="media/image97.png"/><Relationship Id="rId226" Type="http://schemas.openxmlformats.org/officeDocument/2006/relationships/image" Target="media/image118.png"/><Relationship Id="rId107" Type="http://schemas.openxmlformats.org/officeDocument/2006/relationships/oleObject" Target="embeddings/oleObject46.bin"/><Relationship Id="rId11" Type="http://schemas.openxmlformats.org/officeDocument/2006/relationships/footer" Target="footer1.xml"/><Relationship Id="rId32" Type="http://schemas.openxmlformats.org/officeDocument/2006/relationships/oleObject" Target="embeddings/oleObject4.bin"/><Relationship Id="rId53" Type="http://schemas.openxmlformats.org/officeDocument/2006/relationships/oleObject" Target="embeddings/oleObject16.bin"/><Relationship Id="rId74" Type="http://schemas.openxmlformats.org/officeDocument/2006/relationships/image" Target="media/image30.wmf"/><Relationship Id="rId128" Type="http://schemas.openxmlformats.org/officeDocument/2006/relationships/image" Target="media/image54.wmf"/><Relationship Id="rId149" Type="http://schemas.openxmlformats.org/officeDocument/2006/relationships/oleObject" Target="embeddings/oleObject66.bin"/><Relationship Id="rId5" Type="http://schemas.openxmlformats.org/officeDocument/2006/relationships/settings" Target="settings.xml"/><Relationship Id="rId95" Type="http://schemas.openxmlformats.org/officeDocument/2006/relationships/image" Target="media/image40.wmf"/><Relationship Id="rId160" Type="http://schemas.openxmlformats.org/officeDocument/2006/relationships/image" Target="media/image70.wmf"/><Relationship Id="rId181" Type="http://schemas.openxmlformats.org/officeDocument/2006/relationships/oleObject" Target="embeddings/oleObject78.bin"/><Relationship Id="rId216" Type="http://schemas.openxmlformats.org/officeDocument/2006/relationships/image" Target="media/image108.png"/><Relationship Id="rId237" Type="http://schemas.openxmlformats.org/officeDocument/2006/relationships/header" Target="header5.xml"/><Relationship Id="rId22" Type="http://schemas.openxmlformats.org/officeDocument/2006/relationships/oleObject" Target="embeddings/oleObject1.bin"/><Relationship Id="rId43" Type="http://schemas.openxmlformats.org/officeDocument/2006/relationships/image" Target="media/image18.wmf"/><Relationship Id="rId64" Type="http://schemas.openxmlformats.org/officeDocument/2006/relationships/oleObject" Target="embeddings/oleObject22.bin"/><Relationship Id="rId118" Type="http://schemas.openxmlformats.org/officeDocument/2006/relationships/image" Target="media/image49.wmf"/><Relationship Id="rId139" Type="http://schemas.openxmlformats.org/officeDocument/2006/relationships/oleObject" Target="embeddings/oleObject61.bin"/><Relationship Id="rId80" Type="http://schemas.openxmlformats.org/officeDocument/2006/relationships/image" Target="media/image33.wmf"/><Relationship Id="rId85" Type="http://schemas.openxmlformats.org/officeDocument/2006/relationships/oleObject" Target="embeddings/oleObject33.bin"/><Relationship Id="rId150" Type="http://schemas.openxmlformats.org/officeDocument/2006/relationships/image" Target="media/image65.wmf"/><Relationship Id="rId155" Type="http://schemas.openxmlformats.org/officeDocument/2006/relationships/oleObject" Target="embeddings/oleObject69.bin"/><Relationship Id="rId171" Type="http://schemas.openxmlformats.org/officeDocument/2006/relationships/header" Target="header4.xml"/><Relationship Id="rId176" Type="http://schemas.openxmlformats.org/officeDocument/2006/relationships/image" Target="media/image79.wmf"/><Relationship Id="rId192" Type="http://schemas.openxmlformats.org/officeDocument/2006/relationships/image" Target="media/image89.wmf"/><Relationship Id="rId197" Type="http://schemas.openxmlformats.org/officeDocument/2006/relationships/oleObject" Target="embeddings/oleObject84.bin"/><Relationship Id="rId206" Type="http://schemas.openxmlformats.org/officeDocument/2006/relationships/image" Target="media/image98.png"/><Relationship Id="rId227" Type="http://schemas.openxmlformats.org/officeDocument/2006/relationships/image" Target="media/image119.png"/><Relationship Id="rId201" Type="http://schemas.openxmlformats.org/officeDocument/2006/relationships/image" Target="media/image93.png"/><Relationship Id="rId222" Type="http://schemas.openxmlformats.org/officeDocument/2006/relationships/image" Target="media/image114.png"/><Relationship Id="rId12" Type="http://schemas.openxmlformats.org/officeDocument/2006/relationships/footer" Target="footer2.xml"/><Relationship Id="rId17" Type="http://schemas.openxmlformats.org/officeDocument/2006/relationships/image" Target="media/image3.png"/><Relationship Id="rId33" Type="http://schemas.openxmlformats.org/officeDocument/2006/relationships/image" Target="media/image14.wmf"/><Relationship Id="rId38" Type="http://schemas.openxmlformats.org/officeDocument/2006/relationships/oleObject" Target="embeddings/oleObject7.bin"/><Relationship Id="rId59" Type="http://schemas.openxmlformats.org/officeDocument/2006/relationships/oleObject" Target="embeddings/oleObject19.bin"/><Relationship Id="rId103" Type="http://schemas.openxmlformats.org/officeDocument/2006/relationships/oleObject" Target="embeddings/oleObject43.bin"/><Relationship Id="rId108" Type="http://schemas.openxmlformats.org/officeDocument/2006/relationships/image" Target="media/image45.wmf"/><Relationship Id="rId124" Type="http://schemas.openxmlformats.org/officeDocument/2006/relationships/image" Target="media/image52.wmf"/><Relationship Id="rId129" Type="http://schemas.openxmlformats.org/officeDocument/2006/relationships/oleObject" Target="embeddings/oleObject56.bin"/><Relationship Id="rId54" Type="http://schemas.openxmlformats.org/officeDocument/2006/relationships/image" Target="media/image23.wmf"/><Relationship Id="rId70" Type="http://schemas.openxmlformats.org/officeDocument/2006/relationships/chart" Target="charts/chart2.xml"/><Relationship Id="rId75" Type="http://schemas.openxmlformats.org/officeDocument/2006/relationships/oleObject" Target="embeddings/oleObject28.bin"/><Relationship Id="rId91" Type="http://schemas.openxmlformats.org/officeDocument/2006/relationships/oleObject" Target="embeddings/oleObject36.bin"/><Relationship Id="rId96" Type="http://schemas.openxmlformats.org/officeDocument/2006/relationships/oleObject" Target="embeddings/oleObject39.bin"/><Relationship Id="rId140" Type="http://schemas.openxmlformats.org/officeDocument/2006/relationships/image" Target="media/image60.wmf"/><Relationship Id="rId145" Type="http://schemas.openxmlformats.org/officeDocument/2006/relationships/oleObject" Target="embeddings/oleObject64.bin"/><Relationship Id="rId161" Type="http://schemas.openxmlformats.org/officeDocument/2006/relationships/oleObject" Target="embeddings/oleObject72.bin"/><Relationship Id="rId166" Type="http://schemas.openxmlformats.org/officeDocument/2006/relationships/image" Target="media/image73.wmf"/><Relationship Id="rId182" Type="http://schemas.openxmlformats.org/officeDocument/2006/relationships/image" Target="media/image82.wmf"/><Relationship Id="rId187" Type="http://schemas.openxmlformats.org/officeDocument/2006/relationships/image" Target="media/image86.png"/><Relationship Id="rId217" Type="http://schemas.openxmlformats.org/officeDocument/2006/relationships/image" Target="media/image109.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04.png"/><Relationship Id="rId233" Type="http://schemas.openxmlformats.org/officeDocument/2006/relationships/image" Target="media/image125.png"/><Relationship Id="rId238" Type="http://schemas.openxmlformats.org/officeDocument/2006/relationships/footer" Target="footer5.xml"/><Relationship Id="rId23" Type="http://schemas.openxmlformats.org/officeDocument/2006/relationships/image" Target="media/image8.png"/><Relationship Id="rId28" Type="http://schemas.openxmlformats.org/officeDocument/2006/relationships/oleObject" Target="embeddings/oleObject2.bin"/><Relationship Id="rId49" Type="http://schemas.openxmlformats.org/officeDocument/2006/relationships/image" Target="media/image21.wmf"/><Relationship Id="rId114" Type="http://schemas.openxmlformats.org/officeDocument/2006/relationships/image" Target="media/image48.wmf"/><Relationship Id="rId119" Type="http://schemas.openxmlformats.org/officeDocument/2006/relationships/oleObject" Target="embeddings/oleObject51.bin"/><Relationship Id="rId44" Type="http://schemas.openxmlformats.org/officeDocument/2006/relationships/oleObject" Target="embeddings/oleObject11.bin"/><Relationship Id="rId60" Type="http://schemas.openxmlformats.org/officeDocument/2006/relationships/image" Target="media/image26.wmf"/><Relationship Id="rId65" Type="http://schemas.openxmlformats.org/officeDocument/2006/relationships/oleObject" Target="embeddings/oleObject23.bin"/><Relationship Id="rId81" Type="http://schemas.openxmlformats.org/officeDocument/2006/relationships/oleObject" Target="embeddings/oleObject31.bin"/><Relationship Id="rId86" Type="http://schemas.openxmlformats.org/officeDocument/2006/relationships/image" Target="media/image36.wmf"/><Relationship Id="rId130" Type="http://schemas.openxmlformats.org/officeDocument/2006/relationships/image" Target="media/image55.wmf"/><Relationship Id="rId135" Type="http://schemas.openxmlformats.org/officeDocument/2006/relationships/oleObject" Target="embeddings/oleObject59.bin"/><Relationship Id="rId151" Type="http://schemas.openxmlformats.org/officeDocument/2006/relationships/oleObject" Target="embeddings/oleObject67.bin"/><Relationship Id="rId156" Type="http://schemas.openxmlformats.org/officeDocument/2006/relationships/image" Target="media/image68.wmf"/><Relationship Id="rId177" Type="http://schemas.openxmlformats.org/officeDocument/2006/relationships/oleObject" Target="embeddings/oleObject76.bin"/><Relationship Id="rId198" Type="http://schemas.openxmlformats.org/officeDocument/2006/relationships/oleObject" Target="embeddings/oleObject85.bin"/><Relationship Id="rId172" Type="http://schemas.openxmlformats.org/officeDocument/2006/relationships/footer" Target="footer4.xml"/><Relationship Id="rId193" Type="http://schemas.openxmlformats.org/officeDocument/2006/relationships/oleObject" Target="embeddings/oleObject82.bin"/><Relationship Id="rId202" Type="http://schemas.openxmlformats.org/officeDocument/2006/relationships/image" Target="media/image94.png"/><Relationship Id="rId207" Type="http://schemas.openxmlformats.org/officeDocument/2006/relationships/image" Target="media/image99.png"/><Relationship Id="rId223" Type="http://schemas.openxmlformats.org/officeDocument/2006/relationships/image" Target="media/image115.png"/><Relationship Id="rId228" Type="http://schemas.openxmlformats.org/officeDocument/2006/relationships/image" Target="media/image120.png"/><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image" Target="media/image17.wmf"/><Relationship Id="rId109" Type="http://schemas.openxmlformats.org/officeDocument/2006/relationships/oleObject" Target="embeddings/oleObject47.bin"/><Relationship Id="rId34" Type="http://schemas.openxmlformats.org/officeDocument/2006/relationships/oleObject" Target="embeddings/oleObject5.bin"/><Relationship Id="rId50" Type="http://schemas.openxmlformats.org/officeDocument/2006/relationships/oleObject" Target="embeddings/oleObject14.bin"/><Relationship Id="rId55" Type="http://schemas.openxmlformats.org/officeDocument/2006/relationships/oleObject" Target="embeddings/oleObject17.bin"/><Relationship Id="rId76" Type="http://schemas.openxmlformats.org/officeDocument/2006/relationships/image" Target="media/image31.wmf"/><Relationship Id="rId97" Type="http://schemas.openxmlformats.org/officeDocument/2006/relationships/image" Target="media/image41.wmf"/><Relationship Id="rId104" Type="http://schemas.openxmlformats.org/officeDocument/2006/relationships/oleObject" Target="embeddings/oleObject44.bin"/><Relationship Id="rId120" Type="http://schemas.openxmlformats.org/officeDocument/2006/relationships/image" Target="media/image50.wmf"/><Relationship Id="rId125" Type="http://schemas.openxmlformats.org/officeDocument/2006/relationships/oleObject" Target="embeddings/oleObject54.bin"/><Relationship Id="rId141" Type="http://schemas.openxmlformats.org/officeDocument/2006/relationships/oleObject" Target="embeddings/oleObject62.bin"/><Relationship Id="rId146" Type="http://schemas.openxmlformats.org/officeDocument/2006/relationships/image" Target="media/image63.wmf"/><Relationship Id="rId167" Type="http://schemas.openxmlformats.org/officeDocument/2006/relationships/oleObject" Target="embeddings/oleObject75.bin"/><Relationship Id="rId188" Type="http://schemas.openxmlformats.org/officeDocument/2006/relationships/image" Target="media/image87.wmf"/><Relationship Id="rId7" Type="http://schemas.openxmlformats.org/officeDocument/2006/relationships/footnotes" Target="footnotes.xml"/><Relationship Id="rId71" Type="http://schemas.openxmlformats.org/officeDocument/2006/relationships/chart" Target="charts/chart3.xml"/><Relationship Id="rId92" Type="http://schemas.openxmlformats.org/officeDocument/2006/relationships/oleObject" Target="embeddings/oleObject37.bin"/><Relationship Id="rId162" Type="http://schemas.openxmlformats.org/officeDocument/2006/relationships/image" Target="media/image71.wmf"/><Relationship Id="rId183" Type="http://schemas.openxmlformats.org/officeDocument/2006/relationships/oleObject" Target="embeddings/oleObject79.bin"/><Relationship Id="rId213" Type="http://schemas.openxmlformats.org/officeDocument/2006/relationships/image" Target="media/image105.png"/><Relationship Id="rId218" Type="http://schemas.openxmlformats.org/officeDocument/2006/relationships/image" Target="media/image110.png"/><Relationship Id="rId234" Type="http://schemas.openxmlformats.org/officeDocument/2006/relationships/image" Target="media/image126.png"/><Relationship Id="rId239"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2.wmf"/><Relationship Id="rId24" Type="http://schemas.openxmlformats.org/officeDocument/2006/relationships/image" Target="media/image9.png"/><Relationship Id="rId40" Type="http://schemas.openxmlformats.org/officeDocument/2006/relationships/oleObject" Target="embeddings/oleObject8.bin"/><Relationship Id="rId45" Type="http://schemas.openxmlformats.org/officeDocument/2006/relationships/image" Target="media/image19.wmf"/><Relationship Id="rId66" Type="http://schemas.openxmlformats.org/officeDocument/2006/relationships/oleObject" Target="embeddings/oleObject24.bin"/><Relationship Id="rId87" Type="http://schemas.openxmlformats.org/officeDocument/2006/relationships/oleObject" Target="embeddings/oleObject34.bin"/><Relationship Id="rId110" Type="http://schemas.openxmlformats.org/officeDocument/2006/relationships/image" Target="media/image46.wmf"/><Relationship Id="rId115" Type="http://schemas.openxmlformats.org/officeDocument/2006/relationships/oleObject" Target="embeddings/oleObject50.bin"/><Relationship Id="rId131" Type="http://schemas.openxmlformats.org/officeDocument/2006/relationships/oleObject" Target="embeddings/oleObject57.bin"/><Relationship Id="rId136" Type="http://schemas.openxmlformats.org/officeDocument/2006/relationships/image" Target="media/image58.wmf"/><Relationship Id="rId157" Type="http://schemas.openxmlformats.org/officeDocument/2006/relationships/oleObject" Target="embeddings/oleObject70.bin"/><Relationship Id="rId178" Type="http://schemas.openxmlformats.org/officeDocument/2006/relationships/image" Target="media/image80.wmf"/><Relationship Id="rId61" Type="http://schemas.openxmlformats.org/officeDocument/2006/relationships/oleObject" Target="embeddings/oleObject20.bin"/><Relationship Id="rId82" Type="http://schemas.openxmlformats.org/officeDocument/2006/relationships/image" Target="media/image34.wmf"/><Relationship Id="rId152" Type="http://schemas.openxmlformats.org/officeDocument/2006/relationships/image" Target="media/image66.wmf"/><Relationship Id="rId173" Type="http://schemas.openxmlformats.org/officeDocument/2006/relationships/image" Target="media/image76.png"/><Relationship Id="rId194" Type="http://schemas.openxmlformats.org/officeDocument/2006/relationships/image" Target="media/image90.wmf"/><Relationship Id="rId199" Type="http://schemas.openxmlformats.org/officeDocument/2006/relationships/oleObject" Target="embeddings/oleObject86.bin"/><Relationship Id="rId203" Type="http://schemas.openxmlformats.org/officeDocument/2006/relationships/image" Target="media/image95.png"/><Relationship Id="rId208" Type="http://schemas.openxmlformats.org/officeDocument/2006/relationships/image" Target="media/image100.png"/><Relationship Id="rId229" Type="http://schemas.openxmlformats.org/officeDocument/2006/relationships/image" Target="media/image121.png"/><Relationship Id="rId19" Type="http://schemas.openxmlformats.org/officeDocument/2006/relationships/image" Target="media/image5.png"/><Relationship Id="rId224" Type="http://schemas.openxmlformats.org/officeDocument/2006/relationships/image" Target="media/image116.png"/><Relationship Id="rId240" Type="http://schemas.openxmlformats.org/officeDocument/2006/relationships/theme" Target="theme/theme1.xml"/><Relationship Id="rId14" Type="http://schemas.openxmlformats.org/officeDocument/2006/relationships/footer" Target="footer3.xml"/><Relationship Id="rId30" Type="http://schemas.openxmlformats.org/officeDocument/2006/relationships/oleObject" Target="embeddings/oleObject3.bin"/><Relationship Id="rId35" Type="http://schemas.openxmlformats.org/officeDocument/2006/relationships/image" Target="media/image15.wmf"/><Relationship Id="rId56" Type="http://schemas.openxmlformats.org/officeDocument/2006/relationships/image" Target="media/image24.wmf"/><Relationship Id="rId77" Type="http://schemas.openxmlformats.org/officeDocument/2006/relationships/oleObject" Target="embeddings/oleObject29.bin"/><Relationship Id="rId100" Type="http://schemas.openxmlformats.org/officeDocument/2006/relationships/oleObject" Target="embeddings/oleObject41.bin"/><Relationship Id="rId105" Type="http://schemas.openxmlformats.org/officeDocument/2006/relationships/image" Target="media/image44.wmf"/><Relationship Id="rId126" Type="http://schemas.openxmlformats.org/officeDocument/2006/relationships/image" Target="media/image53.wmf"/><Relationship Id="rId147" Type="http://schemas.openxmlformats.org/officeDocument/2006/relationships/oleObject" Target="embeddings/oleObject65.bin"/><Relationship Id="rId168" Type="http://schemas.openxmlformats.org/officeDocument/2006/relationships/image" Target="media/image74.png"/><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image" Target="media/image29.wmf"/><Relationship Id="rId93" Type="http://schemas.openxmlformats.org/officeDocument/2006/relationships/image" Target="media/image39.wmf"/><Relationship Id="rId98" Type="http://schemas.openxmlformats.org/officeDocument/2006/relationships/oleObject" Target="embeddings/oleObject40.bin"/><Relationship Id="rId121" Type="http://schemas.openxmlformats.org/officeDocument/2006/relationships/oleObject" Target="embeddings/oleObject52.bin"/><Relationship Id="rId142" Type="http://schemas.openxmlformats.org/officeDocument/2006/relationships/image" Target="media/image61.wmf"/><Relationship Id="rId163" Type="http://schemas.openxmlformats.org/officeDocument/2006/relationships/oleObject" Target="embeddings/oleObject73.bin"/><Relationship Id="rId184" Type="http://schemas.openxmlformats.org/officeDocument/2006/relationships/image" Target="media/image83.png"/><Relationship Id="rId189" Type="http://schemas.openxmlformats.org/officeDocument/2006/relationships/oleObject" Target="embeddings/oleObject80.bin"/><Relationship Id="rId219" Type="http://schemas.openxmlformats.org/officeDocument/2006/relationships/image" Target="media/image111.png"/><Relationship Id="rId3" Type="http://schemas.openxmlformats.org/officeDocument/2006/relationships/numbering" Target="numbering.xml"/><Relationship Id="rId214" Type="http://schemas.openxmlformats.org/officeDocument/2006/relationships/image" Target="media/image106.png"/><Relationship Id="rId230" Type="http://schemas.openxmlformats.org/officeDocument/2006/relationships/image" Target="media/image122.png"/><Relationship Id="rId235" Type="http://schemas.openxmlformats.org/officeDocument/2006/relationships/hyperlink" Target="http://www.sic.gov.cn/News/79/7727.htm," TargetMode="External"/><Relationship Id="rId25" Type="http://schemas.openxmlformats.org/officeDocument/2006/relationships/image" Target="media/image10.png"/><Relationship Id="rId46" Type="http://schemas.openxmlformats.org/officeDocument/2006/relationships/oleObject" Target="embeddings/oleObject12.bin"/><Relationship Id="rId67" Type="http://schemas.openxmlformats.org/officeDocument/2006/relationships/oleObject" Target="embeddings/oleObject25.bin"/><Relationship Id="rId116" Type="http://schemas.openxmlformats.org/officeDocument/2006/relationships/chart" Target="charts/chart4.xml"/><Relationship Id="rId137" Type="http://schemas.openxmlformats.org/officeDocument/2006/relationships/oleObject" Target="embeddings/oleObject60.bin"/><Relationship Id="rId158" Type="http://schemas.openxmlformats.org/officeDocument/2006/relationships/image" Target="media/image69.wmf"/><Relationship Id="rId20" Type="http://schemas.openxmlformats.org/officeDocument/2006/relationships/image" Target="media/image6.png"/><Relationship Id="rId41" Type="http://schemas.openxmlformats.org/officeDocument/2006/relationships/oleObject" Target="embeddings/oleObject9.bin"/><Relationship Id="rId62" Type="http://schemas.openxmlformats.org/officeDocument/2006/relationships/image" Target="media/image27.wmf"/><Relationship Id="rId83" Type="http://schemas.openxmlformats.org/officeDocument/2006/relationships/oleObject" Target="embeddings/oleObject32.bin"/><Relationship Id="rId88" Type="http://schemas.openxmlformats.org/officeDocument/2006/relationships/image" Target="media/image37.wmf"/><Relationship Id="rId111" Type="http://schemas.openxmlformats.org/officeDocument/2006/relationships/oleObject" Target="embeddings/oleObject48.bin"/><Relationship Id="rId132" Type="http://schemas.openxmlformats.org/officeDocument/2006/relationships/image" Target="media/image56.wmf"/><Relationship Id="rId153" Type="http://schemas.openxmlformats.org/officeDocument/2006/relationships/oleObject" Target="embeddings/oleObject68.bin"/><Relationship Id="rId174" Type="http://schemas.openxmlformats.org/officeDocument/2006/relationships/image" Target="media/image77.png"/><Relationship Id="rId179" Type="http://schemas.openxmlformats.org/officeDocument/2006/relationships/oleObject" Target="embeddings/oleObject77.bin"/><Relationship Id="rId195" Type="http://schemas.openxmlformats.org/officeDocument/2006/relationships/oleObject" Target="embeddings/oleObject83.bin"/><Relationship Id="rId209" Type="http://schemas.openxmlformats.org/officeDocument/2006/relationships/image" Target="media/image101.png"/><Relationship Id="rId190" Type="http://schemas.openxmlformats.org/officeDocument/2006/relationships/image" Target="media/image88.wmf"/><Relationship Id="rId204" Type="http://schemas.openxmlformats.org/officeDocument/2006/relationships/image" Target="media/image96.png"/><Relationship Id="rId220" Type="http://schemas.openxmlformats.org/officeDocument/2006/relationships/image" Target="media/image112.png"/><Relationship Id="rId225" Type="http://schemas.openxmlformats.org/officeDocument/2006/relationships/image" Target="media/image117.png"/><Relationship Id="rId15" Type="http://schemas.openxmlformats.org/officeDocument/2006/relationships/image" Target="media/image1.png"/><Relationship Id="rId36" Type="http://schemas.openxmlformats.org/officeDocument/2006/relationships/oleObject" Target="embeddings/oleObject6.bin"/><Relationship Id="rId57" Type="http://schemas.openxmlformats.org/officeDocument/2006/relationships/oleObject" Target="embeddings/oleObject18.bin"/><Relationship Id="rId106" Type="http://schemas.openxmlformats.org/officeDocument/2006/relationships/oleObject" Target="embeddings/oleObject45.bin"/><Relationship Id="rId127" Type="http://schemas.openxmlformats.org/officeDocument/2006/relationships/oleObject" Target="embeddings/oleObject55.bin"/><Relationship Id="rId10" Type="http://schemas.openxmlformats.org/officeDocument/2006/relationships/header" Target="header2.xml"/><Relationship Id="rId31" Type="http://schemas.openxmlformats.org/officeDocument/2006/relationships/image" Target="media/image13.wmf"/><Relationship Id="rId52" Type="http://schemas.openxmlformats.org/officeDocument/2006/relationships/oleObject" Target="embeddings/oleObject15.bin"/><Relationship Id="rId73" Type="http://schemas.openxmlformats.org/officeDocument/2006/relationships/oleObject" Target="embeddings/oleObject27.bin"/><Relationship Id="rId78" Type="http://schemas.openxmlformats.org/officeDocument/2006/relationships/image" Target="media/image32.wmf"/><Relationship Id="rId94" Type="http://schemas.openxmlformats.org/officeDocument/2006/relationships/oleObject" Target="embeddings/oleObject38.bin"/><Relationship Id="rId99" Type="http://schemas.openxmlformats.org/officeDocument/2006/relationships/image" Target="media/image42.wmf"/><Relationship Id="rId101" Type="http://schemas.openxmlformats.org/officeDocument/2006/relationships/image" Target="media/image43.wmf"/><Relationship Id="rId122" Type="http://schemas.openxmlformats.org/officeDocument/2006/relationships/image" Target="media/image51.wmf"/><Relationship Id="rId143" Type="http://schemas.openxmlformats.org/officeDocument/2006/relationships/oleObject" Target="embeddings/oleObject63.bin"/><Relationship Id="rId148" Type="http://schemas.openxmlformats.org/officeDocument/2006/relationships/image" Target="media/image64.wmf"/><Relationship Id="rId164" Type="http://schemas.openxmlformats.org/officeDocument/2006/relationships/image" Target="media/image72.wmf"/><Relationship Id="rId169" Type="http://schemas.openxmlformats.org/officeDocument/2006/relationships/chart" Target="charts/chart6.xml"/><Relationship Id="rId185" Type="http://schemas.openxmlformats.org/officeDocument/2006/relationships/image" Target="media/image84.png"/><Relationship Id="rId4" Type="http://schemas.openxmlformats.org/officeDocument/2006/relationships/styles" Target="styles.xml"/><Relationship Id="rId9" Type="http://schemas.openxmlformats.org/officeDocument/2006/relationships/header" Target="header1.xml"/><Relationship Id="rId180" Type="http://schemas.openxmlformats.org/officeDocument/2006/relationships/image" Target="media/image81.wmf"/><Relationship Id="rId210" Type="http://schemas.openxmlformats.org/officeDocument/2006/relationships/image" Target="media/image102.png"/><Relationship Id="rId215" Type="http://schemas.openxmlformats.org/officeDocument/2006/relationships/image" Target="media/image107.png"/><Relationship Id="rId236" Type="http://schemas.openxmlformats.org/officeDocument/2006/relationships/hyperlink" Target="http://www.sic.gov.cn/News/79/9907.htm," TargetMode="External"/><Relationship Id="rId26" Type="http://schemas.openxmlformats.org/officeDocument/2006/relationships/chart" Target="charts/chart1.xml"/><Relationship Id="rId231" Type="http://schemas.openxmlformats.org/officeDocument/2006/relationships/image" Target="media/image123.png"/><Relationship Id="rId47" Type="http://schemas.openxmlformats.org/officeDocument/2006/relationships/image" Target="media/image20.wmf"/><Relationship Id="rId68" Type="http://schemas.openxmlformats.org/officeDocument/2006/relationships/image" Target="media/image28.wmf"/><Relationship Id="rId89" Type="http://schemas.openxmlformats.org/officeDocument/2006/relationships/oleObject" Target="embeddings/oleObject35.bin"/><Relationship Id="rId112" Type="http://schemas.openxmlformats.org/officeDocument/2006/relationships/image" Target="media/image47.wmf"/><Relationship Id="rId133" Type="http://schemas.openxmlformats.org/officeDocument/2006/relationships/oleObject" Target="embeddings/oleObject58.bin"/><Relationship Id="rId154" Type="http://schemas.openxmlformats.org/officeDocument/2006/relationships/image" Target="media/image67.wmf"/><Relationship Id="rId175" Type="http://schemas.openxmlformats.org/officeDocument/2006/relationships/image" Target="media/image78.png"/><Relationship Id="rId196" Type="http://schemas.openxmlformats.org/officeDocument/2006/relationships/image" Target="media/image91.wmf"/><Relationship Id="rId200" Type="http://schemas.openxmlformats.org/officeDocument/2006/relationships/image" Target="media/image92.png"/><Relationship Id="rId16" Type="http://schemas.openxmlformats.org/officeDocument/2006/relationships/image" Target="media/image2.png"/><Relationship Id="rId221" Type="http://schemas.openxmlformats.org/officeDocument/2006/relationships/image" Target="media/image113.png"/><Relationship Id="rId37" Type="http://schemas.openxmlformats.org/officeDocument/2006/relationships/image" Target="media/image16.wmf"/><Relationship Id="rId58" Type="http://schemas.openxmlformats.org/officeDocument/2006/relationships/image" Target="media/image25.wmf"/><Relationship Id="rId79" Type="http://schemas.openxmlformats.org/officeDocument/2006/relationships/oleObject" Target="embeddings/oleObject30.bin"/><Relationship Id="rId102" Type="http://schemas.openxmlformats.org/officeDocument/2006/relationships/oleObject" Target="embeddings/oleObject42.bin"/><Relationship Id="rId123" Type="http://schemas.openxmlformats.org/officeDocument/2006/relationships/oleObject" Target="embeddings/oleObject53.bin"/><Relationship Id="rId144" Type="http://schemas.openxmlformats.org/officeDocument/2006/relationships/image" Target="media/image62.wmf"/><Relationship Id="rId90" Type="http://schemas.openxmlformats.org/officeDocument/2006/relationships/image" Target="media/image38.wmf"/><Relationship Id="rId165" Type="http://schemas.openxmlformats.org/officeDocument/2006/relationships/oleObject" Target="embeddings/oleObject74.bin"/><Relationship Id="rId186" Type="http://schemas.openxmlformats.org/officeDocument/2006/relationships/image" Target="media/image85.png"/><Relationship Id="rId211" Type="http://schemas.openxmlformats.org/officeDocument/2006/relationships/image" Target="media/image103.png"/><Relationship Id="rId232" Type="http://schemas.openxmlformats.org/officeDocument/2006/relationships/image" Target="media/image124.png"/><Relationship Id="rId27" Type="http://schemas.openxmlformats.org/officeDocument/2006/relationships/image" Target="media/image11.wmf"/><Relationship Id="rId48" Type="http://schemas.openxmlformats.org/officeDocument/2006/relationships/oleObject" Target="embeddings/oleObject13.bin"/><Relationship Id="rId69" Type="http://schemas.openxmlformats.org/officeDocument/2006/relationships/oleObject" Target="embeddings/oleObject26.bin"/><Relationship Id="rId113" Type="http://schemas.openxmlformats.org/officeDocument/2006/relationships/oleObject" Target="embeddings/oleObject49.bin"/><Relationship Id="rId134" Type="http://schemas.openxmlformats.org/officeDocument/2006/relationships/image" Target="media/image57.wmf"/></Relationships>
</file>

<file path=word/_rels/footnotes.xml.rels><?xml version="1.0" encoding="UTF-8" standalone="yes"?>
<Relationships xmlns="http://schemas.openxmlformats.org/package/2006/relationships"><Relationship Id="rId2" Type="http://schemas.openxmlformats.org/officeDocument/2006/relationships/hyperlink" Target="http://www.sic.gov.cn/News/79/9907.htm," TargetMode="External"/><Relationship Id="rId1" Type="http://schemas.openxmlformats.org/officeDocument/2006/relationships/hyperlink" Target="http://www.sic.gov.cn/News/79/7727.h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HP\&#65281;&#24037;&#20316;\&#22269;&#23478;&#20449;&#24687;&#20013;&#24515;\EcoPre\&#20316;&#22270;.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HP\&#65281;&#24037;&#20316;\&#22269;&#23478;&#20449;&#24687;&#20013;&#24515;\EcoPre\&#20316;&#22270;.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HP\&#65281;&#24037;&#20316;\&#22269;&#23478;&#20449;&#24687;&#20013;&#24515;\EcoPre\&#20316;&#22270;.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HP\&#65281;&#24037;&#20316;\&#22269;&#23478;&#20449;&#24687;&#20013;&#24515;\EcoPre\&#20316;&#22270;.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1.xml"/><Relationship Id="rId4" Type="http://schemas.openxmlformats.org/officeDocument/2006/relationships/oleObject" Target="file:///C:\workspace\R\eco_pre\report\lasso.xs.csv"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HP\&#65281;&#24037;&#20316;\&#22269;&#23478;&#20449;&#24687;&#20013;&#24515;\EcoPre\&#20316;&#2227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从业人员指数（测试）</c:v>
                </c:pt>
              </c:strCache>
            </c:strRef>
          </c:tx>
          <c:spPr>
            <a:ln w="28575" cap="rnd">
              <a:solidFill>
                <a:srgbClr val="5B9BD5"/>
              </a:solidFill>
              <a:round/>
            </a:ln>
            <a:effectLst/>
          </c:spPr>
          <c:marker>
            <c:symbol val="none"/>
          </c:marker>
          <c:cat>
            <c:numRef>
              <c:f>Sheet1!$A$2:$A$59</c:f>
              <c:numCache>
                <c:formatCode>yyyy/m/d</c:formatCode>
                <c:ptCount val="58"/>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pt idx="48">
                  <c:v>43466</c:v>
                </c:pt>
                <c:pt idx="49">
                  <c:v>43497</c:v>
                </c:pt>
                <c:pt idx="50">
                  <c:v>43525</c:v>
                </c:pt>
                <c:pt idx="51">
                  <c:v>43556</c:v>
                </c:pt>
                <c:pt idx="52">
                  <c:v>43586</c:v>
                </c:pt>
                <c:pt idx="53">
                  <c:v>43617</c:v>
                </c:pt>
                <c:pt idx="54">
                  <c:v>43647</c:v>
                </c:pt>
                <c:pt idx="55">
                  <c:v>43678</c:v>
                </c:pt>
                <c:pt idx="56">
                  <c:v>43709</c:v>
                </c:pt>
                <c:pt idx="57">
                  <c:v>43739</c:v>
                </c:pt>
              </c:numCache>
            </c:numRef>
          </c:cat>
          <c:val>
            <c:numRef>
              <c:f>Sheet1!$B$2:$B$60</c:f>
              <c:numCache>
                <c:formatCode>General</c:formatCode>
                <c:ptCount val="59"/>
                <c:pt idx="0">
                  <c:v>50.3</c:v>
                </c:pt>
                <c:pt idx="1">
                  <c:v>49.8</c:v>
                </c:pt>
                <c:pt idx="2">
                  <c:v>49</c:v>
                </c:pt>
                <c:pt idx="3">
                  <c:v>48.9</c:v>
                </c:pt>
                <c:pt idx="4">
                  <c:v>47.6</c:v>
                </c:pt>
                <c:pt idx="5">
                  <c:v>49.7</c:v>
                </c:pt>
                <c:pt idx="6">
                  <c:v>49.2</c:v>
                </c:pt>
                <c:pt idx="7">
                  <c:v>49.5</c:v>
                </c:pt>
                <c:pt idx="8">
                  <c:v>49.5</c:v>
                </c:pt>
                <c:pt idx="9">
                  <c:v>49.6</c:v>
                </c:pt>
                <c:pt idx="10">
                  <c:v>48.4</c:v>
                </c:pt>
                <c:pt idx="11">
                  <c:v>48.9</c:v>
                </c:pt>
                <c:pt idx="12">
                  <c:v>48.8</c:v>
                </c:pt>
                <c:pt idx="13">
                  <c:v>48.9</c:v>
                </c:pt>
                <c:pt idx="14">
                  <c:v>48.2</c:v>
                </c:pt>
                <c:pt idx="15">
                  <c:v>49.2</c:v>
                </c:pt>
                <c:pt idx="16">
                  <c:v>49.1</c:v>
                </c:pt>
                <c:pt idx="17">
                  <c:v>48.7</c:v>
                </c:pt>
                <c:pt idx="18">
                  <c:v>48.5</c:v>
                </c:pt>
                <c:pt idx="19">
                  <c:v>49.1</c:v>
                </c:pt>
                <c:pt idx="20">
                  <c:v>49.7</c:v>
                </c:pt>
                <c:pt idx="21">
                  <c:v>50</c:v>
                </c:pt>
                <c:pt idx="22">
                  <c:v>50.6</c:v>
                </c:pt>
                <c:pt idx="23">
                  <c:v>50</c:v>
                </c:pt>
                <c:pt idx="24">
                  <c:v>49.8</c:v>
                </c:pt>
                <c:pt idx="25">
                  <c:v>49.7</c:v>
                </c:pt>
                <c:pt idx="26">
                  <c:v>49.1</c:v>
                </c:pt>
                <c:pt idx="27">
                  <c:v>49.5</c:v>
                </c:pt>
                <c:pt idx="28">
                  <c:v>49</c:v>
                </c:pt>
                <c:pt idx="29">
                  <c:v>49.6</c:v>
                </c:pt>
                <c:pt idx="30">
                  <c:v>49.5</c:v>
                </c:pt>
                <c:pt idx="31">
                  <c:v>49.5</c:v>
                </c:pt>
                <c:pt idx="32">
                  <c:v>49.7</c:v>
                </c:pt>
                <c:pt idx="33">
                  <c:v>49.4</c:v>
                </c:pt>
                <c:pt idx="34">
                  <c:v>49.2</c:v>
                </c:pt>
                <c:pt idx="35">
                  <c:v>49.3</c:v>
                </c:pt>
                <c:pt idx="36">
                  <c:v>49.4</c:v>
                </c:pt>
                <c:pt idx="37">
                  <c:v>49.6</c:v>
                </c:pt>
                <c:pt idx="38">
                  <c:v>49.2</c:v>
                </c:pt>
                <c:pt idx="39">
                  <c:v>49</c:v>
                </c:pt>
                <c:pt idx="40">
                  <c:v>49.2</c:v>
                </c:pt>
                <c:pt idx="41">
                  <c:v>48.9</c:v>
                </c:pt>
                <c:pt idx="42">
                  <c:v>50.2</c:v>
                </c:pt>
                <c:pt idx="43">
                  <c:v>50.4</c:v>
                </c:pt>
                <c:pt idx="44">
                  <c:v>49.3</c:v>
                </c:pt>
                <c:pt idx="45">
                  <c:v>48.9</c:v>
                </c:pt>
                <c:pt idx="46">
                  <c:v>48.7</c:v>
                </c:pt>
                <c:pt idx="47">
                  <c:v>48.5</c:v>
                </c:pt>
                <c:pt idx="48">
                  <c:v>48.6</c:v>
                </c:pt>
                <c:pt idx="49">
                  <c:v>48.6</c:v>
                </c:pt>
                <c:pt idx="50">
                  <c:v>48.7</c:v>
                </c:pt>
                <c:pt idx="51">
                  <c:v>48.7</c:v>
                </c:pt>
                <c:pt idx="52">
                  <c:v>48.3</c:v>
                </c:pt>
                <c:pt idx="53">
                  <c:v>48.2</c:v>
                </c:pt>
                <c:pt idx="54">
                  <c:v>48.7</c:v>
                </c:pt>
                <c:pt idx="55">
                  <c:v>48.9</c:v>
                </c:pt>
                <c:pt idx="56">
                  <c:v>48.2</c:v>
                </c:pt>
                <c:pt idx="57">
                  <c:v>48.2</c:v>
                </c:pt>
              </c:numCache>
            </c:numRef>
          </c:val>
          <c:smooth val="0"/>
          <c:extLst>
            <c:ext xmlns:c16="http://schemas.microsoft.com/office/drawing/2014/chart" uri="{C3380CC4-5D6E-409C-BE32-E72D297353CC}">
              <c16:uniqueId val="{00000000-D777-4255-8741-FCECAD41C3BD}"/>
            </c:ext>
          </c:extLst>
        </c:ser>
        <c:ser>
          <c:idx val="1"/>
          <c:order val="1"/>
          <c:tx>
            <c:strRef>
              <c:f>Sheet1!$C$1</c:f>
              <c:strCache>
                <c:ptCount val="1"/>
                <c:pt idx="0">
                  <c:v>从业人员指数（训练）</c:v>
                </c:pt>
              </c:strCache>
            </c:strRef>
          </c:tx>
          <c:spPr>
            <a:ln w="28575" cap="rnd">
              <a:solidFill>
                <a:srgbClr val="ED7D31"/>
              </a:solidFill>
              <a:round/>
            </a:ln>
            <a:effectLst/>
          </c:spPr>
          <c:marker>
            <c:symbol val="none"/>
          </c:marker>
          <c:cat>
            <c:numRef>
              <c:f>Sheet1!$A$2:$A$59</c:f>
              <c:numCache>
                <c:formatCode>yyyy/m/d</c:formatCode>
                <c:ptCount val="58"/>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pt idx="48">
                  <c:v>43466</c:v>
                </c:pt>
                <c:pt idx="49">
                  <c:v>43497</c:v>
                </c:pt>
                <c:pt idx="50">
                  <c:v>43525</c:v>
                </c:pt>
                <c:pt idx="51">
                  <c:v>43556</c:v>
                </c:pt>
                <c:pt idx="52">
                  <c:v>43586</c:v>
                </c:pt>
                <c:pt idx="53">
                  <c:v>43617</c:v>
                </c:pt>
                <c:pt idx="54">
                  <c:v>43647</c:v>
                </c:pt>
                <c:pt idx="55">
                  <c:v>43678</c:v>
                </c:pt>
                <c:pt idx="56">
                  <c:v>43709</c:v>
                </c:pt>
                <c:pt idx="57">
                  <c:v>43739</c:v>
                </c:pt>
              </c:numCache>
            </c:numRef>
          </c:cat>
          <c:val>
            <c:numRef>
              <c:f>Sheet1!$C$2:$C$60</c:f>
              <c:numCache>
                <c:formatCode>General</c:formatCode>
                <c:ptCount val="59"/>
                <c:pt idx="0">
                  <c:v>50.3</c:v>
                </c:pt>
                <c:pt idx="1">
                  <c:v>49.8</c:v>
                </c:pt>
                <c:pt idx="2">
                  <c:v>49</c:v>
                </c:pt>
                <c:pt idx="3">
                  <c:v>48.9</c:v>
                </c:pt>
                <c:pt idx="4">
                  <c:v>47.6</c:v>
                </c:pt>
                <c:pt idx="5">
                  <c:v>49.7</c:v>
                </c:pt>
                <c:pt idx="6">
                  <c:v>49.2</c:v>
                </c:pt>
                <c:pt idx="7">
                  <c:v>49.5</c:v>
                </c:pt>
                <c:pt idx="8">
                  <c:v>49.5</c:v>
                </c:pt>
                <c:pt idx="9">
                  <c:v>49.6</c:v>
                </c:pt>
                <c:pt idx="10">
                  <c:v>48.4</c:v>
                </c:pt>
                <c:pt idx="11">
                  <c:v>48.9</c:v>
                </c:pt>
                <c:pt idx="12">
                  <c:v>48.8</c:v>
                </c:pt>
                <c:pt idx="13">
                  <c:v>48.9</c:v>
                </c:pt>
                <c:pt idx="14">
                  <c:v>48.2</c:v>
                </c:pt>
                <c:pt idx="15">
                  <c:v>49.2</c:v>
                </c:pt>
                <c:pt idx="16">
                  <c:v>49.1</c:v>
                </c:pt>
                <c:pt idx="17">
                  <c:v>48.7</c:v>
                </c:pt>
                <c:pt idx="18">
                  <c:v>48.5</c:v>
                </c:pt>
                <c:pt idx="19">
                  <c:v>49.1</c:v>
                </c:pt>
                <c:pt idx="20">
                  <c:v>49.7</c:v>
                </c:pt>
                <c:pt idx="21">
                  <c:v>50</c:v>
                </c:pt>
                <c:pt idx="22">
                  <c:v>50.6</c:v>
                </c:pt>
                <c:pt idx="23">
                  <c:v>50</c:v>
                </c:pt>
                <c:pt idx="24">
                  <c:v>49.8</c:v>
                </c:pt>
                <c:pt idx="25">
                  <c:v>49.7</c:v>
                </c:pt>
                <c:pt idx="26">
                  <c:v>49.1</c:v>
                </c:pt>
                <c:pt idx="27">
                  <c:v>49.5</c:v>
                </c:pt>
                <c:pt idx="28">
                  <c:v>49</c:v>
                </c:pt>
                <c:pt idx="29">
                  <c:v>49.6</c:v>
                </c:pt>
                <c:pt idx="30">
                  <c:v>49.5</c:v>
                </c:pt>
                <c:pt idx="31">
                  <c:v>49.5</c:v>
                </c:pt>
                <c:pt idx="32">
                  <c:v>49.7</c:v>
                </c:pt>
                <c:pt idx="33">
                  <c:v>49.4</c:v>
                </c:pt>
                <c:pt idx="34">
                  <c:v>49.2</c:v>
                </c:pt>
                <c:pt idx="35">
                  <c:v>49.3</c:v>
                </c:pt>
                <c:pt idx="36">
                  <c:v>49.4</c:v>
                </c:pt>
                <c:pt idx="37">
                  <c:v>49.6</c:v>
                </c:pt>
                <c:pt idx="38">
                  <c:v>49.2</c:v>
                </c:pt>
                <c:pt idx="39">
                  <c:v>49</c:v>
                </c:pt>
                <c:pt idx="40">
                  <c:v>49.2</c:v>
                </c:pt>
                <c:pt idx="41">
                  <c:v>48.9</c:v>
                </c:pt>
                <c:pt idx="42">
                  <c:v>50.2</c:v>
                </c:pt>
                <c:pt idx="43">
                  <c:v>50.4</c:v>
                </c:pt>
                <c:pt idx="44">
                  <c:v>49.3</c:v>
                </c:pt>
                <c:pt idx="45">
                  <c:v>48.9</c:v>
                </c:pt>
                <c:pt idx="46">
                  <c:v>48.7</c:v>
                </c:pt>
                <c:pt idx="47">
                  <c:v>48.5</c:v>
                </c:pt>
                <c:pt idx="48">
                  <c:v>48.6</c:v>
                </c:pt>
                <c:pt idx="49">
                  <c:v>48.6</c:v>
                </c:pt>
                <c:pt idx="50">
                  <c:v>48.7</c:v>
                </c:pt>
                <c:pt idx="51">
                  <c:v>48.7</c:v>
                </c:pt>
                <c:pt idx="52">
                  <c:v>48.3</c:v>
                </c:pt>
              </c:numCache>
            </c:numRef>
          </c:val>
          <c:smooth val="0"/>
          <c:extLst>
            <c:ext xmlns:c16="http://schemas.microsoft.com/office/drawing/2014/chart" uri="{C3380CC4-5D6E-409C-BE32-E72D297353CC}">
              <c16:uniqueId val="{00000001-D777-4255-8741-FCECAD41C3BD}"/>
            </c:ext>
          </c:extLst>
        </c:ser>
        <c:ser>
          <c:idx val="2"/>
          <c:order val="2"/>
          <c:tx>
            <c:strRef>
              <c:f>Sheet1!$D$1</c:f>
              <c:strCache>
                <c:ptCount val="1"/>
                <c:pt idx="0">
                  <c:v>ARIMA模型结果</c:v>
                </c:pt>
              </c:strCache>
            </c:strRef>
          </c:tx>
          <c:spPr>
            <a:ln w="28575" cap="rnd">
              <a:solidFill>
                <a:srgbClr val="A5A5A5"/>
              </a:solidFill>
              <a:round/>
            </a:ln>
            <a:effectLst/>
          </c:spPr>
          <c:marker>
            <c:symbol val="none"/>
          </c:marker>
          <c:cat>
            <c:numRef>
              <c:f>Sheet1!$A$2:$A$59</c:f>
              <c:numCache>
                <c:formatCode>yyyy/m/d</c:formatCode>
                <c:ptCount val="58"/>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pt idx="48">
                  <c:v>43466</c:v>
                </c:pt>
                <c:pt idx="49">
                  <c:v>43497</c:v>
                </c:pt>
                <c:pt idx="50">
                  <c:v>43525</c:v>
                </c:pt>
                <c:pt idx="51">
                  <c:v>43556</c:v>
                </c:pt>
                <c:pt idx="52">
                  <c:v>43586</c:v>
                </c:pt>
                <c:pt idx="53">
                  <c:v>43617</c:v>
                </c:pt>
                <c:pt idx="54">
                  <c:v>43647</c:v>
                </c:pt>
                <c:pt idx="55">
                  <c:v>43678</c:v>
                </c:pt>
                <c:pt idx="56">
                  <c:v>43709</c:v>
                </c:pt>
                <c:pt idx="57">
                  <c:v>43739</c:v>
                </c:pt>
              </c:numCache>
            </c:numRef>
          </c:cat>
          <c:val>
            <c:numRef>
              <c:f>Sheet1!$D$2:$D$60</c:f>
              <c:numCache>
                <c:formatCode>General</c:formatCode>
                <c:ptCount val="59"/>
                <c:pt idx="0">
                  <c:v>49.374420000000001</c:v>
                </c:pt>
                <c:pt idx="1">
                  <c:v>49.772939999999998</c:v>
                </c:pt>
                <c:pt idx="2">
                  <c:v>49.517800000000001</c:v>
                </c:pt>
                <c:pt idx="3">
                  <c:v>49.109580000000001</c:v>
                </c:pt>
                <c:pt idx="4">
                  <c:v>49.058549999999997</c:v>
                </c:pt>
                <c:pt idx="5">
                  <c:v>48.395189999999999</c:v>
                </c:pt>
                <c:pt idx="6">
                  <c:v>49.466769999999997</c:v>
                </c:pt>
                <c:pt idx="7">
                  <c:v>49.21163</c:v>
                </c:pt>
                <c:pt idx="8">
                  <c:v>49.364719999999998</c:v>
                </c:pt>
                <c:pt idx="9">
                  <c:v>49.364719999999998</c:v>
                </c:pt>
                <c:pt idx="10">
                  <c:v>49.41574</c:v>
                </c:pt>
                <c:pt idx="11">
                  <c:v>48.80341</c:v>
                </c:pt>
                <c:pt idx="12">
                  <c:v>49.058549999999997</c:v>
                </c:pt>
                <c:pt idx="13">
                  <c:v>49.00752</c:v>
                </c:pt>
                <c:pt idx="14">
                  <c:v>49.058549999999997</c:v>
                </c:pt>
                <c:pt idx="15">
                  <c:v>48.701360000000001</c:v>
                </c:pt>
                <c:pt idx="16">
                  <c:v>49.21163</c:v>
                </c:pt>
                <c:pt idx="17">
                  <c:v>49.160609999999998</c:v>
                </c:pt>
                <c:pt idx="18">
                  <c:v>48.956490000000002</c:v>
                </c:pt>
                <c:pt idx="19">
                  <c:v>48.854439999999997</c:v>
                </c:pt>
                <c:pt idx="20">
                  <c:v>49.160609999999998</c:v>
                </c:pt>
                <c:pt idx="21">
                  <c:v>49.466769999999997</c:v>
                </c:pt>
                <c:pt idx="22">
                  <c:v>49.619860000000003</c:v>
                </c:pt>
                <c:pt idx="23">
                  <c:v>49.926020000000001</c:v>
                </c:pt>
                <c:pt idx="24">
                  <c:v>49.619860000000003</c:v>
                </c:pt>
                <c:pt idx="25">
                  <c:v>49.517800000000001</c:v>
                </c:pt>
                <c:pt idx="26">
                  <c:v>49.466769999999997</c:v>
                </c:pt>
                <c:pt idx="27">
                  <c:v>49.160609999999998</c:v>
                </c:pt>
                <c:pt idx="28">
                  <c:v>49.364719999999998</c:v>
                </c:pt>
                <c:pt idx="29">
                  <c:v>49.109580000000001</c:v>
                </c:pt>
                <c:pt idx="30">
                  <c:v>49.41574</c:v>
                </c:pt>
                <c:pt idx="31">
                  <c:v>49.364719999999998</c:v>
                </c:pt>
                <c:pt idx="32">
                  <c:v>49.364719999999998</c:v>
                </c:pt>
                <c:pt idx="33">
                  <c:v>49.466769999999997</c:v>
                </c:pt>
                <c:pt idx="34">
                  <c:v>49.313690000000001</c:v>
                </c:pt>
                <c:pt idx="35">
                  <c:v>49.21163</c:v>
                </c:pt>
                <c:pt idx="36">
                  <c:v>49.262659999999997</c:v>
                </c:pt>
                <c:pt idx="37">
                  <c:v>49.313690000000001</c:v>
                </c:pt>
                <c:pt idx="38">
                  <c:v>49.41574</c:v>
                </c:pt>
                <c:pt idx="39">
                  <c:v>49.21163</c:v>
                </c:pt>
                <c:pt idx="40">
                  <c:v>49.109580000000001</c:v>
                </c:pt>
                <c:pt idx="41">
                  <c:v>49.21163</c:v>
                </c:pt>
                <c:pt idx="42">
                  <c:v>49.058549999999997</c:v>
                </c:pt>
                <c:pt idx="43">
                  <c:v>49.721910000000001</c:v>
                </c:pt>
                <c:pt idx="44">
                  <c:v>49.823970000000003</c:v>
                </c:pt>
                <c:pt idx="45">
                  <c:v>49.262659999999997</c:v>
                </c:pt>
                <c:pt idx="46">
                  <c:v>49.058549999999997</c:v>
                </c:pt>
                <c:pt idx="47">
                  <c:v>48.956490000000002</c:v>
                </c:pt>
                <c:pt idx="48">
                  <c:v>48.854439999999997</c:v>
                </c:pt>
                <c:pt idx="49">
                  <c:v>48.905470000000001</c:v>
                </c:pt>
                <c:pt idx="50">
                  <c:v>48.905470000000001</c:v>
                </c:pt>
                <c:pt idx="51">
                  <c:v>48.956490000000002</c:v>
                </c:pt>
                <c:pt idx="52">
                  <c:v>48.956490000000002</c:v>
                </c:pt>
                <c:pt idx="53">
                  <c:v>48.752380000000002</c:v>
                </c:pt>
                <c:pt idx="54">
                  <c:v>48.983220000000003</c:v>
                </c:pt>
                <c:pt idx="55">
                  <c:v>49.101019999999998</c:v>
                </c:pt>
                <c:pt idx="56">
                  <c:v>49.16113</c:v>
                </c:pt>
                <c:pt idx="57">
                  <c:v>49.191800000000001</c:v>
                </c:pt>
              </c:numCache>
            </c:numRef>
          </c:val>
          <c:smooth val="0"/>
          <c:extLst>
            <c:ext xmlns:c16="http://schemas.microsoft.com/office/drawing/2014/chart" uri="{C3380CC4-5D6E-409C-BE32-E72D297353CC}">
              <c16:uniqueId val="{00000002-D777-4255-8741-FCECAD41C3BD}"/>
            </c:ext>
          </c:extLst>
        </c:ser>
        <c:dLbls>
          <c:showLegendKey val="0"/>
          <c:showVal val="0"/>
          <c:showCatName val="0"/>
          <c:showSerName val="0"/>
          <c:showPercent val="0"/>
          <c:showBubbleSize val="0"/>
        </c:dLbls>
        <c:smooth val="0"/>
        <c:axId val="1007725656"/>
        <c:axId val="1007726048"/>
      </c:lineChart>
      <c:dateAx>
        <c:axId val="1007725656"/>
        <c:scaling>
          <c:orientation val="minMax"/>
        </c:scaling>
        <c:delete val="0"/>
        <c:axPos val="b"/>
        <c:numFmt formatCode="yyyy/m/d" sourceLinked="1"/>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1007726048"/>
        <c:crosses val="autoZero"/>
        <c:auto val="1"/>
        <c:lblOffset val="100"/>
        <c:baseTimeUnit val="months"/>
      </c:dateAx>
      <c:valAx>
        <c:axId val="1007726048"/>
        <c:scaling>
          <c:orientation val="minMax"/>
        </c:scaling>
        <c:delete val="0"/>
        <c:axPos val="l"/>
        <c:majorGridlines>
          <c:spPr>
            <a:ln w="9525" cap="flat" cmpd="sng" algn="ctr">
              <a:solidFill>
                <a:sysClr val="windowText" lastClr="000000">
                  <a:lumMod val="15000"/>
                  <a:lumOff val="85000"/>
                </a:sys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1007725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legend>
    <c:plotVisOnly val="1"/>
    <c:dispBlanksAs val="gap"/>
    <c:showDLblsOverMax val="0"/>
  </c:chart>
  <c:spPr>
    <a:solidFill>
      <a:sysClr val="window" lastClr="FFFFFF"/>
    </a:solidFill>
    <a:ln w="9525" cap="flat" cmpd="sng" algn="ctr">
      <a:noFill/>
      <a:round/>
    </a:ln>
    <a:effectLst/>
  </c:spPr>
  <c:txPr>
    <a:bodyPr/>
    <a:lstStyle/>
    <a:p>
      <a:pPr>
        <a:defRPr lang="zh-CN"/>
      </a:pPr>
      <a:endParaRPr lang="zh-CN"/>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从业人员指数（测试）</c:v>
                </c:pt>
              </c:strCache>
            </c:strRef>
          </c:tx>
          <c:spPr>
            <a:ln w="28575" cap="rnd">
              <a:solidFill>
                <a:srgbClr val="5B9BD5"/>
              </a:solidFill>
              <a:round/>
            </a:ln>
            <a:effectLst/>
          </c:spPr>
          <c:marker>
            <c:symbol val="none"/>
          </c:marker>
          <c:cat>
            <c:numRef>
              <c:f>Sheet1!$A$2:$A$59</c:f>
              <c:numCache>
                <c:formatCode>yyyy/m/d</c:formatCode>
                <c:ptCount val="58"/>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pt idx="48">
                  <c:v>43466</c:v>
                </c:pt>
                <c:pt idx="49">
                  <c:v>43497</c:v>
                </c:pt>
                <c:pt idx="50">
                  <c:v>43525</c:v>
                </c:pt>
                <c:pt idx="51">
                  <c:v>43556</c:v>
                </c:pt>
                <c:pt idx="52">
                  <c:v>43586</c:v>
                </c:pt>
                <c:pt idx="53">
                  <c:v>43617</c:v>
                </c:pt>
                <c:pt idx="54">
                  <c:v>43647</c:v>
                </c:pt>
                <c:pt idx="55">
                  <c:v>43678</c:v>
                </c:pt>
                <c:pt idx="56">
                  <c:v>43709</c:v>
                </c:pt>
                <c:pt idx="57">
                  <c:v>43739</c:v>
                </c:pt>
              </c:numCache>
            </c:numRef>
          </c:cat>
          <c:val>
            <c:numRef>
              <c:f>Sheet1!$B$2:$B$60</c:f>
              <c:numCache>
                <c:formatCode>General</c:formatCode>
                <c:ptCount val="59"/>
                <c:pt idx="0">
                  <c:v>50.3</c:v>
                </c:pt>
                <c:pt idx="1">
                  <c:v>49.8</c:v>
                </c:pt>
                <c:pt idx="2">
                  <c:v>49</c:v>
                </c:pt>
                <c:pt idx="3">
                  <c:v>48.9</c:v>
                </c:pt>
                <c:pt idx="4">
                  <c:v>47.6</c:v>
                </c:pt>
                <c:pt idx="5">
                  <c:v>49.7</c:v>
                </c:pt>
                <c:pt idx="6">
                  <c:v>49.2</c:v>
                </c:pt>
                <c:pt idx="7">
                  <c:v>49.5</c:v>
                </c:pt>
                <c:pt idx="8">
                  <c:v>49.5</c:v>
                </c:pt>
                <c:pt idx="9">
                  <c:v>49.6</c:v>
                </c:pt>
                <c:pt idx="10">
                  <c:v>48.4</c:v>
                </c:pt>
                <c:pt idx="11">
                  <c:v>48.9</c:v>
                </c:pt>
                <c:pt idx="12">
                  <c:v>48.8</c:v>
                </c:pt>
                <c:pt idx="13">
                  <c:v>48.9</c:v>
                </c:pt>
                <c:pt idx="14">
                  <c:v>48.2</c:v>
                </c:pt>
                <c:pt idx="15">
                  <c:v>49.2</c:v>
                </c:pt>
                <c:pt idx="16">
                  <c:v>49.1</c:v>
                </c:pt>
                <c:pt idx="17">
                  <c:v>48.7</c:v>
                </c:pt>
                <c:pt idx="18">
                  <c:v>48.5</c:v>
                </c:pt>
                <c:pt idx="19">
                  <c:v>49.1</c:v>
                </c:pt>
                <c:pt idx="20">
                  <c:v>49.7</c:v>
                </c:pt>
                <c:pt idx="21">
                  <c:v>50</c:v>
                </c:pt>
                <c:pt idx="22">
                  <c:v>50.6</c:v>
                </c:pt>
                <c:pt idx="23">
                  <c:v>50</c:v>
                </c:pt>
                <c:pt idx="24">
                  <c:v>49.8</c:v>
                </c:pt>
                <c:pt idx="25">
                  <c:v>49.7</c:v>
                </c:pt>
                <c:pt idx="26">
                  <c:v>49.1</c:v>
                </c:pt>
                <c:pt idx="27">
                  <c:v>49.5</c:v>
                </c:pt>
                <c:pt idx="28">
                  <c:v>49</c:v>
                </c:pt>
                <c:pt idx="29">
                  <c:v>49.6</c:v>
                </c:pt>
                <c:pt idx="30">
                  <c:v>49.5</c:v>
                </c:pt>
                <c:pt idx="31">
                  <c:v>49.5</c:v>
                </c:pt>
                <c:pt idx="32">
                  <c:v>49.7</c:v>
                </c:pt>
                <c:pt idx="33">
                  <c:v>49.4</c:v>
                </c:pt>
                <c:pt idx="34">
                  <c:v>49.2</c:v>
                </c:pt>
                <c:pt idx="35">
                  <c:v>49.3</c:v>
                </c:pt>
                <c:pt idx="36">
                  <c:v>49.4</c:v>
                </c:pt>
                <c:pt idx="37">
                  <c:v>49.6</c:v>
                </c:pt>
                <c:pt idx="38">
                  <c:v>49.2</c:v>
                </c:pt>
                <c:pt idx="39">
                  <c:v>49</c:v>
                </c:pt>
                <c:pt idx="40">
                  <c:v>49.2</c:v>
                </c:pt>
                <c:pt idx="41">
                  <c:v>48.9</c:v>
                </c:pt>
                <c:pt idx="42">
                  <c:v>50.2</c:v>
                </c:pt>
                <c:pt idx="43">
                  <c:v>50.4</c:v>
                </c:pt>
                <c:pt idx="44">
                  <c:v>49.3</c:v>
                </c:pt>
                <c:pt idx="45">
                  <c:v>48.9</c:v>
                </c:pt>
                <c:pt idx="46">
                  <c:v>48.7</c:v>
                </c:pt>
                <c:pt idx="47">
                  <c:v>48.5</c:v>
                </c:pt>
                <c:pt idx="48">
                  <c:v>48.6</c:v>
                </c:pt>
                <c:pt idx="49">
                  <c:v>48.6</c:v>
                </c:pt>
                <c:pt idx="50">
                  <c:v>48.7</c:v>
                </c:pt>
                <c:pt idx="51">
                  <c:v>48.7</c:v>
                </c:pt>
                <c:pt idx="52">
                  <c:v>48.3</c:v>
                </c:pt>
                <c:pt idx="53">
                  <c:v>48.2</c:v>
                </c:pt>
                <c:pt idx="54">
                  <c:v>48.7</c:v>
                </c:pt>
                <c:pt idx="55">
                  <c:v>48.9</c:v>
                </c:pt>
                <c:pt idx="56">
                  <c:v>48.2</c:v>
                </c:pt>
                <c:pt idx="57">
                  <c:v>48.2</c:v>
                </c:pt>
              </c:numCache>
            </c:numRef>
          </c:val>
          <c:smooth val="0"/>
          <c:extLst>
            <c:ext xmlns:c16="http://schemas.microsoft.com/office/drawing/2014/chart" uri="{C3380CC4-5D6E-409C-BE32-E72D297353CC}">
              <c16:uniqueId val="{00000000-468B-4602-A544-901B54E71F16}"/>
            </c:ext>
          </c:extLst>
        </c:ser>
        <c:ser>
          <c:idx val="1"/>
          <c:order val="1"/>
          <c:tx>
            <c:strRef>
              <c:f>Sheet1!$C$1</c:f>
              <c:strCache>
                <c:ptCount val="1"/>
                <c:pt idx="0">
                  <c:v>从业人员指数（训练）</c:v>
                </c:pt>
              </c:strCache>
            </c:strRef>
          </c:tx>
          <c:spPr>
            <a:ln w="28575" cap="rnd">
              <a:solidFill>
                <a:srgbClr val="ED7D31"/>
              </a:solidFill>
              <a:round/>
            </a:ln>
            <a:effectLst/>
          </c:spPr>
          <c:marker>
            <c:symbol val="none"/>
          </c:marker>
          <c:cat>
            <c:numRef>
              <c:f>Sheet1!$A$2:$A$59</c:f>
              <c:numCache>
                <c:formatCode>yyyy/m/d</c:formatCode>
                <c:ptCount val="58"/>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pt idx="48">
                  <c:v>43466</c:v>
                </c:pt>
                <c:pt idx="49">
                  <c:v>43497</c:v>
                </c:pt>
                <c:pt idx="50">
                  <c:v>43525</c:v>
                </c:pt>
                <c:pt idx="51">
                  <c:v>43556</c:v>
                </c:pt>
                <c:pt idx="52">
                  <c:v>43586</c:v>
                </c:pt>
                <c:pt idx="53">
                  <c:v>43617</c:v>
                </c:pt>
                <c:pt idx="54">
                  <c:v>43647</c:v>
                </c:pt>
                <c:pt idx="55">
                  <c:v>43678</c:v>
                </c:pt>
                <c:pt idx="56">
                  <c:v>43709</c:v>
                </c:pt>
                <c:pt idx="57">
                  <c:v>43739</c:v>
                </c:pt>
              </c:numCache>
            </c:numRef>
          </c:cat>
          <c:val>
            <c:numRef>
              <c:f>Sheet1!$C$2:$C$60</c:f>
              <c:numCache>
                <c:formatCode>General</c:formatCode>
                <c:ptCount val="59"/>
                <c:pt idx="0">
                  <c:v>50.3</c:v>
                </c:pt>
                <c:pt idx="1">
                  <c:v>49.8</c:v>
                </c:pt>
                <c:pt idx="2">
                  <c:v>49</c:v>
                </c:pt>
                <c:pt idx="3">
                  <c:v>48.9</c:v>
                </c:pt>
                <c:pt idx="4">
                  <c:v>47.6</c:v>
                </c:pt>
                <c:pt idx="5">
                  <c:v>49.7</c:v>
                </c:pt>
                <c:pt idx="6">
                  <c:v>49.2</c:v>
                </c:pt>
                <c:pt idx="7">
                  <c:v>49.5</c:v>
                </c:pt>
                <c:pt idx="8">
                  <c:v>49.5</c:v>
                </c:pt>
                <c:pt idx="9">
                  <c:v>49.6</c:v>
                </c:pt>
                <c:pt idx="10">
                  <c:v>48.4</c:v>
                </c:pt>
                <c:pt idx="11">
                  <c:v>48.9</c:v>
                </c:pt>
                <c:pt idx="12">
                  <c:v>48.8</c:v>
                </c:pt>
                <c:pt idx="13">
                  <c:v>48.9</c:v>
                </c:pt>
                <c:pt idx="14">
                  <c:v>48.2</c:v>
                </c:pt>
                <c:pt idx="15">
                  <c:v>49.2</c:v>
                </c:pt>
                <c:pt idx="16">
                  <c:v>49.1</c:v>
                </c:pt>
                <c:pt idx="17">
                  <c:v>48.7</c:v>
                </c:pt>
                <c:pt idx="18">
                  <c:v>48.5</c:v>
                </c:pt>
                <c:pt idx="19">
                  <c:v>49.1</c:v>
                </c:pt>
                <c:pt idx="20">
                  <c:v>49.7</c:v>
                </c:pt>
                <c:pt idx="21">
                  <c:v>50</c:v>
                </c:pt>
                <c:pt idx="22">
                  <c:v>50.6</c:v>
                </c:pt>
                <c:pt idx="23">
                  <c:v>50</c:v>
                </c:pt>
                <c:pt idx="24">
                  <c:v>49.8</c:v>
                </c:pt>
                <c:pt idx="25">
                  <c:v>49.7</c:v>
                </c:pt>
                <c:pt idx="26">
                  <c:v>49.1</c:v>
                </c:pt>
                <c:pt idx="27">
                  <c:v>49.5</c:v>
                </c:pt>
                <c:pt idx="28">
                  <c:v>49</c:v>
                </c:pt>
                <c:pt idx="29">
                  <c:v>49.6</c:v>
                </c:pt>
                <c:pt idx="30">
                  <c:v>49.5</c:v>
                </c:pt>
                <c:pt idx="31">
                  <c:v>49.5</c:v>
                </c:pt>
                <c:pt idx="32">
                  <c:v>49.7</c:v>
                </c:pt>
                <c:pt idx="33">
                  <c:v>49.4</c:v>
                </c:pt>
                <c:pt idx="34">
                  <c:v>49.2</c:v>
                </c:pt>
                <c:pt idx="35">
                  <c:v>49.3</c:v>
                </c:pt>
                <c:pt idx="36">
                  <c:v>49.4</c:v>
                </c:pt>
                <c:pt idx="37">
                  <c:v>49.6</c:v>
                </c:pt>
                <c:pt idx="38">
                  <c:v>49.2</c:v>
                </c:pt>
                <c:pt idx="39">
                  <c:v>49</c:v>
                </c:pt>
                <c:pt idx="40">
                  <c:v>49.2</c:v>
                </c:pt>
                <c:pt idx="41">
                  <c:v>48.9</c:v>
                </c:pt>
                <c:pt idx="42">
                  <c:v>50.2</c:v>
                </c:pt>
                <c:pt idx="43">
                  <c:v>50.4</c:v>
                </c:pt>
                <c:pt idx="44">
                  <c:v>49.3</c:v>
                </c:pt>
                <c:pt idx="45">
                  <c:v>48.9</c:v>
                </c:pt>
                <c:pt idx="46">
                  <c:v>48.7</c:v>
                </c:pt>
                <c:pt idx="47">
                  <c:v>48.5</c:v>
                </c:pt>
                <c:pt idx="48">
                  <c:v>48.6</c:v>
                </c:pt>
                <c:pt idx="49">
                  <c:v>48.6</c:v>
                </c:pt>
                <c:pt idx="50">
                  <c:v>48.7</c:v>
                </c:pt>
                <c:pt idx="51">
                  <c:v>48.7</c:v>
                </c:pt>
                <c:pt idx="52">
                  <c:v>48.3</c:v>
                </c:pt>
              </c:numCache>
            </c:numRef>
          </c:val>
          <c:smooth val="0"/>
          <c:extLst>
            <c:ext xmlns:c16="http://schemas.microsoft.com/office/drawing/2014/chart" uri="{C3380CC4-5D6E-409C-BE32-E72D297353CC}">
              <c16:uniqueId val="{00000001-468B-4602-A544-901B54E71F16}"/>
            </c:ext>
          </c:extLst>
        </c:ser>
        <c:ser>
          <c:idx val="2"/>
          <c:order val="2"/>
          <c:tx>
            <c:strRef>
              <c:f>Sheet1!$D$1</c:f>
              <c:strCache>
                <c:ptCount val="1"/>
                <c:pt idx="0">
                  <c:v>ARIMA模型结果</c:v>
                </c:pt>
              </c:strCache>
            </c:strRef>
          </c:tx>
          <c:spPr>
            <a:ln w="28575" cap="rnd">
              <a:solidFill>
                <a:srgbClr val="A5A5A5"/>
              </a:solidFill>
              <a:round/>
            </a:ln>
            <a:effectLst/>
          </c:spPr>
          <c:marker>
            <c:symbol val="none"/>
          </c:marker>
          <c:cat>
            <c:numRef>
              <c:f>Sheet1!$A$2:$A$59</c:f>
              <c:numCache>
                <c:formatCode>yyyy/m/d</c:formatCode>
                <c:ptCount val="58"/>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pt idx="48">
                  <c:v>43466</c:v>
                </c:pt>
                <c:pt idx="49">
                  <c:v>43497</c:v>
                </c:pt>
                <c:pt idx="50">
                  <c:v>43525</c:v>
                </c:pt>
                <c:pt idx="51">
                  <c:v>43556</c:v>
                </c:pt>
                <c:pt idx="52">
                  <c:v>43586</c:v>
                </c:pt>
                <c:pt idx="53">
                  <c:v>43617</c:v>
                </c:pt>
                <c:pt idx="54">
                  <c:v>43647</c:v>
                </c:pt>
                <c:pt idx="55">
                  <c:v>43678</c:v>
                </c:pt>
                <c:pt idx="56">
                  <c:v>43709</c:v>
                </c:pt>
                <c:pt idx="57">
                  <c:v>43739</c:v>
                </c:pt>
              </c:numCache>
            </c:numRef>
          </c:cat>
          <c:val>
            <c:numRef>
              <c:f>Sheet1!$D$2:$D$60</c:f>
              <c:numCache>
                <c:formatCode>General</c:formatCode>
                <c:ptCount val="59"/>
                <c:pt idx="0">
                  <c:v>49.374420000000001</c:v>
                </c:pt>
                <c:pt idx="1">
                  <c:v>49.772939999999998</c:v>
                </c:pt>
                <c:pt idx="2">
                  <c:v>49.517800000000001</c:v>
                </c:pt>
                <c:pt idx="3">
                  <c:v>49.109580000000001</c:v>
                </c:pt>
                <c:pt idx="4">
                  <c:v>49.058549999999997</c:v>
                </c:pt>
                <c:pt idx="5">
                  <c:v>48.395189999999999</c:v>
                </c:pt>
                <c:pt idx="6">
                  <c:v>49.466769999999997</c:v>
                </c:pt>
                <c:pt idx="7">
                  <c:v>49.21163</c:v>
                </c:pt>
                <c:pt idx="8">
                  <c:v>49.364719999999998</c:v>
                </c:pt>
                <c:pt idx="9">
                  <c:v>49.364719999999998</c:v>
                </c:pt>
                <c:pt idx="10">
                  <c:v>49.41574</c:v>
                </c:pt>
                <c:pt idx="11">
                  <c:v>48.80341</c:v>
                </c:pt>
                <c:pt idx="12">
                  <c:v>49.058549999999997</c:v>
                </c:pt>
                <c:pt idx="13">
                  <c:v>49.00752</c:v>
                </c:pt>
                <c:pt idx="14">
                  <c:v>49.058549999999997</c:v>
                </c:pt>
                <c:pt idx="15">
                  <c:v>48.701360000000001</c:v>
                </c:pt>
                <c:pt idx="16">
                  <c:v>49.21163</c:v>
                </c:pt>
                <c:pt idx="17">
                  <c:v>49.160609999999998</c:v>
                </c:pt>
                <c:pt idx="18">
                  <c:v>48.956490000000002</c:v>
                </c:pt>
                <c:pt idx="19">
                  <c:v>48.854439999999997</c:v>
                </c:pt>
                <c:pt idx="20">
                  <c:v>49.160609999999998</c:v>
                </c:pt>
                <c:pt idx="21">
                  <c:v>49.466769999999997</c:v>
                </c:pt>
                <c:pt idx="22">
                  <c:v>49.619860000000003</c:v>
                </c:pt>
                <c:pt idx="23">
                  <c:v>49.926020000000001</c:v>
                </c:pt>
                <c:pt idx="24">
                  <c:v>49.619860000000003</c:v>
                </c:pt>
                <c:pt idx="25">
                  <c:v>49.517800000000001</c:v>
                </c:pt>
                <c:pt idx="26">
                  <c:v>49.466769999999997</c:v>
                </c:pt>
                <c:pt idx="27">
                  <c:v>49.160609999999998</c:v>
                </c:pt>
                <c:pt idx="28">
                  <c:v>49.364719999999998</c:v>
                </c:pt>
                <c:pt idx="29">
                  <c:v>49.109580000000001</c:v>
                </c:pt>
                <c:pt idx="30">
                  <c:v>49.41574</c:v>
                </c:pt>
                <c:pt idx="31">
                  <c:v>49.364719999999998</c:v>
                </c:pt>
                <c:pt idx="32">
                  <c:v>49.364719999999998</c:v>
                </c:pt>
                <c:pt idx="33">
                  <c:v>49.466769999999997</c:v>
                </c:pt>
                <c:pt idx="34">
                  <c:v>49.313690000000001</c:v>
                </c:pt>
                <c:pt idx="35">
                  <c:v>49.21163</c:v>
                </c:pt>
                <c:pt idx="36">
                  <c:v>49.262659999999997</c:v>
                </c:pt>
                <c:pt idx="37">
                  <c:v>49.313690000000001</c:v>
                </c:pt>
                <c:pt idx="38">
                  <c:v>49.41574</c:v>
                </c:pt>
                <c:pt idx="39">
                  <c:v>49.21163</c:v>
                </c:pt>
                <c:pt idx="40">
                  <c:v>49.109580000000001</c:v>
                </c:pt>
                <c:pt idx="41">
                  <c:v>49.21163</c:v>
                </c:pt>
                <c:pt idx="42">
                  <c:v>49.058549999999997</c:v>
                </c:pt>
                <c:pt idx="43">
                  <c:v>49.721910000000001</c:v>
                </c:pt>
                <c:pt idx="44">
                  <c:v>49.823970000000003</c:v>
                </c:pt>
                <c:pt idx="45">
                  <c:v>49.262659999999997</c:v>
                </c:pt>
                <c:pt idx="46">
                  <c:v>49.058549999999997</c:v>
                </c:pt>
                <c:pt idx="47">
                  <c:v>48.956490000000002</c:v>
                </c:pt>
                <c:pt idx="48">
                  <c:v>48.854439999999997</c:v>
                </c:pt>
                <c:pt idx="49">
                  <c:v>48.905470000000001</c:v>
                </c:pt>
                <c:pt idx="50">
                  <c:v>48.905470000000001</c:v>
                </c:pt>
                <c:pt idx="51">
                  <c:v>48.956490000000002</c:v>
                </c:pt>
                <c:pt idx="52">
                  <c:v>48.956490000000002</c:v>
                </c:pt>
                <c:pt idx="53">
                  <c:v>48.752380000000002</c:v>
                </c:pt>
                <c:pt idx="54">
                  <c:v>48.983220000000003</c:v>
                </c:pt>
                <c:pt idx="55">
                  <c:v>49.101019999999998</c:v>
                </c:pt>
                <c:pt idx="56">
                  <c:v>49.16113</c:v>
                </c:pt>
                <c:pt idx="57">
                  <c:v>49.191800000000001</c:v>
                </c:pt>
              </c:numCache>
            </c:numRef>
          </c:val>
          <c:smooth val="0"/>
          <c:extLst>
            <c:ext xmlns:c16="http://schemas.microsoft.com/office/drawing/2014/chart" uri="{C3380CC4-5D6E-409C-BE32-E72D297353CC}">
              <c16:uniqueId val="{00000002-468B-4602-A544-901B54E71F16}"/>
            </c:ext>
          </c:extLst>
        </c:ser>
        <c:ser>
          <c:idx val="3"/>
          <c:order val="3"/>
          <c:tx>
            <c:strRef>
              <c:f>Sheet1!$E$1</c:f>
              <c:strCache>
                <c:ptCount val="1"/>
                <c:pt idx="0">
                  <c:v>Prophet模型结果（自动）</c:v>
                </c:pt>
              </c:strCache>
            </c:strRef>
          </c:tx>
          <c:spPr>
            <a:ln w="28575" cap="rnd">
              <a:solidFill>
                <a:srgbClr val="FFC000"/>
              </a:solidFill>
              <a:round/>
            </a:ln>
            <a:effectLst/>
          </c:spPr>
          <c:marker>
            <c:symbol val="none"/>
          </c:marker>
          <c:cat>
            <c:numRef>
              <c:f>Sheet1!$A$2:$A$59</c:f>
              <c:numCache>
                <c:formatCode>yyyy/m/d</c:formatCode>
                <c:ptCount val="58"/>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pt idx="48">
                  <c:v>43466</c:v>
                </c:pt>
                <c:pt idx="49">
                  <c:v>43497</c:v>
                </c:pt>
                <c:pt idx="50">
                  <c:v>43525</c:v>
                </c:pt>
                <c:pt idx="51">
                  <c:v>43556</c:v>
                </c:pt>
                <c:pt idx="52">
                  <c:v>43586</c:v>
                </c:pt>
                <c:pt idx="53">
                  <c:v>43617</c:v>
                </c:pt>
                <c:pt idx="54">
                  <c:v>43647</c:v>
                </c:pt>
                <c:pt idx="55">
                  <c:v>43678</c:v>
                </c:pt>
                <c:pt idx="56">
                  <c:v>43709</c:v>
                </c:pt>
                <c:pt idx="57">
                  <c:v>43739</c:v>
                </c:pt>
              </c:numCache>
            </c:numRef>
          </c:cat>
          <c:val>
            <c:numRef>
              <c:f>Sheet1!$E$2:$E$60</c:f>
              <c:numCache>
                <c:formatCode>General</c:formatCode>
                <c:ptCount val="59"/>
                <c:pt idx="0">
                  <c:v>49.687563469648303</c:v>
                </c:pt>
                <c:pt idx="1">
                  <c:v>49.6117655323661</c:v>
                </c:pt>
                <c:pt idx="2">
                  <c:v>49.254859536111198</c:v>
                </c:pt>
                <c:pt idx="3">
                  <c:v>48.990306370627998</c:v>
                </c:pt>
                <c:pt idx="4">
                  <c:v>48.2602491915234</c:v>
                </c:pt>
                <c:pt idx="5">
                  <c:v>49.312380244707803</c:v>
                </c:pt>
                <c:pt idx="6">
                  <c:v>49.515310815468297</c:v>
                </c:pt>
                <c:pt idx="7">
                  <c:v>49.743232770038802</c:v>
                </c:pt>
                <c:pt idx="8">
                  <c:v>49.3011776949553</c:v>
                </c:pt>
                <c:pt idx="9">
                  <c:v>49.252889810748002</c:v>
                </c:pt>
                <c:pt idx="10">
                  <c:v>48.331871475169699</c:v>
                </c:pt>
                <c:pt idx="11">
                  <c:v>48.834827448551501</c:v>
                </c:pt>
                <c:pt idx="12">
                  <c:v>49.117387902749101</c:v>
                </c:pt>
                <c:pt idx="13">
                  <c:v>49.0425904885835</c:v>
                </c:pt>
                <c:pt idx="14">
                  <c:v>48.133043247137799</c:v>
                </c:pt>
                <c:pt idx="15">
                  <c:v>49.107932123481902</c:v>
                </c:pt>
                <c:pt idx="16">
                  <c:v>49.196975910958102</c:v>
                </c:pt>
                <c:pt idx="17">
                  <c:v>48.914758603836098</c:v>
                </c:pt>
                <c:pt idx="18">
                  <c:v>49.002681085229597</c:v>
                </c:pt>
                <c:pt idx="19">
                  <c:v>49.368353489433403</c:v>
                </c:pt>
                <c:pt idx="20">
                  <c:v>49.708871060118199</c:v>
                </c:pt>
                <c:pt idx="21">
                  <c:v>49.6548899952653</c:v>
                </c:pt>
                <c:pt idx="22">
                  <c:v>50.133345549349301</c:v>
                </c:pt>
                <c:pt idx="23">
                  <c:v>49.589424356936803</c:v>
                </c:pt>
                <c:pt idx="24">
                  <c:v>49.553319858439302</c:v>
                </c:pt>
                <c:pt idx="25">
                  <c:v>49.5058269839544</c:v>
                </c:pt>
                <c:pt idx="26">
                  <c:v>49.086604546656901</c:v>
                </c:pt>
                <c:pt idx="27">
                  <c:v>49.5870270338986</c:v>
                </c:pt>
                <c:pt idx="28">
                  <c:v>49.327364830205198</c:v>
                </c:pt>
                <c:pt idx="29">
                  <c:v>49.420391787312397</c:v>
                </c:pt>
                <c:pt idx="30">
                  <c:v>49.4916373459751</c:v>
                </c:pt>
                <c:pt idx="31">
                  <c:v>49.753722762868399</c:v>
                </c:pt>
                <c:pt idx="32">
                  <c:v>49.770869287933898</c:v>
                </c:pt>
                <c:pt idx="33">
                  <c:v>49.657610465942902</c:v>
                </c:pt>
                <c:pt idx="34">
                  <c:v>49.598761778250598</c:v>
                </c:pt>
                <c:pt idx="35">
                  <c:v>49.332608401426597</c:v>
                </c:pt>
                <c:pt idx="36">
                  <c:v>49.418767663621203</c:v>
                </c:pt>
                <c:pt idx="37">
                  <c:v>49.378330353989</c:v>
                </c:pt>
                <c:pt idx="38">
                  <c:v>49.011843605326597</c:v>
                </c:pt>
                <c:pt idx="39">
                  <c:v>49.149674021340999</c:v>
                </c:pt>
                <c:pt idx="40">
                  <c:v>48.665511141809603</c:v>
                </c:pt>
                <c:pt idx="41">
                  <c:v>49.253794075159703</c:v>
                </c:pt>
                <c:pt idx="42">
                  <c:v>49.3897445295907</c:v>
                </c:pt>
                <c:pt idx="43">
                  <c:v>49.633133679491102</c:v>
                </c:pt>
                <c:pt idx="44">
                  <c:v>49.416483298927403</c:v>
                </c:pt>
                <c:pt idx="45">
                  <c:v>49.331332436579501</c:v>
                </c:pt>
                <c:pt idx="46">
                  <c:v>48.833003995565299</c:v>
                </c:pt>
                <c:pt idx="47">
                  <c:v>48.942066184727501</c:v>
                </c:pt>
                <c:pt idx="48">
                  <c:v>49.122958748761597</c:v>
                </c:pt>
                <c:pt idx="49">
                  <c:v>49.061868066861798</c:v>
                </c:pt>
                <c:pt idx="50">
                  <c:v>48.718246043213597</c:v>
                </c:pt>
                <c:pt idx="51">
                  <c:v>48.468363991477602</c:v>
                </c:pt>
                <c:pt idx="52">
                  <c:v>47.752296616950098</c:v>
                </c:pt>
                <c:pt idx="53">
                  <c:v>48.818883801528102</c:v>
                </c:pt>
                <c:pt idx="54">
                  <c:v>49.0353352768213</c:v>
                </c:pt>
                <c:pt idx="55">
                  <c:v>49.277228832742999</c:v>
                </c:pt>
                <c:pt idx="56">
                  <c:v>48.848890362332199</c:v>
                </c:pt>
                <c:pt idx="57">
                  <c:v>48.813852876243601</c:v>
                </c:pt>
              </c:numCache>
            </c:numRef>
          </c:val>
          <c:smooth val="0"/>
          <c:extLst>
            <c:ext xmlns:c16="http://schemas.microsoft.com/office/drawing/2014/chart" uri="{C3380CC4-5D6E-409C-BE32-E72D297353CC}">
              <c16:uniqueId val="{00000003-468B-4602-A544-901B54E71F16}"/>
            </c:ext>
          </c:extLst>
        </c:ser>
        <c:dLbls>
          <c:showLegendKey val="0"/>
          <c:showVal val="0"/>
          <c:showCatName val="0"/>
          <c:showSerName val="0"/>
          <c:showPercent val="0"/>
          <c:showBubbleSize val="0"/>
        </c:dLbls>
        <c:smooth val="0"/>
        <c:axId val="1007709192"/>
        <c:axId val="1006851840"/>
      </c:lineChart>
      <c:dateAx>
        <c:axId val="1007709192"/>
        <c:scaling>
          <c:orientation val="minMax"/>
        </c:scaling>
        <c:delete val="0"/>
        <c:axPos val="b"/>
        <c:numFmt formatCode="yyyy/m/d" sourceLinked="1"/>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1006851840"/>
        <c:crosses val="autoZero"/>
        <c:auto val="1"/>
        <c:lblOffset val="100"/>
        <c:baseTimeUnit val="months"/>
      </c:dateAx>
      <c:valAx>
        <c:axId val="1006851840"/>
        <c:scaling>
          <c:orientation val="minMax"/>
        </c:scaling>
        <c:delete val="0"/>
        <c:axPos val="l"/>
        <c:majorGridlines>
          <c:spPr>
            <a:ln w="9525" cap="flat" cmpd="sng" algn="ctr">
              <a:solidFill>
                <a:sysClr val="windowText" lastClr="000000">
                  <a:lumMod val="15000"/>
                  <a:lumOff val="85000"/>
                </a:sys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1007709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legend>
    <c:plotVisOnly val="1"/>
    <c:dispBlanksAs val="gap"/>
    <c:showDLblsOverMax val="0"/>
  </c:chart>
  <c:spPr>
    <a:solidFill>
      <a:sysClr val="window" lastClr="FFFFFF"/>
    </a:solidFill>
    <a:ln w="9525" cap="flat" cmpd="sng" algn="ctr">
      <a:noFill/>
      <a:round/>
    </a:ln>
    <a:effectLst/>
  </c:spPr>
  <c:txPr>
    <a:bodyPr/>
    <a:lstStyle/>
    <a:p>
      <a:pPr>
        <a:defRPr lang="zh-CN"/>
      </a:pPr>
      <a:endParaRPr lang="zh-CN"/>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从业人员指数（测试）</c:v>
                </c:pt>
              </c:strCache>
            </c:strRef>
          </c:tx>
          <c:spPr>
            <a:ln w="28575" cap="rnd">
              <a:solidFill>
                <a:srgbClr val="5B9BD5"/>
              </a:solidFill>
              <a:round/>
            </a:ln>
            <a:effectLst/>
          </c:spPr>
          <c:marker>
            <c:symbol val="none"/>
          </c:marker>
          <c:cat>
            <c:numRef>
              <c:f>Sheet1!$A$2:$A$59</c:f>
              <c:numCache>
                <c:formatCode>yyyy/m/d</c:formatCode>
                <c:ptCount val="58"/>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pt idx="48">
                  <c:v>43466</c:v>
                </c:pt>
                <c:pt idx="49">
                  <c:v>43497</c:v>
                </c:pt>
                <c:pt idx="50">
                  <c:v>43525</c:v>
                </c:pt>
                <c:pt idx="51">
                  <c:v>43556</c:v>
                </c:pt>
                <c:pt idx="52">
                  <c:v>43586</c:v>
                </c:pt>
                <c:pt idx="53">
                  <c:v>43617</c:v>
                </c:pt>
                <c:pt idx="54">
                  <c:v>43647</c:v>
                </c:pt>
                <c:pt idx="55">
                  <c:v>43678</c:v>
                </c:pt>
                <c:pt idx="56">
                  <c:v>43709</c:v>
                </c:pt>
                <c:pt idx="57">
                  <c:v>43739</c:v>
                </c:pt>
              </c:numCache>
            </c:numRef>
          </c:cat>
          <c:val>
            <c:numRef>
              <c:f>Sheet1!$B$2:$B$59</c:f>
              <c:numCache>
                <c:formatCode>General</c:formatCode>
                <c:ptCount val="58"/>
                <c:pt idx="0">
                  <c:v>50.3</c:v>
                </c:pt>
                <c:pt idx="1">
                  <c:v>49.8</c:v>
                </c:pt>
                <c:pt idx="2">
                  <c:v>49</c:v>
                </c:pt>
                <c:pt idx="3">
                  <c:v>48.9</c:v>
                </c:pt>
                <c:pt idx="4">
                  <c:v>47.6</c:v>
                </c:pt>
                <c:pt idx="5">
                  <c:v>49.7</c:v>
                </c:pt>
                <c:pt idx="6">
                  <c:v>49.2</c:v>
                </c:pt>
                <c:pt idx="7">
                  <c:v>49.5</c:v>
                </c:pt>
                <c:pt idx="8">
                  <c:v>49.5</c:v>
                </c:pt>
                <c:pt idx="9">
                  <c:v>49.6</c:v>
                </c:pt>
                <c:pt idx="10">
                  <c:v>48.4</c:v>
                </c:pt>
                <c:pt idx="11">
                  <c:v>48.9</c:v>
                </c:pt>
                <c:pt idx="12">
                  <c:v>48.8</c:v>
                </c:pt>
                <c:pt idx="13">
                  <c:v>48.9</c:v>
                </c:pt>
                <c:pt idx="14">
                  <c:v>48.2</c:v>
                </c:pt>
                <c:pt idx="15">
                  <c:v>49.2</c:v>
                </c:pt>
                <c:pt idx="16">
                  <c:v>49.1</c:v>
                </c:pt>
                <c:pt idx="17">
                  <c:v>48.7</c:v>
                </c:pt>
                <c:pt idx="18">
                  <c:v>48.5</c:v>
                </c:pt>
                <c:pt idx="19">
                  <c:v>49.1</c:v>
                </c:pt>
                <c:pt idx="20">
                  <c:v>49.7</c:v>
                </c:pt>
                <c:pt idx="21">
                  <c:v>50</c:v>
                </c:pt>
                <c:pt idx="22">
                  <c:v>50.6</c:v>
                </c:pt>
                <c:pt idx="23">
                  <c:v>50</c:v>
                </c:pt>
                <c:pt idx="24">
                  <c:v>49.8</c:v>
                </c:pt>
                <c:pt idx="25">
                  <c:v>49.7</c:v>
                </c:pt>
                <c:pt idx="26">
                  <c:v>49.1</c:v>
                </c:pt>
                <c:pt idx="27">
                  <c:v>49.5</c:v>
                </c:pt>
                <c:pt idx="28">
                  <c:v>49</c:v>
                </c:pt>
                <c:pt idx="29">
                  <c:v>49.6</c:v>
                </c:pt>
                <c:pt idx="30">
                  <c:v>49.5</c:v>
                </c:pt>
                <c:pt idx="31">
                  <c:v>49.5</c:v>
                </c:pt>
                <c:pt idx="32">
                  <c:v>49.7</c:v>
                </c:pt>
                <c:pt idx="33">
                  <c:v>49.4</c:v>
                </c:pt>
                <c:pt idx="34">
                  <c:v>49.2</c:v>
                </c:pt>
                <c:pt idx="35">
                  <c:v>49.3</c:v>
                </c:pt>
                <c:pt idx="36">
                  <c:v>49.4</c:v>
                </c:pt>
                <c:pt idx="37">
                  <c:v>49.6</c:v>
                </c:pt>
                <c:pt idx="38">
                  <c:v>49.2</c:v>
                </c:pt>
                <c:pt idx="39">
                  <c:v>49</c:v>
                </c:pt>
                <c:pt idx="40">
                  <c:v>49.2</c:v>
                </c:pt>
                <c:pt idx="41">
                  <c:v>48.9</c:v>
                </c:pt>
                <c:pt idx="42">
                  <c:v>50.2</c:v>
                </c:pt>
                <c:pt idx="43">
                  <c:v>50.4</c:v>
                </c:pt>
                <c:pt idx="44">
                  <c:v>49.3</c:v>
                </c:pt>
                <c:pt idx="45">
                  <c:v>48.9</c:v>
                </c:pt>
                <c:pt idx="46">
                  <c:v>48.7</c:v>
                </c:pt>
                <c:pt idx="47">
                  <c:v>48.5</c:v>
                </c:pt>
                <c:pt idx="48">
                  <c:v>48.6</c:v>
                </c:pt>
                <c:pt idx="49">
                  <c:v>48.6</c:v>
                </c:pt>
                <c:pt idx="50">
                  <c:v>48.7</c:v>
                </c:pt>
                <c:pt idx="51">
                  <c:v>48.7</c:v>
                </c:pt>
                <c:pt idx="52">
                  <c:v>48.3</c:v>
                </c:pt>
                <c:pt idx="53">
                  <c:v>48.2</c:v>
                </c:pt>
                <c:pt idx="54">
                  <c:v>48.7</c:v>
                </c:pt>
                <c:pt idx="55">
                  <c:v>48.9</c:v>
                </c:pt>
                <c:pt idx="56">
                  <c:v>48.2</c:v>
                </c:pt>
                <c:pt idx="57">
                  <c:v>48.2</c:v>
                </c:pt>
              </c:numCache>
            </c:numRef>
          </c:val>
          <c:smooth val="0"/>
          <c:extLst>
            <c:ext xmlns:c16="http://schemas.microsoft.com/office/drawing/2014/chart" uri="{C3380CC4-5D6E-409C-BE32-E72D297353CC}">
              <c16:uniqueId val="{00000000-10B7-4A6E-87E3-CB326B29DE66}"/>
            </c:ext>
          </c:extLst>
        </c:ser>
        <c:ser>
          <c:idx val="1"/>
          <c:order val="1"/>
          <c:tx>
            <c:strRef>
              <c:f>Sheet1!$C$1</c:f>
              <c:strCache>
                <c:ptCount val="1"/>
                <c:pt idx="0">
                  <c:v>从业人员指数（训练）</c:v>
                </c:pt>
              </c:strCache>
            </c:strRef>
          </c:tx>
          <c:spPr>
            <a:ln w="28575" cap="rnd">
              <a:solidFill>
                <a:srgbClr val="ED7D31"/>
              </a:solidFill>
              <a:round/>
            </a:ln>
            <a:effectLst/>
          </c:spPr>
          <c:marker>
            <c:symbol val="none"/>
          </c:marker>
          <c:cat>
            <c:numRef>
              <c:f>Sheet1!$A$2:$A$59</c:f>
              <c:numCache>
                <c:formatCode>yyyy/m/d</c:formatCode>
                <c:ptCount val="58"/>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pt idx="48">
                  <c:v>43466</c:v>
                </c:pt>
                <c:pt idx="49">
                  <c:v>43497</c:v>
                </c:pt>
                <c:pt idx="50">
                  <c:v>43525</c:v>
                </c:pt>
                <c:pt idx="51">
                  <c:v>43556</c:v>
                </c:pt>
                <c:pt idx="52">
                  <c:v>43586</c:v>
                </c:pt>
                <c:pt idx="53">
                  <c:v>43617</c:v>
                </c:pt>
                <c:pt idx="54">
                  <c:v>43647</c:v>
                </c:pt>
                <c:pt idx="55">
                  <c:v>43678</c:v>
                </c:pt>
                <c:pt idx="56">
                  <c:v>43709</c:v>
                </c:pt>
                <c:pt idx="57">
                  <c:v>43739</c:v>
                </c:pt>
              </c:numCache>
            </c:numRef>
          </c:cat>
          <c:val>
            <c:numRef>
              <c:f>Sheet1!$C$2:$C$59</c:f>
              <c:numCache>
                <c:formatCode>General</c:formatCode>
                <c:ptCount val="58"/>
                <c:pt idx="0">
                  <c:v>50.3</c:v>
                </c:pt>
                <c:pt idx="1">
                  <c:v>49.8</c:v>
                </c:pt>
                <c:pt idx="2">
                  <c:v>49</c:v>
                </c:pt>
                <c:pt idx="3">
                  <c:v>48.9</c:v>
                </c:pt>
                <c:pt idx="4">
                  <c:v>47.6</c:v>
                </c:pt>
                <c:pt idx="5">
                  <c:v>49.7</c:v>
                </c:pt>
                <c:pt idx="6">
                  <c:v>49.2</c:v>
                </c:pt>
                <c:pt idx="7">
                  <c:v>49.5</c:v>
                </c:pt>
                <c:pt idx="8">
                  <c:v>49.5</c:v>
                </c:pt>
                <c:pt idx="9">
                  <c:v>49.6</c:v>
                </c:pt>
                <c:pt idx="10">
                  <c:v>48.4</c:v>
                </c:pt>
                <c:pt idx="11">
                  <c:v>48.9</c:v>
                </c:pt>
                <c:pt idx="12">
                  <c:v>48.8</c:v>
                </c:pt>
                <c:pt idx="13">
                  <c:v>48.9</c:v>
                </c:pt>
                <c:pt idx="14">
                  <c:v>48.2</c:v>
                </c:pt>
                <c:pt idx="15">
                  <c:v>49.2</c:v>
                </c:pt>
                <c:pt idx="16">
                  <c:v>49.1</c:v>
                </c:pt>
                <c:pt idx="17">
                  <c:v>48.7</c:v>
                </c:pt>
                <c:pt idx="18">
                  <c:v>48.5</c:v>
                </c:pt>
                <c:pt idx="19">
                  <c:v>49.1</c:v>
                </c:pt>
                <c:pt idx="20">
                  <c:v>49.7</c:v>
                </c:pt>
                <c:pt idx="21">
                  <c:v>50</c:v>
                </c:pt>
                <c:pt idx="22">
                  <c:v>50.6</c:v>
                </c:pt>
                <c:pt idx="23">
                  <c:v>50</c:v>
                </c:pt>
                <c:pt idx="24">
                  <c:v>49.8</c:v>
                </c:pt>
                <c:pt idx="25">
                  <c:v>49.7</c:v>
                </c:pt>
                <c:pt idx="26">
                  <c:v>49.1</c:v>
                </c:pt>
                <c:pt idx="27">
                  <c:v>49.5</c:v>
                </c:pt>
                <c:pt idx="28">
                  <c:v>49</c:v>
                </c:pt>
                <c:pt idx="29">
                  <c:v>49.6</c:v>
                </c:pt>
                <c:pt idx="30">
                  <c:v>49.5</c:v>
                </c:pt>
                <c:pt idx="31">
                  <c:v>49.5</c:v>
                </c:pt>
                <c:pt idx="32">
                  <c:v>49.7</c:v>
                </c:pt>
                <c:pt idx="33">
                  <c:v>49.4</c:v>
                </c:pt>
                <c:pt idx="34">
                  <c:v>49.2</c:v>
                </c:pt>
                <c:pt idx="35">
                  <c:v>49.3</c:v>
                </c:pt>
                <c:pt idx="36">
                  <c:v>49.4</c:v>
                </c:pt>
                <c:pt idx="37">
                  <c:v>49.6</c:v>
                </c:pt>
                <c:pt idx="38">
                  <c:v>49.2</c:v>
                </c:pt>
                <c:pt idx="39">
                  <c:v>49</c:v>
                </c:pt>
                <c:pt idx="40">
                  <c:v>49.2</c:v>
                </c:pt>
                <c:pt idx="41">
                  <c:v>48.9</c:v>
                </c:pt>
                <c:pt idx="42">
                  <c:v>50.2</c:v>
                </c:pt>
                <c:pt idx="43">
                  <c:v>50.4</c:v>
                </c:pt>
                <c:pt idx="44">
                  <c:v>49.3</c:v>
                </c:pt>
                <c:pt idx="45">
                  <c:v>48.9</c:v>
                </c:pt>
                <c:pt idx="46">
                  <c:v>48.7</c:v>
                </c:pt>
                <c:pt idx="47">
                  <c:v>48.5</c:v>
                </c:pt>
                <c:pt idx="48">
                  <c:v>48.6</c:v>
                </c:pt>
                <c:pt idx="49">
                  <c:v>48.6</c:v>
                </c:pt>
                <c:pt idx="50">
                  <c:v>48.7</c:v>
                </c:pt>
                <c:pt idx="51">
                  <c:v>48.7</c:v>
                </c:pt>
                <c:pt idx="52">
                  <c:v>48.3</c:v>
                </c:pt>
              </c:numCache>
            </c:numRef>
          </c:val>
          <c:smooth val="0"/>
          <c:extLst>
            <c:ext xmlns:c16="http://schemas.microsoft.com/office/drawing/2014/chart" uri="{C3380CC4-5D6E-409C-BE32-E72D297353CC}">
              <c16:uniqueId val="{00000001-10B7-4A6E-87E3-CB326B29DE66}"/>
            </c:ext>
          </c:extLst>
        </c:ser>
        <c:ser>
          <c:idx val="3"/>
          <c:order val="2"/>
          <c:tx>
            <c:strRef>
              <c:f>Sheet1!$E$1</c:f>
              <c:strCache>
                <c:ptCount val="1"/>
                <c:pt idx="0">
                  <c:v>Prophet模型结果（自动）</c:v>
                </c:pt>
              </c:strCache>
            </c:strRef>
          </c:tx>
          <c:spPr>
            <a:ln w="28575" cap="rnd">
              <a:solidFill>
                <a:srgbClr val="FFC000"/>
              </a:solidFill>
              <a:round/>
            </a:ln>
            <a:effectLst/>
          </c:spPr>
          <c:marker>
            <c:symbol val="none"/>
          </c:marker>
          <c:cat>
            <c:numRef>
              <c:f>Sheet1!$A$2:$A$59</c:f>
              <c:numCache>
                <c:formatCode>yyyy/m/d</c:formatCode>
                <c:ptCount val="58"/>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pt idx="48">
                  <c:v>43466</c:v>
                </c:pt>
                <c:pt idx="49">
                  <c:v>43497</c:v>
                </c:pt>
                <c:pt idx="50">
                  <c:v>43525</c:v>
                </c:pt>
                <c:pt idx="51">
                  <c:v>43556</c:v>
                </c:pt>
                <c:pt idx="52">
                  <c:v>43586</c:v>
                </c:pt>
                <c:pt idx="53">
                  <c:v>43617</c:v>
                </c:pt>
                <c:pt idx="54">
                  <c:v>43647</c:v>
                </c:pt>
                <c:pt idx="55">
                  <c:v>43678</c:v>
                </c:pt>
                <c:pt idx="56">
                  <c:v>43709</c:v>
                </c:pt>
                <c:pt idx="57">
                  <c:v>43739</c:v>
                </c:pt>
              </c:numCache>
            </c:numRef>
          </c:cat>
          <c:val>
            <c:numRef>
              <c:f>Sheet1!$E$2:$E$59</c:f>
              <c:numCache>
                <c:formatCode>General</c:formatCode>
                <c:ptCount val="58"/>
                <c:pt idx="0">
                  <c:v>49.687563469648303</c:v>
                </c:pt>
                <c:pt idx="1">
                  <c:v>49.6117655323661</c:v>
                </c:pt>
                <c:pt idx="2">
                  <c:v>49.254859536111198</c:v>
                </c:pt>
                <c:pt idx="3">
                  <c:v>48.990306370627998</c:v>
                </c:pt>
                <c:pt idx="4">
                  <c:v>48.2602491915234</c:v>
                </c:pt>
                <c:pt idx="5">
                  <c:v>49.312380244707803</c:v>
                </c:pt>
                <c:pt idx="6">
                  <c:v>49.515310815468297</c:v>
                </c:pt>
                <c:pt idx="7">
                  <c:v>49.743232770038802</c:v>
                </c:pt>
                <c:pt idx="8">
                  <c:v>49.3011776949553</c:v>
                </c:pt>
                <c:pt idx="9">
                  <c:v>49.252889810748002</c:v>
                </c:pt>
                <c:pt idx="10">
                  <c:v>48.331871475169699</c:v>
                </c:pt>
                <c:pt idx="11">
                  <c:v>48.834827448551501</c:v>
                </c:pt>
                <c:pt idx="12">
                  <c:v>49.117387902749101</c:v>
                </c:pt>
                <c:pt idx="13">
                  <c:v>49.0425904885835</c:v>
                </c:pt>
                <c:pt idx="14">
                  <c:v>48.133043247137799</c:v>
                </c:pt>
                <c:pt idx="15">
                  <c:v>49.107932123481902</c:v>
                </c:pt>
                <c:pt idx="16">
                  <c:v>49.196975910958102</c:v>
                </c:pt>
                <c:pt idx="17">
                  <c:v>48.914758603836098</c:v>
                </c:pt>
                <c:pt idx="18">
                  <c:v>49.002681085229597</c:v>
                </c:pt>
                <c:pt idx="19">
                  <c:v>49.368353489433403</c:v>
                </c:pt>
                <c:pt idx="20">
                  <c:v>49.708871060118199</c:v>
                </c:pt>
                <c:pt idx="21">
                  <c:v>49.6548899952653</c:v>
                </c:pt>
                <c:pt idx="22">
                  <c:v>50.133345549349301</c:v>
                </c:pt>
                <c:pt idx="23">
                  <c:v>49.589424356936803</c:v>
                </c:pt>
                <c:pt idx="24">
                  <c:v>49.553319858439302</c:v>
                </c:pt>
                <c:pt idx="25">
                  <c:v>49.5058269839544</c:v>
                </c:pt>
                <c:pt idx="26">
                  <c:v>49.086604546656901</c:v>
                </c:pt>
                <c:pt idx="27">
                  <c:v>49.5870270338986</c:v>
                </c:pt>
                <c:pt idx="28">
                  <c:v>49.327364830205198</c:v>
                </c:pt>
                <c:pt idx="29">
                  <c:v>49.420391787312397</c:v>
                </c:pt>
                <c:pt idx="30">
                  <c:v>49.4916373459751</c:v>
                </c:pt>
                <c:pt idx="31">
                  <c:v>49.753722762868399</c:v>
                </c:pt>
                <c:pt idx="32">
                  <c:v>49.770869287933898</c:v>
                </c:pt>
                <c:pt idx="33">
                  <c:v>49.657610465942902</c:v>
                </c:pt>
                <c:pt idx="34">
                  <c:v>49.598761778250598</c:v>
                </c:pt>
                <c:pt idx="35">
                  <c:v>49.332608401426597</c:v>
                </c:pt>
                <c:pt idx="36">
                  <c:v>49.418767663621203</c:v>
                </c:pt>
                <c:pt idx="37">
                  <c:v>49.378330353989</c:v>
                </c:pt>
                <c:pt idx="38">
                  <c:v>49.011843605326597</c:v>
                </c:pt>
                <c:pt idx="39">
                  <c:v>49.149674021340999</c:v>
                </c:pt>
                <c:pt idx="40">
                  <c:v>48.665511141809603</c:v>
                </c:pt>
                <c:pt idx="41">
                  <c:v>49.253794075159703</c:v>
                </c:pt>
                <c:pt idx="42">
                  <c:v>49.3897445295907</c:v>
                </c:pt>
                <c:pt idx="43">
                  <c:v>49.633133679491102</c:v>
                </c:pt>
                <c:pt idx="44">
                  <c:v>49.416483298927403</c:v>
                </c:pt>
                <c:pt idx="45">
                  <c:v>49.331332436579501</c:v>
                </c:pt>
                <c:pt idx="46">
                  <c:v>48.833003995565299</c:v>
                </c:pt>
                <c:pt idx="47">
                  <c:v>48.942066184727501</c:v>
                </c:pt>
                <c:pt idx="48">
                  <c:v>49.122958748761597</c:v>
                </c:pt>
                <c:pt idx="49">
                  <c:v>49.061868066861798</c:v>
                </c:pt>
                <c:pt idx="50">
                  <c:v>48.718246043213597</c:v>
                </c:pt>
                <c:pt idx="51">
                  <c:v>48.468363991477602</c:v>
                </c:pt>
                <c:pt idx="52">
                  <c:v>47.752296616950098</c:v>
                </c:pt>
                <c:pt idx="53">
                  <c:v>48.818883801528102</c:v>
                </c:pt>
                <c:pt idx="54">
                  <c:v>49.0353352768213</c:v>
                </c:pt>
                <c:pt idx="55">
                  <c:v>49.277228832742999</c:v>
                </c:pt>
                <c:pt idx="56">
                  <c:v>48.848890362332199</c:v>
                </c:pt>
                <c:pt idx="57">
                  <c:v>48.813852876243601</c:v>
                </c:pt>
              </c:numCache>
            </c:numRef>
          </c:val>
          <c:smooth val="0"/>
          <c:extLst>
            <c:ext xmlns:c16="http://schemas.microsoft.com/office/drawing/2014/chart" uri="{C3380CC4-5D6E-409C-BE32-E72D297353CC}">
              <c16:uniqueId val="{00000002-10B7-4A6E-87E3-CB326B29DE66}"/>
            </c:ext>
          </c:extLst>
        </c:ser>
        <c:ser>
          <c:idx val="4"/>
          <c:order val="3"/>
          <c:tx>
            <c:strRef>
              <c:f>Sheet1!$F$1</c:f>
              <c:strCache>
                <c:ptCount val="1"/>
                <c:pt idx="0">
                  <c:v>Prophet模型结果（人工）</c:v>
                </c:pt>
              </c:strCache>
            </c:strRef>
          </c:tx>
          <c:spPr>
            <a:ln w="28575" cap="rnd">
              <a:solidFill>
                <a:srgbClr val="4472C4"/>
              </a:solidFill>
              <a:round/>
            </a:ln>
            <a:effectLst/>
          </c:spPr>
          <c:marker>
            <c:symbol val="none"/>
          </c:marker>
          <c:cat>
            <c:numRef>
              <c:f>Sheet1!$A$2:$A$59</c:f>
              <c:numCache>
                <c:formatCode>yyyy/m/d</c:formatCode>
                <c:ptCount val="58"/>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pt idx="48">
                  <c:v>43466</c:v>
                </c:pt>
                <c:pt idx="49">
                  <c:v>43497</c:v>
                </c:pt>
                <c:pt idx="50">
                  <c:v>43525</c:v>
                </c:pt>
                <c:pt idx="51">
                  <c:v>43556</c:v>
                </c:pt>
                <c:pt idx="52">
                  <c:v>43586</c:v>
                </c:pt>
                <c:pt idx="53">
                  <c:v>43617</c:v>
                </c:pt>
                <c:pt idx="54">
                  <c:v>43647</c:v>
                </c:pt>
                <c:pt idx="55">
                  <c:v>43678</c:v>
                </c:pt>
                <c:pt idx="56">
                  <c:v>43709</c:v>
                </c:pt>
                <c:pt idx="57">
                  <c:v>43739</c:v>
                </c:pt>
              </c:numCache>
            </c:numRef>
          </c:cat>
          <c:val>
            <c:numRef>
              <c:f>Sheet1!$F$2:$F$59</c:f>
              <c:numCache>
                <c:formatCode>General</c:formatCode>
                <c:ptCount val="58"/>
                <c:pt idx="0">
                  <c:v>50.172553705450802</c:v>
                </c:pt>
                <c:pt idx="1">
                  <c:v>49.763787779942398</c:v>
                </c:pt>
                <c:pt idx="2">
                  <c:v>49.156146760700601</c:v>
                </c:pt>
                <c:pt idx="3">
                  <c:v>48.678766239024398</c:v>
                </c:pt>
                <c:pt idx="4">
                  <c:v>48.052686057637203</c:v>
                </c:pt>
                <c:pt idx="5">
                  <c:v>49.295772485289802</c:v>
                </c:pt>
                <c:pt idx="6">
                  <c:v>49.503711959194298</c:v>
                </c:pt>
                <c:pt idx="7">
                  <c:v>49.780424480492997</c:v>
                </c:pt>
                <c:pt idx="8">
                  <c:v>49.355388043560801</c:v>
                </c:pt>
                <c:pt idx="9">
                  <c:v>49.3044482688369</c:v>
                </c:pt>
                <c:pt idx="10">
                  <c:v>48.383940456470498</c:v>
                </c:pt>
                <c:pt idx="11">
                  <c:v>48.876997553156997</c:v>
                </c:pt>
                <c:pt idx="12">
                  <c:v>48.901475160911801</c:v>
                </c:pt>
                <c:pt idx="13">
                  <c:v>48.934922645712703</c:v>
                </c:pt>
                <c:pt idx="14">
                  <c:v>48.142658952502501</c:v>
                </c:pt>
                <c:pt idx="15">
                  <c:v>49.018539282358198</c:v>
                </c:pt>
                <c:pt idx="16">
                  <c:v>49.094545821980503</c:v>
                </c:pt>
                <c:pt idx="17">
                  <c:v>48.703741478796999</c:v>
                </c:pt>
                <c:pt idx="18">
                  <c:v>48.760639310162901</c:v>
                </c:pt>
                <c:pt idx="19">
                  <c:v>49.2639344214871</c:v>
                </c:pt>
                <c:pt idx="20">
                  <c:v>49.7249417519742</c:v>
                </c:pt>
                <c:pt idx="21">
                  <c:v>49.806258703686197</c:v>
                </c:pt>
                <c:pt idx="22">
                  <c:v>50.420781177295197</c:v>
                </c:pt>
                <c:pt idx="23">
                  <c:v>49.963067211654703</c:v>
                </c:pt>
                <c:pt idx="24">
                  <c:v>49.781069808519099</c:v>
                </c:pt>
                <c:pt idx="25">
                  <c:v>49.7031752571136</c:v>
                </c:pt>
                <c:pt idx="26">
                  <c:v>49.1585449606319</c:v>
                </c:pt>
                <c:pt idx="27">
                  <c:v>49.567499762593599</c:v>
                </c:pt>
                <c:pt idx="28">
                  <c:v>49.195821453775103</c:v>
                </c:pt>
                <c:pt idx="29">
                  <c:v>49.357806162440802</c:v>
                </c:pt>
                <c:pt idx="30">
                  <c:v>49.482863453473399</c:v>
                </c:pt>
                <c:pt idx="31">
                  <c:v>49.643312312653002</c:v>
                </c:pt>
                <c:pt idx="32">
                  <c:v>49.633974448817902</c:v>
                </c:pt>
                <c:pt idx="33">
                  <c:v>49.5014549482988</c:v>
                </c:pt>
                <c:pt idx="34">
                  <c:v>49.4217877847029</c:v>
                </c:pt>
                <c:pt idx="35">
                  <c:v>49.139185125415104</c:v>
                </c:pt>
                <c:pt idx="36">
                  <c:v>49.290249375788498</c:v>
                </c:pt>
                <c:pt idx="37">
                  <c:v>49.371504062211898</c:v>
                </c:pt>
                <c:pt idx="38">
                  <c:v>49.090929336924802</c:v>
                </c:pt>
                <c:pt idx="39">
                  <c:v>49.381007867162197</c:v>
                </c:pt>
                <c:pt idx="40">
                  <c:v>48.913890731488003</c:v>
                </c:pt>
                <c:pt idx="41">
                  <c:v>49.543027223298402</c:v>
                </c:pt>
                <c:pt idx="42">
                  <c:v>49.652910908692199</c:v>
                </c:pt>
                <c:pt idx="43">
                  <c:v>49.812083278533997</c:v>
                </c:pt>
                <c:pt idx="44">
                  <c:v>49.484960792246902</c:v>
                </c:pt>
                <c:pt idx="45">
                  <c:v>49.286670939465502</c:v>
                </c:pt>
                <c:pt idx="46">
                  <c:v>48.672493729193299</c:v>
                </c:pt>
                <c:pt idx="47">
                  <c:v>48.720311132382697</c:v>
                </c:pt>
                <c:pt idx="48">
                  <c:v>48.754505182968899</c:v>
                </c:pt>
                <c:pt idx="49">
                  <c:v>48.826538972975698</c:v>
                </c:pt>
                <c:pt idx="50">
                  <c:v>48.653168664524799</c:v>
                </c:pt>
                <c:pt idx="51">
                  <c:v>48.655051708026598</c:v>
                </c:pt>
                <c:pt idx="52">
                  <c:v>47.944024402858702</c:v>
                </c:pt>
                <c:pt idx="53">
                  <c:v>49.0993321359351</c:v>
                </c:pt>
                <c:pt idx="54">
                  <c:v>49.217825617143397</c:v>
                </c:pt>
                <c:pt idx="55">
                  <c:v>49.402110612656202</c:v>
                </c:pt>
                <c:pt idx="56">
                  <c:v>48.8835658505919</c:v>
                </c:pt>
                <c:pt idx="57">
                  <c:v>48.742134147386302</c:v>
                </c:pt>
              </c:numCache>
            </c:numRef>
          </c:val>
          <c:smooth val="0"/>
          <c:extLst>
            <c:ext xmlns:c16="http://schemas.microsoft.com/office/drawing/2014/chart" uri="{C3380CC4-5D6E-409C-BE32-E72D297353CC}">
              <c16:uniqueId val="{00000003-10B7-4A6E-87E3-CB326B29DE66}"/>
            </c:ext>
          </c:extLst>
        </c:ser>
        <c:dLbls>
          <c:showLegendKey val="0"/>
          <c:showVal val="0"/>
          <c:showCatName val="0"/>
          <c:showSerName val="0"/>
          <c:showPercent val="0"/>
          <c:showBubbleSize val="0"/>
        </c:dLbls>
        <c:smooth val="0"/>
        <c:axId val="1006831064"/>
        <c:axId val="1006831456"/>
      </c:lineChart>
      <c:dateAx>
        <c:axId val="1006831064"/>
        <c:scaling>
          <c:orientation val="minMax"/>
        </c:scaling>
        <c:delete val="0"/>
        <c:axPos val="b"/>
        <c:numFmt formatCode="yyyy/m/d" sourceLinked="1"/>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1006831456"/>
        <c:crosses val="autoZero"/>
        <c:auto val="1"/>
        <c:lblOffset val="100"/>
        <c:baseTimeUnit val="months"/>
      </c:dateAx>
      <c:valAx>
        <c:axId val="1006831456"/>
        <c:scaling>
          <c:orientation val="minMax"/>
        </c:scaling>
        <c:delete val="0"/>
        <c:axPos val="l"/>
        <c:majorGridlines>
          <c:spPr>
            <a:ln w="9525" cap="flat" cmpd="sng" algn="ctr">
              <a:solidFill>
                <a:sysClr val="windowText" lastClr="000000">
                  <a:lumMod val="15000"/>
                  <a:lumOff val="85000"/>
                </a:sys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1006831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legend>
    <c:plotVisOnly val="1"/>
    <c:dispBlanksAs val="gap"/>
    <c:showDLblsOverMax val="0"/>
  </c:chart>
  <c:spPr>
    <a:solidFill>
      <a:sysClr val="window" lastClr="FFFFFF"/>
    </a:solidFill>
    <a:ln w="9525" cap="flat" cmpd="sng" algn="ctr">
      <a:noFill/>
      <a:round/>
    </a:ln>
    <a:effectLst/>
  </c:spPr>
  <c:txPr>
    <a:bodyPr/>
    <a:lstStyle/>
    <a:p>
      <a:pPr>
        <a:defRPr lang="zh-CN"/>
      </a:pPr>
      <a:endParaRPr lang="zh-CN"/>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从业人员指数（测试）</c:v>
                </c:pt>
              </c:strCache>
            </c:strRef>
          </c:tx>
          <c:spPr>
            <a:ln w="28575" cap="rnd">
              <a:solidFill>
                <a:srgbClr val="5B9BD5"/>
              </a:solidFill>
              <a:round/>
            </a:ln>
            <a:effectLst/>
          </c:spPr>
          <c:marker>
            <c:symbol val="none"/>
          </c:marker>
          <c:cat>
            <c:numRef>
              <c:f>Sheet1!$A$2:$A$59</c:f>
              <c:numCache>
                <c:formatCode>yyyy/m/d</c:formatCode>
                <c:ptCount val="58"/>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pt idx="48">
                  <c:v>43466</c:v>
                </c:pt>
                <c:pt idx="49">
                  <c:v>43497</c:v>
                </c:pt>
                <c:pt idx="50">
                  <c:v>43525</c:v>
                </c:pt>
                <c:pt idx="51">
                  <c:v>43556</c:v>
                </c:pt>
                <c:pt idx="52">
                  <c:v>43586</c:v>
                </c:pt>
                <c:pt idx="53">
                  <c:v>43617</c:v>
                </c:pt>
                <c:pt idx="54">
                  <c:v>43647</c:v>
                </c:pt>
                <c:pt idx="55">
                  <c:v>43678</c:v>
                </c:pt>
                <c:pt idx="56">
                  <c:v>43709</c:v>
                </c:pt>
                <c:pt idx="57">
                  <c:v>43739</c:v>
                </c:pt>
              </c:numCache>
            </c:numRef>
          </c:cat>
          <c:val>
            <c:numRef>
              <c:f>Sheet1!$B$2:$B$59</c:f>
              <c:numCache>
                <c:formatCode>General</c:formatCode>
                <c:ptCount val="58"/>
                <c:pt idx="0">
                  <c:v>50.3</c:v>
                </c:pt>
                <c:pt idx="1">
                  <c:v>49.8</c:v>
                </c:pt>
                <c:pt idx="2">
                  <c:v>49</c:v>
                </c:pt>
                <c:pt idx="3">
                  <c:v>48.9</c:v>
                </c:pt>
                <c:pt idx="4">
                  <c:v>47.6</c:v>
                </c:pt>
                <c:pt idx="5">
                  <c:v>49.7</c:v>
                </c:pt>
                <c:pt idx="6">
                  <c:v>49.2</c:v>
                </c:pt>
                <c:pt idx="7">
                  <c:v>49.5</c:v>
                </c:pt>
                <c:pt idx="8">
                  <c:v>49.5</c:v>
                </c:pt>
                <c:pt idx="9">
                  <c:v>49.6</c:v>
                </c:pt>
                <c:pt idx="10">
                  <c:v>48.4</c:v>
                </c:pt>
                <c:pt idx="11">
                  <c:v>48.9</c:v>
                </c:pt>
                <c:pt idx="12">
                  <c:v>48.8</c:v>
                </c:pt>
                <c:pt idx="13">
                  <c:v>48.9</c:v>
                </c:pt>
                <c:pt idx="14">
                  <c:v>48.2</c:v>
                </c:pt>
                <c:pt idx="15">
                  <c:v>49.2</c:v>
                </c:pt>
                <c:pt idx="16">
                  <c:v>49.1</c:v>
                </c:pt>
                <c:pt idx="17">
                  <c:v>48.7</c:v>
                </c:pt>
                <c:pt idx="18">
                  <c:v>48.5</c:v>
                </c:pt>
                <c:pt idx="19">
                  <c:v>49.1</c:v>
                </c:pt>
                <c:pt idx="20">
                  <c:v>49.7</c:v>
                </c:pt>
                <c:pt idx="21">
                  <c:v>50</c:v>
                </c:pt>
                <c:pt idx="22">
                  <c:v>50.6</c:v>
                </c:pt>
                <c:pt idx="23">
                  <c:v>50</c:v>
                </c:pt>
                <c:pt idx="24">
                  <c:v>49.8</c:v>
                </c:pt>
                <c:pt idx="25">
                  <c:v>49.7</c:v>
                </c:pt>
                <c:pt idx="26">
                  <c:v>49.1</c:v>
                </c:pt>
                <c:pt idx="27">
                  <c:v>49.5</c:v>
                </c:pt>
                <c:pt idx="28">
                  <c:v>49</c:v>
                </c:pt>
                <c:pt idx="29">
                  <c:v>49.6</c:v>
                </c:pt>
                <c:pt idx="30">
                  <c:v>49.5</c:v>
                </c:pt>
                <c:pt idx="31">
                  <c:v>49.5</c:v>
                </c:pt>
                <c:pt idx="32">
                  <c:v>49.7</c:v>
                </c:pt>
                <c:pt idx="33">
                  <c:v>49.4</c:v>
                </c:pt>
                <c:pt idx="34">
                  <c:v>49.2</c:v>
                </c:pt>
                <c:pt idx="35">
                  <c:v>49.3</c:v>
                </c:pt>
                <c:pt idx="36">
                  <c:v>49.4</c:v>
                </c:pt>
                <c:pt idx="37">
                  <c:v>49.6</c:v>
                </c:pt>
                <c:pt idx="38">
                  <c:v>49.2</c:v>
                </c:pt>
                <c:pt idx="39">
                  <c:v>49</c:v>
                </c:pt>
                <c:pt idx="40">
                  <c:v>49.2</c:v>
                </c:pt>
                <c:pt idx="41">
                  <c:v>48.9</c:v>
                </c:pt>
                <c:pt idx="42">
                  <c:v>50.2</c:v>
                </c:pt>
                <c:pt idx="43">
                  <c:v>50.4</c:v>
                </c:pt>
                <c:pt idx="44">
                  <c:v>49.3</c:v>
                </c:pt>
                <c:pt idx="45">
                  <c:v>48.9</c:v>
                </c:pt>
                <c:pt idx="46">
                  <c:v>48.7</c:v>
                </c:pt>
                <c:pt idx="47">
                  <c:v>48.5</c:v>
                </c:pt>
                <c:pt idx="48">
                  <c:v>48.6</c:v>
                </c:pt>
                <c:pt idx="49">
                  <c:v>48.6</c:v>
                </c:pt>
                <c:pt idx="50">
                  <c:v>48.7</c:v>
                </c:pt>
                <c:pt idx="51">
                  <c:v>48.7</c:v>
                </c:pt>
                <c:pt idx="52">
                  <c:v>48.3</c:v>
                </c:pt>
                <c:pt idx="53">
                  <c:v>48.2</c:v>
                </c:pt>
                <c:pt idx="54">
                  <c:v>48.7</c:v>
                </c:pt>
                <c:pt idx="55">
                  <c:v>48.9</c:v>
                </c:pt>
                <c:pt idx="56">
                  <c:v>48.2</c:v>
                </c:pt>
                <c:pt idx="57">
                  <c:v>48.2</c:v>
                </c:pt>
              </c:numCache>
            </c:numRef>
          </c:val>
          <c:smooth val="0"/>
          <c:extLst>
            <c:ext xmlns:c16="http://schemas.microsoft.com/office/drawing/2014/chart" uri="{C3380CC4-5D6E-409C-BE32-E72D297353CC}">
              <c16:uniqueId val="{00000000-910B-4270-A22F-9E701D02DFF0}"/>
            </c:ext>
          </c:extLst>
        </c:ser>
        <c:ser>
          <c:idx val="1"/>
          <c:order val="1"/>
          <c:tx>
            <c:strRef>
              <c:f>Sheet1!$C$1</c:f>
              <c:strCache>
                <c:ptCount val="1"/>
                <c:pt idx="0">
                  <c:v>从业人员指数（训练）</c:v>
                </c:pt>
              </c:strCache>
            </c:strRef>
          </c:tx>
          <c:spPr>
            <a:ln w="28575" cap="rnd">
              <a:solidFill>
                <a:srgbClr val="ED7D31"/>
              </a:solidFill>
              <a:round/>
            </a:ln>
            <a:effectLst/>
          </c:spPr>
          <c:marker>
            <c:symbol val="none"/>
          </c:marker>
          <c:cat>
            <c:numRef>
              <c:f>Sheet1!$A$2:$A$59</c:f>
              <c:numCache>
                <c:formatCode>yyyy/m/d</c:formatCode>
                <c:ptCount val="58"/>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pt idx="48">
                  <c:v>43466</c:v>
                </c:pt>
                <c:pt idx="49">
                  <c:v>43497</c:v>
                </c:pt>
                <c:pt idx="50">
                  <c:v>43525</c:v>
                </c:pt>
                <c:pt idx="51">
                  <c:v>43556</c:v>
                </c:pt>
                <c:pt idx="52">
                  <c:v>43586</c:v>
                </c:pt>
                <c:pt idx="53">
                  <c:v>43617</c:v>
                </c:pt>
                <c:pt idx="54">
                  <c:v>43647</c:v>
                </c:pt>
                <c:pt idx="55">
                  <c:v>43678</c:v>
                </c:pt>
                <c:pt idx="56">
                  <c:v>43709</c:v>
                </c:pt>
                <c:pt idx="57">
                  <c:v>43739</c:v>
                </c:pt>
              </c:numCache>
            </c:numRef>
          </c:cat>
          <c:val>
            <c:numRef>
              <c:f>Sheet1!$C$2:$C$59</c:f>
              <c:numCache>
                <c:formatCode>General</c:formatCode>
                <c:ptCount val="58"/>
                <c:pt idx="0">
                  <c:v>50.3</c:v>
                </c:pt>
                <c:pt idx="1">
                  <c:v>49.8</c:v>
                </c:pt>
                <c:pt idx="2">
                  <c:v>49</c:v>
                </c:pt>
                <c:pt idx="3">
                  <c:v>48.9</c:v>
                </c:pt>
                <c:pt idx="4">
                  <c:v>47.6</c:v>
                </c:pt>
                <c:pt idx="5">
                  <c:v>49.7</c:v>
                </c:pt>
                <c:pt idx="6">
                  <c:v>49.2</c:v>
                </c:pt>
                <c:pt idx="7">
                  <c:v>49.5</c:v>
                </c:pt>
                <c:pt idx="8">
                  <c:v>49.5</c:v>
                </c:pt>
                <c:pt idx="9">
                  <c:v>49.6</c:v>
                </c:pt>
                <c:pt idx="10">
                  <c:v>48.4</c:v>
                </c:pt>
                <c:pt idx="11">
                  <c:v>48.9</c:v>
                </c:pt>
                <c:pt idx="12">
                  <c:v>48.8</c:v>
                </c:pt>
                <c:pt idx="13">
                  <c:v>48.9</c:v>
                </c:pt>
                <c:pt idx="14">
                  <c:v>48.2</c:v>
                </c:pt>
                <c:pt idx="15">
                  <c:v>49.2</c:v>
                </c:pt>
                <c:pt idx="16">
                  <c:v>49.1</c:v>
                </c:pt>
                <c:pt idx="17">
                  <c:v>48.7</c:v>
                </c:pt>
                <c:pt idx="18">
                  <c:v>48.5</c:v>
                </c:pt>
                <c:pt idx="19">
                  <c:v>49.1</c:v>
                </c:pt>
                <c:pt idx="20">
                  <c:v>49.7</c:v>
                </c:pt>
                <c:pt idx="21">
                  <c:v>50</c:v>
                </c:pt>
                <c:pt idx="22">
                  <c:v>50.6</c:v>
                </c:pt>
                <c:pt idx="23">
                  <c:v>50</c:v>
                </c:pt>
                <c:pt idx="24">
                  <c:v>49.8</c:v>
                </c:pt>
                <c:pt idx="25">
                  <c:v>49.7</c:v>
                </c:pt>
                <c:pt idx="26">
                  <c:v>49.1</c:v>
                </c:pt>
                <c:pt idx="27">
                  <c:v>49.5</c:v>
                </c:pt>
                <c:pt idx="28">
                  <c:v>49</c:v>
                </c:pt>
                <c:pt idx="29">
                  <c:v>49.6</c:v>
                </c:pt>
                <c:pt idx="30">
                  <c:v>49.5</c:v>
                </c:pt>
                <c:pt idx="31">
                  <c:v>49.5</c:v>
                </c:pt>
                <c:pt idx="32">
                  <c:v>49.7</c:v>
                </c:pt>
                <c:pt idx="33">
                  <c:v>49.4</c:v>
                </c:pt>
                <c:pt idx="34">
                  <c:v>49.2</c:v>
                </c:pt>
                <c:pt idx="35">
                  <c:v>49.3</c:v>
                </c:pt>
                <c:pt idx="36">
                  <c:v>49.4</c:v>
                </c:pt>
                <c:pt idx="37">
                  <c:v>49.6</c:v>
                </c:pt>
                <c:pt idx="38">
                  <c:v>49.2</c:v>
                </c:pt>
                <c:pt idx="39">
                  <c:v>49</c:v>
                </c:pt>
                <c:pt idx="40">
                  <c:v>49.2</c:v>
                </c:pt>
                <c:pt idx="41">
                  <c:v>48.9</c:v>
                </c:pt>
                <c:pt idx="42">
                  <c:v>50.2</c:v>
                </c:pt>
                <c:pt idx="43">
                  <c:v>50.4</c:v>
                </c:pt>
                <c:pt idx="44">
                  <c:v>49.3</c:v>
                </c:pt>
                <c:pt idx="45">
                  <c:v>48.9</c:v>
                </c:pt>
                <c:pt idx="46">
                  <c:v>48.7</c:v>
                </c:pt>
                <c:pt idx="47">
                  <c:v>48.5</c:v>
                </c:pt>
                <c:pt idx="48">
                  <c:v>48.6</c:v>
                </c:pt>
                <c:pt idx="49">
                  <c:v>48.6</c:v>
                </c:pt>
                <c:pt idx="50">
                  <c:v>48.7</c:v>
                </c:pt>
                <c:pt idx="51">
                  <c:v>48.7</c:v>
                </c:pt>
                <c:pt idx="52">
                  <c:v>48.3</c:v>
                </c:pt>
              </c:numCache>
            </c:numRef>
          </c:val>
          <c:smooth val="0"/>
          <c:extLst>
            <c:ext xmlns:c16="http://schemas.microsoft.com/office/drawing/2014/chart" uri="{C3380CC4-5D6E-409C-BE32-E72D297353CC}">
              <c16:uniqueId val="{00000001-910B-4270-A22F-9E701D02DFF0}"/>
            </c:ext>
          </c:extLst>
        </c:ser>
        <c:ser>
          <c:idx val="2"/>
          <c:order val="2"/>
          <c:tx>
            <c:strRef>
              <c:f>Sheet1!$E$1</c:f>
              <c:strCache>
                <c:ptCount val="1"/>
                <c:pt idx="0">
                  <c:v>Prophet模型结果（自动）</c:v>
                </c:pt>
              </c:strCache>
            </c:strRef>
          </c:tx>
          <c:spPr>
            <a:ln w="28575" cap="rnd">
              <a:solidFill>
                <a:srgbClr val="A5A5A5"/>
              </a:solidFill>
              <a:round/>
            </a:ln>
            <a:effectLst/>
          </c:spPr>
          <c:marker>
            <c:symbol val="none"/>
          </c:marker>
          <c:cat>
            <c:numRef>
              <c:f>Sheet1!$A$2:$A$59</c:f>
              <c:numCache>
                <c:formatCode>yyyy/m/d</c:formatCode>
                <c:ptCount val="58"/>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pt idx="48">
                  <c:v>43466</c:v>
                </c:pt>
                <c:pt idx="49">
                  <c:v>43497</c:v>
                </c:pt>
                <c:pt idx="50">
                  <c:v>43525</c:v>
                </c:pt>
                <c:pt idx="51">
                  <c:v>43556</c:v>
                </c:pt>
                <c:pt idx="52">
                  <c:v>43586</c:v>
                </c:pt>
                <c:pt idx="53">
                  <c:v>43617</c:v>
                </c:pt>
                <c:pt idx="54">
                  <c:v>43647</c:v>
                </c:pt>
                <c:pt idx="55">
                  <c:v>43678</c:v>
                </c:pt>
                <c:pt idx="56">
                  <c:v>43709</c:v>
                </c:pt>
                <c:pt idx="57">
                  <c:v>43739</c:v>
                </c:pt>
              </c:numCache>
            </c:numRef>
          </c:cat>
          <c:val>
            <c:numRef>
              <c:f>Sheet1!$E$2:$E$59</c:f>
              <c:numCache>
                <c:formatCode>General</c:formatCode>
                <c:ptCount val="58"/>
                <c:pt idx="0">
                  <c:v>49.687563469648303</c:v>
                </c:pt>
                <c:pt idx="1">
                  <c:v>49.6117655323661</c:v>
                </c:pt>
                <c:pt idx="2">
                  <c:v>49.254859536111198</c:v>
                </c:pt>
                <c:pt idx="3">
                  <c:v>48.990306370627998</c:v>
                </c:pt>
                <c:pt idx="4">
                  <c:v>48.2602491915234</c:v>
                </c:pt>
                <c:pt idx="5">
                  <c:v>49.312380244707803</c:v>
                </c:pt>
                <c:pt idx="6">
                  <c:v>49.515310815468297</c:v>
                </c:pt>
                <c:pt idx="7">
                  <c:v>49.743232770038802</c:v>
                </c:pt>
                <c:pt idx="8">
                  <c:v>49.3011776949553</c:v>
                </c:pt>
                <c:pt idx="9">
                  <c:v>49.252889810748002</c:v>
                </c:pt>
                <c:pt idx="10">
                  <c:v>48.331871475169699</c:v>
                </c:pt>
                <c:pt idx="11">
                  <c:v>48.834827448551501</c:v>
                </c:pt>
                <c:pt idx="12">
                  <c:v>49.117387902749101</c:v>
                </c:pt>
                <c:pt idx="13">
                  <c:v>49.0425904885835</c:v>
                </c:pt>
                <c:pt idx="14">
                  <c:v>48.133043247137799</c:v>
                </c:pt>
                <c:pt idx="15">
                  <c:v>49.107932123481902</c:v>
                </c:pt>
                <c:pt idx="16">
                  <c:v>49.196975910958102</c:v>
                </c:pt>
                <c:pt idx="17">
                  <c:v>48.914758603836098</c:v>
                </c:pt>
                <c:pt idx="18">
                  <c:v>49.002681085229597</c:v>
                </c:pt>
                <c:pt idx="19">
                  <c:v>49.368353489433403</c:v>
                </c:pt>
                <c:pt idx="20">
                  <c:v>49.708871060118199</c:v>
                </c:pt>
                <c:pt idx="21">
                  <c:v>49.6548899952653</c:v>
                </c:pt>
                <c:pt idx="22">
                  <c:v>50.133345549349301</c:v>
                </c:pt>
                <c:pt idx="23">
                  <c:v>49.589424356936803</c:v>
                </c:pt>
                <c:pt idx="24">
                  <c:v>49.553319858439302</c:v>
                </c:pt>
                <c:pt idx="25">
                  <c:v>49.5058269839544</c:v>
                </c:pt>
                <c:pt idx="26">
                  <c:v>49.086604546656901</c:v>
                </c:pt>
                <c:pt idx="27">
                  <c:v>49.5870270338986</c:v>
                </c:pt>
                <c:pt idx="28">
                  <c:v>49.327364830205198</c:v>
                </c:pt>
                <c:pt idx="29">
                  <c:v>49.420391787312397</c:v>
                </c:pt>
                <c:pt idx="30">
                  <c:v>49.4916373459751</c:v>
                </c:pt>
                <c:pt idx="31">
                  <c:v>49.753722762868399</c:v>
                </c:pt>
                <c:pt idx="32">
                  <c:v>49.770869287933898</c:v>
                </c:pt>
                <c:pt idx="33">
                  <c:v>49.657610465942902</c:v>
                </c:pt>
                <c:pt idx="34">
                  <c:v>49.598761778250598</c:v>
                </c:pt>
                <c:pt idx="35">
                  <c:v>49.332608401426597</c:v>
                </c:pt>
                <c:pt idx="36">
                  <c:v>49.418767663621203</c:v>
                </c:pt>
                <c:pt idx="37">
                  <c:v>49.378330353989</c:v>
                </c:pt>
                <c:pt idx="38">
                  <c:v>49.011843605326597</c:v>
                </c:pt>
                <c:pt idx="39">
                  <c:v>49.149674021340999</c:v>
                </c:pt>
                <c:pt idx="40">
                  <c:v>48.665511141809603</c:v>
                </c:pt>
                <c:pt idx="41">
                  <c:v>49.253794075159703</c:v>
                </c:pt>
                <c:pt idx="42">
                  <c:v>49.3897445295907</c:v>
                </c:pt>
                <c:pt idx="43">
                  <c:v>49.633133679491102</c:v>
                </c:pt>
                <c:pt idx="44">
                  <c:v>49.416483298927403</c:v>
                </c:pt>
                <c:pt idx="45">
                  <c:v>49.331332436579501</c:v>
                </c:pt>
                <c:pt idx="46">
                  <c:v>48.833003995565299</c:v>
                </c:pt>
                <c:pt idx="47">
                  <c:v>48.942066184727501</c:v>
                </c:pt>
                <c:pt idx="48">
                  <c:v>49.122958748761597</c:v>
                </c:pt>
                <c:pt idx="49">
                  <c:v>49.061868066861798</c:v>
                </c:pt>
                <c:pt idx="50">
                  <c:v>48.718246043213597</c:v>
                </c:pt>
                <c:pt idx="51">
                  <c:v>48.468363991477602</c:v>
                </c:pt>
                <c:pt idx="52">
                  <c:v>47.752296616950098</c:v>
                </c:pt>
                <c:pt idx="53">
                  <c:v>48.818883801528102</c:v>
                </c:pt>
                <c:pt idx="54">
                  <c:v>49.0353352768213</c:v>
                </c:pt>
                <c:pt idx="55">
                  <c:v>49.277228832742999</c:v>
                </c:pt>
                <c:pt idx="56">
                  <c:v>48.848890362332199</c:v>
                </c:pt>
                <c:pt idx="57">
                  <c:v>48.813852876243601</c:v>
                </c:pt>
              </c:numCache>
            </c:numRef>
          </c:val>
          <c:smooth val="0"/>
          <c:extLst>
            <c:ext xmlns:c16="http://schemas.microsoft.com/office/drawing/2014/chart" uri="{C3380CC4-5D6E-409C-BE32-E72D297353CC}">
              <c16:uniqueId val="{00000002-910B-4270-A22F-9E701D02DFF0}"/>
            </c:ext>
          </c:extLst>
        </c:ser>
        <c:ser>
          <c:idx val="3"/>
          <c:order val="3"/>
          <c:tx>
            <c:strRef>
              <c:f>Sheet1!$G$1</c:f>
              <c:strCache>
                <c:ptCount val="1"/>
                <c:pt idx="0">
                  <c:v>LASSO结果（自动）</c:v>
                </c:pt>
              </c:strCache>
            </c:strRef>
          </c:tx>
          <c:spPr>
            <a:ln w="28575" cap="rnd">
              <a:solidFill>
                <a:srgbClr val="FFC000"/>
              </a:solidFill>
              <a:round/>
            </a:ln>
            <a:effectLst/>
          </c:spPr>
          <c:marker>
            <c:symbol val="none"/>
          </c:marker>
          <c:cat>
            <c:numRef>
              <c:f>Sheet1!$A$2:$A$59</c:f>
              <c:numCache>
                <c:formatCode>yyyy/m/d</c:formatCode>
                <c:ptCount val="58"/>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pt idx="48">
                  <c:v>43466</c:v>
                </c:pt>
                <c:pt idx="49">
                  <c:v>43497</c:v>
                </c:pt>
                <c:pt idx="50">
                  <c:v>43525</c:v>
                </c:pt>
                <c:pt idx="51">
                  <c:v>43556</c:v>
                </c:pt>
                <c:pt idx="52">
                  <c:v>43586</c:v>
                </c:pt>
                <c:pt idx="53">
                  <c:v>43617</c:v>
                </c:pt>
                <c:pt idx="54">
                  <c:v>43647</c:v>
                </c:pt>
                <c:pt idx="55">
                  <c:v>43678</c:v>
                </c:pt>
                <c:pt idx="56">
                  <c:v>43709</c:v>
                </c:pt>
                <c:pt idx="57">
                  <c:v>43739</c:v>
                </c:pt>
              </c:numCache>
            </c:numRef>
          </c:cat>
          <c:val>
            <c:numRef>
              <c:f>Sheet1!$G$2:$G$59</c:f>
              <c:numCache>
                <c:formatCode>General</c:formatCode>
                <c:ptCount val="58"/>
                <c:pt idx="0">
                  <c:v>50.092460000000003</c:v>
                </c:pt>
                <c:pt idx="1">
                  <c:v>49.606819999999999</c:v>
                </c:pt>
                <c:pt idx="2">
                  <c:v>49.110700000000001</c:v>
                </c:pt>
                <c:pt idx="3">
                  <c:v>49.02375</c:v>
                </c:pt>
                <c:pt idx="4">
                  <c:v>47.840620000000001</c:v>
                </c:pt>
                <c:pt idx="5">
                  <c:v>49.609490000000001</c:v>
                </c:pt>
                <c:pt idx="6">
                  <c:v>49.064120000000003</c:v>
                </c:pt>
                <c:pt idx="7">
                  <c:v>49.395310000000002</c:v>
                </c:pt>
                <c:pt idx="8">
                  <c:v>49.480339999999998</c:v>
                </c:pt>
                <c:pt idx="9">
                  <c:v>49.230989999999998</c:v>
                </c:pt>
                <c:pt idx="10">
                  <c:v>48.535290000000003</c:v>
                </c:pt>
                <c:pt idx="11">
                  <c:v>49.01878</c:v>
                </c:pt>
                <c:pt idx="12">
                  <c:v>49.096719999999998</c:v>
                </c:pt>
                <c:pt idx="13">
                  <c:v>48.835549999999998</c:v>
                </c:pt>
                <c:pt idx="14">
                  <c:v>48.571179999999998</c:v>
                </c:pt>
                <c:pt idx="15">
                  <c:v>48.854779999999998</c:v>
                </c:pt>
                <c:pt idx="16">
                  <c:v>49.18844</c:v>
                </c:pt>
                <c:pt idx="17">
                  <c:v>48.865270000000002</c:v>
                </c:pt>
                <c:pt idx="18">
                  <c:v>48.921219999999998</c:v>
                </c:pt>
                <c:pt idx="19">
                  <c:v>49.330559999999998</c:v>
                </c:pt>
                <c:pt idx="20">
                  <c:v>49.731430000000003</c:v>
                </c:pt>
                <c:pt idx="21">
                  <c:v>49.857779999999998</c:v>
                </c:pt>
                <c:pt idx="22">
                  <c:v>50.404800000000002</c:v>
                </c:pt>
                <c:pt idx="23">
                  <c:v>49.949350000000003</c:v>
                </c:pt>
                <c:pt idx="24">
                  <c:v>49.879750000000001</c:v>
                </c:pt>
                <c:pt idx="25">
                  <c:v>49.549370000000003</c:v>
                </c:pt>
                <c:pt idx="26">
                  <c:v>49.305509999999998</c:v>
                </c:pt>
                <c:pt idx="27">
                  <c:v>49.45149</c:v>
                </c:pt>
                <c:pt idx="28">
                  <c:v>49.145519999999998</c:v>
                </c:pt>
                <c:pt idx="29">
                  <c:v>49.761330000000001</c:v>
                </c:pt>
                <c:pt idx="30">
                  <c:v>49.423810000000003</c:v>
                </c:pt>
                <c:pt idx="31">
                  <c:v>49.534300000000002</c:v>
                </c:pt>
                <c:pt idx="32">
                  <c:v>49.737969999999997</c:v>
                </c:pt>
                <c:pt idx="33">
                  <c:v>49.184330000000003</c:v>
                </c:pt>
                <c:pt idx="34">
                  <c:v>49.19885</c:v>
                </c:pt>
                <c:pt idx="35">
                  <c:v>49.362569999999998</c:v>
                </c:pt>
                <c:pt idx="36">
                  <c:v>49.523069999999997</c:v>
                </c:pt>
                <c:pt idx="37">
                  <c:v>49.667859999999997</c:v>
                </c:pt>
                <c:pt idx="38">
                  <c:v>49.314790000000002</c:v>
                </c:pt>
                <c:pt idx="39">
                  <c:v>49.030529999999999</c:v>
                </c:pt>
                <c:pt idx="40">
                  <c:v>49.257739999999998</c:v>
                </c:pt>
                <c:pt idx="41">
                  <c:v>49.079729999999998</c:v>
                </c:pt>
                <c:pt idx="42">
                  <c:v>49.485619999999997</c:v>
                </c:pt>
                <c:pt idx="43">
                  <c:v>49.754539999999999</c:v>
                </c:pt>
                <c:pt idx="44">
                  <c:v>49.344709999999999</c:v>
                </c:pt>
                <c:pt idx="45">
                  <c:v>48.90222</c:v>
                </c:pt>
                <c:pt idx="46">
                  <c:v>48.728259999999999</c:v>
                </c:pt>
                <c:pt idx="47">
                  <c:v>48.64725</c:v>
                </c:pt>
                <c:pt idx="48">
                  <c:v>48.729590000000002</c:v>
                </c:pt>
                <c:pt idx="49">
                  <c:v>48.617539999999998</c:v>
                </c:pt>
                <c:pt idx="50">
                  <c:v>48.655099999999997</c:v>
                </c:pt>
                <c:pt idx="51">
                  <c:v>48.47831</c:v>
                </c:pt>
                <c:pt idx="52">
                  <c:v>48.332639999999998</c:v>
                </c:pt>
                <c:pt idx="53">
                  <c:v>48.62323</c:v>
                </c:pt>
                <c:pt idx="54">
                  <c:v>48.848750000000003</c:v>
                </c:pt>
                <c:pt idx="55">
                  <c:v>48.466059999999999</c:v>
                </c:pt>
                <c:pt idx="56">
                  <c:v>48.600740000000002</c:v>
                </c:pt>
                <c:pt idx="57">
                  <c:v>48.652769999999997</c:v>
                </c:pt>
              </c:numCache>
            </c:numRef>
          </c:val>
          <c:smooth val="0"/>
          <c:extLst>
            <c:ext xmlns:c16="http://schemas.microsoft.com/office/drawing/2014/chart" uri="{C3380CC4-5D6E-409C-BE32-E72D297353CC}">
              <c16:uniqueId val="{00000003-910B-4270-A22F-9E701D02DFF0}"/>
            </c:ext>
          </c:extLst>
        </c:ser>
        <c:dLbls>
          <c:showLegendKey val="0"/>
          <c:showVal val="0"/>
          <c:showCatName val="0"/>
          <c:showSerName val="0"/>
          <c:showPercent val="0"/>
          <c:showBubbleSize val="0"/>
        </c:dLbls>
        <c:smooth val="0"/>
        <c:axId val="1006832240"/>
        <c:axId val="1006832632"/>
      </c:lineChart>
      <c:dateAx>
        <c:axId val="1006832240"/>
        <c:scaling>
          <c:orientation val="minMax"/>
        </c:scaling>
        <c:delete val="0"/>
        <c:axPos val="b"/>
        <c:numFmt formatCode="yyyy/m/d" sourceLinked="1"/>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1006832632"/>
        <c:crosses val="autoZero"/>
        <c:auto val="1"/>
        <c:lblOffset val="100"/>
        <c:baseTimeUnit val="months"/>
      </c:dateAx>
      <c:valAx>
        <c:axId val="1006832632"/>
        <c:scaling>
          <c:orientation val="minMax"/>
        </c:scaling>
        <c:delete val="0"/>
        <c:axPos val="l"/>
        <c:majorGridlines>
          <c:spPr>
            <a:ln w="9525" cap="flat" cmpd="sng" algn="ctr">
              <a:solidFill>
                <a:sysClr val="windowText" lastClr="000000">
                  <a:lumMod val="15000"/>
                  <a:lumOff val="85000"/>
                </a:sys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1006832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legend>
    <c:plotVisOnly val="1"/>
    <c:dispBlanksAs val="gap"/>
    <c:showDLblsOverMax val="0"/>
  </c:chart>
  <c:spPr>
    <a:solidFill>
      <a:sysClr val="window" lastClr="FFFFFF"/>
    </a:solidFill>
    <a:ln w="9525" cap="flat" cmpd="sng" algn="ctr">
      <a:noFill/>
      <a:round/>
    </a:ln>
    <a:effectLst/>
  </c:spPr>
  <c:txPr>
    <a:bodyPr/>
    <a:lstStyle/>
    <a:p>
      <a:pPr>
        <a:defRPr lang="zh-CN"/>
      </a:pPr>
      <a:endParaRPr lang="zh-CN"/>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lasso.xs!$B$1</c:f>
              <c:strCache>
                <c:ptCount val="1"/>
                <c:pt idx="0">
                  <c:v>cunliang_黑龙江_国企_L</c:v>
                </c:pt>
              </c:strCache>
            </c:strRef>
          </c:tx>
          <c:spPr>
            <a:ln w="28575" cap="rnd">
              <a:solidFill>
                <a:srgbClr val="5B9BD5"/>
              </a:solidFill>
              <a:round/>
            </a:ln>
            <a:effectLst/>
          </c:spPr>
          <c:marker>
            <c:symbol val="none"/>
          </c:marker>
          <c:val>
            <c:numRef>
              <c:f>lasso.xs!$B$2:$B$59</c:f>
              <c:numCache>
                <c:formatCode>General</c:formatCode>
                <c:ptCount val="58"/>
                <c:pt idx="0">
                  <c:v>-1.03505051033985</c:v>
                </c:pt>
                <c:pt idx="1">
                  <c:v>-1.14656678823405</c:v>
                </c:pt>
                <c:pt idx="2">
                  <c:v>-0.96070632507704701</c:v>
                </c:pt>
                <c:pt idx="3">
                  <c:v>-0.84919004718284696</c:v>
                </c:pt>
                <c:pt idx="4">
                  <c:v>-1.07222260297125</c:v>
                </c:pt>
                <c:pt idx="5">
                  <c:v>-1.44394352928525</c:v>
                </c:pt>
                <c:pt idx="6">
                  <c:v>-1.44394352928525</c:v>
                </c:pt>
                <c:pt idx="7">
                  <c:v>-1.5554598071794501</c:v>
                </c:pt>
                <c:pt idx="8">
                  <c:v>-1.5554598071794501</c:v>
                </c:pt>
                <c:pt idx="9">
                  <c:v>-1.4811156219166499</c:v>
                </c:pt>
                <c:pt idx="10">
                  <c:v>-1.62980399244225</c:v>
                </c:pt>
                <c:pt idx="11">
                  <c:v>-1.44394352928525</c:v>
                </c:pt>
                <c:pt idx="12">
                  <c:v>-1.44394352928525</c:v>
                </c:pt>
                <c:pt idx="13">
                  <c:v>-1.62980399244225</c:v>
                </c:pt>
                <c:pt idx="14">
                  <c:v>-1.22091097349685</c:v>
                </c:pt>
                <c:pt idx="15">
                  <c:v>-0.88636213981424705</c:v>
                </c:pt>
                <c:pt idx="16">
                  <c:v>-0.62615749139444798</c:v>
                </c:pt>
                <c:pt idx="17">
                  <c:v>-0.62615749139444798</c:v>
                </c:pt>
                <c:pt idx="18">
                  <c:v>-0.58898539876304801</c:v>
                </c:pt>
                <c:pt idx="19">
                  <c:v>-0.44029702823744798</c:v>
                </c:pt>
                <c:pt idx="20">
                  <c:v>-3.1404009292047702E-2</c:v>
                </c:pt>
                <c:pt idx="21">
                  <c:v>0.191628546496352</c:v>
                </c:pt>
                <c:pt idx="22">
                  <c:v>0.34031691702195199</c:v>
                </c:pt>
                <c:pt idx="23">
                  <c:v>0.74920993596735197</c:v>
                </c:pt>
                <c:pt idx="24">
                  <c:v>0.56334947281035197</c:v>
                </c:pt>
                <c:pt idx="25">
                  <c:v>0.97224249175575195</c:v>
                </c:pt>
                <c:pt idx="26">
                  <c:v>1.1209308622813501</c:v>
                </c:pt>
                <c:pt idx="27">
                  <c:v>1.19527504754415</c:v>
                </c:pt>
                <c:pt idx="28">
                  <c:v>1.3067913254383501</c:v>
                </c:pt>
                <c:pt idx="29">
                  <c:v>1.4183076033325499</c:v>
                </c:pt>
                <c:pt idx="30">
                  <c:v>1.3439634180697499</c:v>
                </c:pt>
                <c:pt idx="31">
                  <c:v>1.5298238812267499</c:v>
                </c:pt>
                <c:pt idx="32">
                  <c:v>1.7900285296465499</c:v>
                </c:pt>
                <c:pt idx="33">
                  <c:v>0.34031691702195199</c:v>
                </c:pt>
                <c:pt idx="34">
                  <c:v>5.7680833393522601E-3</c:v>
                </c:pt>
                <c:pt idx="35">
                  <c:v>0.26597273175915198</c:v>
                </c:pt>
                <c:pt idx="36">
                  <c:v>0.45183319491615198</c:v>
                </c:pt>
                <c:pt idx="37">
                  <c:v>0.71203784333595199</c:v>
                </c:pt>
                <c:pt idx="38">
                  <c:v>0.89789830649295199</c:v>
                </c:pt>
                <c:pt idx="39">
                  <c:v>0.74920993596735197</c:v>
                </c:pt>
                <c:pt idx="40">
                  <c:v>0.97224249175575195</c:v>
                </c:pt>
                <c:pt idx="41">
                  <c:v>0.93507039912435197</c:v>
                </c:pt>
                <c:pt idx="42">
                  <c:v>1.1581029549127499</c:v>
                </c:pt>
                <c:pt idx="43">
                  <c:v>1.38113551070115</c:v>
                </c:pt>
                <c:pt idx="44">
                  <c:v>1.4926517885953501</c:v>
                </c:pt>
                <c:pt idx="45">
                  <c:v>1.38113551070115</c:v>
                </c:pt>
                <c:pt idx="46">
                  <c:v>0.191628546496352</c:v>
                </c:pt>
                <c:pt idx="47">
                  <c:v>-6.8576101923447694E-2</c:v>
                </c:pt>
                <c:pt idx="48">
                  <c:v>-0.142920287186248</c:v>
                </c:pt>
                <c:pt idx="49">
                  <c:v>-3.1404009292047702E-2</c:v>
                </c:pt>
                <c:pt idx="50">
                  <c:v>-3.1404009292047702E-2</c:v>
                </c:pt>
                <c:pt idx="51">
                  <c:v>-0.105748194554848</c:v>
                </c:pt>
                <c:pt idx="52">
                  <c:v>-6.8576101923447694E-2</c:v>
                </c:pt>
                <c:pt idx="53">
                  <c:v>0.34031691702195199</c:v>
                </c:pt>
                <c:pt idx="54">
                  <c:v>0.228800639127752</c:v>
                </c:pt>
                <c:pt idx="55">
                  <c:v>-6.8576101923447694E-2</c:v>
                </c:pt>
                <c:pt idx="56">
                  <c:v>-0.21726447244904801</c:v>
                </c:pt>
                <c:pt idx="57">
                  <c:v>-0.180092379817648</c:v>
                </c:pt>
              </c:numCache>
            </c:numRef>
          </c:val>
          <c:smooth val="0"/>
          <c:extLst>
            <c:ext xmlns:c16="http://schemas.microsoft.com/office/drawing/2014/chart" uri="{C3380CC4-5D6E-409C-BE32-E72D297353CC}">
              <c16:uniqueId val="{00000000-3CDB-4C6C-8503-1D19F60391B4}"/>
            </c:ext>
          </c:extLst>
        </c:ser>
        <c:ser>
          <c:idx val="1"/>
          <c:order val="1"/>
          <c:tx>
            <c:strRef>
              <c:f>lasso.xs!$C$1</c:f>
              <c:strCache>
                <c:ptCount val="1"/>
                <c:pt idx="0">
                  <c:v>diaoxiao_J_国企</c:v>
                </c:pt>
              </c:strCache>
            </c:strRef>
          </c:tx>
          <c:spPr>
            <a:ln w="28575" cap="rnd">
              <a:solidFill>
                <a:srgbClr val="ED7D31"/>
              </a:solidFill>
              <a:round/>
            </a:ln>
            <a:effectLst/>
          </c:spPr>
          <c:marker>
            <c:symbol val="none"/>
          </c:marker>
          <c:val>
            <c:numRef>
              <c:f>lasso.xs!$C$2:$C$59</c:f>
              <c:numCache>
                <c:formatCode>General</c:formatCode>
                <c:ptCount val="58"/>
                <c:pt idx="0">
                  <c:v>-0.38237641429020602</c:v>
                </c:pt>
                <c:pt idx="1">
                  <c:v>-0.38237641429020602</c:v>
                </c:pt>
                <c:pt idx="2">
                  <c:v>-0.44917711317223002</c:v>
                </c:pt>
                <c:pt idx="3">
                  <c:v>-0.44917711317223002</c:v>
                </c:pt>
                <c:pt idx="4">
                  <c:v>-0.44917711317223002</c:v>
                </c:pt>
                <c:pt idx="5">
                  <c:v>-0.38237641429020602</c:v>
                </c:pt>
                <c:pt idx="6">
                  <c:v>-0.44917711317223002</c:v>
                </c:pt>
                <c:pt idx="7">
                  <c:v>-0.44917711317223002</c:v>
                </c:pt>
                <c:pt idx="8">
                  <c:v>-0.44917711317223002</c:v>
                </c:pt>
                <c:pt idx="9">
                  <c:v>-0.44917711317223002</c:v>
                </c:pt>
                <c:pt idx="10">
                  <c:v>-0.38237641429020602</c:v>
                </c:pt>
                <c:pt idx="11">
                  <c:v>-0.31557571540818202</c:v>
                </c:pt>
                <c:pt idx="12">
                  <c:v>-0.44917711317223002</c:v>
                </c:pt>
                <c:pt idx="13">
                  <c:v>-0.31557571540818202</c:v>
                </c:pt>
                <c:pt idx="14">
                  <c:v>-0.11517361876211001</c:v>
                </c:pt>
                <c:pt idx="15">
                  <c:v>-0.38237641429020602</c:v>
                </c:pt>
                <c:pt idx="16">
                  <c:v>0.35243127341205799</c:v>
                </c:pt>
                <c:pt idx="17">
                  <c:v>-0.18197431764413399</c:v>
                </c:pt>
                <c:pt idx="18">
                  <c:v>-0.38237641429020602</c:v>
                </c:pt>
                <c:pt idx="19">
                  <c:v>-0.24877501652615799</c:v>
                </c:pt>
                <c:pt idx="20">
                  <c:v>-0.18197431764413399</c:v>
                </c:pt>
                <c:pt idx="21">
                  <c:v>2.8908578309289701</c:v>
                </c:pt>
                <c:pt idx="22">
                  <c:v>4.7612773996256399</c:v>
                </c:pt>
                <c:pt idx="23">
                  <c:v>8.5228477883961595E-2</c:v>
                </c:pt>
                <c:pt idx="24">
                  <c:v>-0.24877501652615799</c:v>
                </c:pt>
                <c:pt idx="25">
                  <c:v>0.21882987564801001</c:v>
                </c:pt>
                <c:pt idx="26">
                  <c:v>-0.38237641429020602</c:v>
                </c:pt>
                <c:pt idx="27">
                  <c:v>-0.31557571540818202</c:v>
                </c:pt>
                <c:pt idx="28">
                  <c:v>0.88683686446824905</c:v>
                </c:pt>
                <c:pt idx="29">
                  <c:v>-4.83729198800864E-2</c:v>
                </c:pt>
                <c:pt idx="30">
                  <c:v>-0.44917711317223002</c:v>
                </c:pt>
                <c:pt idx="31">
                  <c:v>0.15202917676598601</c:v>
                </c:pt>
                <c:pt idx="32">
                  <c:v>0.28563057453003399</c:v>
                </c:pt>
                <c:pt idx="33">
                  <c:v>0.68643476782217705</c:v>
                </c:pt>
                <c:pt idx="34">
                  <c:v>4.0932704108053999</c:v>
                </c:pt>
                <c:pt idx="35">
                  <c:v>-0.18197431764413399</c:v>
                </c:pt>
                <c:pt idx="36">
                  <c:v>-0.38237641429020602</c:v>
                </c:pt>
                <c:pt idx="37">
                  <c:v>-0.31557571540818202</c:v>
                </c:pt>
                <c:pt idx="38">
                  <c:v>-0.44917711317223002</c:v>
                </c:pt>
                <c:pt idx="39">
                  <c:v>-0.18197431764413399</c:v>
                </c:pt>
                <c:pt idx="40">
                  <c:v>1.8427779001937601E-2</c:v>
                </c:pt>
                <c:pt idx="41">
                  <c:v>-0.38237641429020602</c:v>
                </c:pt>
                <c:pt idx="42">
                  <c:v>-0.38237641429020602</c:v>
                </c:pt>
                <c:pt idx="43">
                  <c:v>-0.31557571540818202</c:v>
                </c:pt>
                <c:pt idx="44">
                  <c:v>8.5228477883961595E-2</c:v>
                </c:pt>
                <c:pt idx="45">
                  <c:v>-0.38237641429020602</c:v>
                </c:pt>
                <c:pt idx="46">
                  <c:v>1.2876410577603901</c:v>
                </c:pt>
                <c:pt idx="47">
                  <c:v>-0.24877501652615799</c:v>
                </c:pt>
                <c:pt idx="48">
                  <c:v>-0.31557571540818202</c:v>
                </c:pt>
                <c:pt idx="49">
                  <c:v>-0.38237641429020602</c:v>
                </c:pt>
                <c:pt idx="50">
                  <c:v>-0.38237641429020602</c:v>
                </c:pt>
                <c:pt idx="51">
                  <c:v>-0.38237641429020602</c:v>
                </c:pt>
                <c:pt idx="52">
                  <c:v>-0.44917711317223002</c:v>
                </c:pt>
                <c:pt idx="53">
                  <c:v>-0.38237641429020602</c:v>
                </c:pt>
                <c:pt idx="54">
                  <c:v>-0.44917711317223002</c:v>
                </c:pt>
                <c:pt idx="55">
                  <c:v>-0.24877501652615799</c:v>
                </c:pt>
                <c:pt idx="56">
                  <c:v>-0.44917711317223002</c:v>
                </c:pt>
                <c:pt idx="57">
                  <c:v>-0.44917711317223002</c:v>
                </c:pt>
              </c:numCache>
            </c:numRef>
          </c:val>
          <c:smooth val="0"/>
          <c:extLst>
            <c:ext xmlns:c16="http://schemas.microsoft.com/office/drawing/2014/chart" uri="{C3380CC4-5D6E-409C-BE32-E72D297353CC}">
              <c16:uniqueId val="{00000001-3CDB-4C6C-8503-1D19F60391B4}"/>
            </c:ext>
          </c:extLst>
        </c:ser>
        <c:ser>
          <c:idx val="2"/>
          <c:order val="2"/>
          <c:tx>
            <c:strRef>
              <c:f>lasso.xs!$D$1</c:f>
              <c:strCache>
                <c:ptCount val="1"/>
                <c:pt idx="0">
                  <c:v>shichang_广西_国企_E</c:v>
                </c:pt>
              </c:strCache>
            </c:strRef>
          </c:tx>
          <c:spPr>
            <a:ln w="28575" cap="rnd">
              <a:solidFill>
                <a:srgbClr val="A5A5A5"/>
              </a:solidFill>
              <a:round/>
            </a:ln>
            <a:effectLst/>
          </c:spPr>
          <c:marker>
            <c:symbol val="none"/>
          </c:marker>
          <c:val>
            <c:numRef>
              <c:f>lasso.xs!$D$2:$D$59</c:f>
              <c:numCache>
                <c:formatCode>General</c:formatCode>
                <c:ptCount val="58"/>
                <c:pt idx="0">
                  <c:v>2.2238493028293398</c:v>
                </c:pt>
                <c:pt idx="1">
                  <c:v>1.61892672451066</c:v>
                </c:pt>
                <c:pt idx="2">
                  <c:v>2.11333460102112</c:v>
                </c:pt>
                <c:pt idx="3">
                  <c:v>-1.2311892694908</c:v>
                </c:pt>
                <c:pt idx="4">
                  <c:v>-1.2311892694908</c:v>
                </c:pt>
                <c:pt idx="5">
                  <c:v>1.9097548871638701</c:v>
                </c:pt>
                <c:pt idx="6">
                  <c:v>-1.2311892694908</c:v>
                </c:pt>
                <c:pt idx="7">
                  <c:v>-1.2311892694908</c:v>
                </c:pt>
                <c:pt idx="8">
                  <c:v>-1.2311892694908</c:v>
                </c:pt>
                <c:pt idx="9">
                  <c:v>0.90155059015995898</c:v>
                </c:pt>
                <c:pt idx="10">
                  <c:v>-1.2311892694908</c:v>
                </c:pt>
                <c:pt idx="11">
                  <c:v>1.3135571537247901</c:v>
                </c:pt>
                <c:pt idx="12">
                  <c:v>-1.2311892694908</c:v>
                </c:pt>
                <c:pt idx="13">
                  <c:v>1.50259545944937</c:v>
                </c:pt>
                <c:pt idx="14">
                  <c:v>0.95002195040827497</c:v>
                </c:pt>
                <c:pt idx="15">
                  <c:v>0.89185631787763298</c:v>
                </c:pt>
                <c:pt idx="16">
                  <c:v>1.3280985618574499</c:v>
                </c:pt>
                <c:pt idx="17">
                  <c:v>1.2311558407791601</c:v>
                </c:pt>
                <c:pt idx="18">
                  <c:v>1.15360166426552</c:v>
                </c:pt>
                <c:pt idx="19">
                  <c:v>1.1148245757178801</c:v>
                </c:pt>
                <c:pt idx="20">
                  <c:v>-1.2311892694908</c:v>
                </c:pt>
                <c:pt idx="21">
                  <c:v>0.41198984949983602</c:v>
                </c:pt>
                <c:pt idx="22">
                  <c:v>0.95002195040827497</c:v>
                </c:pt>
                <c:pt idx="23">
                  <c:v>0.88216204559530698</c:v>
                </c:pt>
                <c:pt idx="24">
                  <c:v>0.84823209347965101</c:v>
                </c:pt>
                <c:pt idx="25">
                  <c:v>0.65919378775506499</c:v>
                </c:pt>
                <c:pt idx="26">
                  <c:v>-1.2311892694908</c:v>
                </c:pt>
                <c:pt idx="27">
                  <c:v>0.64949951547273899</c:v>
                </c:pt>
                <c:pt idx="28">
                  <c:v>0.16478591124460701</c:v>
                </c:pt>
                <c:pt idx="29">
                  <c:v>0.281117176305891</c:v>
                </c:pt>
                <c:pt idx="30">
                  <c:v>0.455614073897817</c:v>
                </c:pt>
                <c:pt idx="31">
                  <c:v>0.436225529914822</c:v>
                </c:pt>
                <c:pt idx="32">
                  <c:v>0.16478591124460701</c:v>
                </c:pt>
                <c:pt idx="33">
                  <c:v>0.319894264853538</c:v>
                </c:pt>
                <c:pt idx="34">
                  <c:v>2.9066102200328001E-2</c:v>
                </c:pt>
                <c:pt idx="35">
                  <c:v>-2.42523944799794E-2</c:v>
                </c:pt>
                <c:pt idx="36">
                  <c:v>5.8148918465648999E-2</c:v>
                </c:pt>
                <c:pt idx="37">
                  <c:v>-0.184207883939245</c:v>
                </c:pt>
                <c:pt idx="38">
                  <c:v>-1.2311892694908</c:v>
                </c:pt>
                <c:pt idx="39">
                  <c:v>-6.7876618877960898E-2</c:v>
                </c:pt>
                <c:pt idx="40">
                  <c:v>-1.2311892694908</c:v>
                </c:pt>
                <c:pt idx="41">
                  <c:v>-0.12604225140860301</c:v>
                </c:pt>
                <c:pt idx="42">
                  <c:v>-0.184207883939245</c:v>
                </c:pt>
                <c:pt idx="43">
                  <c:v>-0.28115060501753403</c:v>
                </c:pt>
                <c:pt idx="44">
                  <c:v>-0.35870478153117102</c:v>
                </c:pt>
                <c:pt idx="45">
                  <c:v>-0.41687041406181302</c:v>
                </c:pt>
                <c:pt idx="46">
                  <c:v>-0.44595323032713402</c:v>
                </c:pt>
                <c:pt idx="47">
                  <c:v>-0.57197876767074396</c:v>
                </c:pt>
                <c:pt idx="48">
                  <c:v>-0.59136731165373901</c:v>
                </c:pt>
                <c:pt idx="49">
                  <c:v>-0.64953294418438101</c:v>
                </c:pt>
                <c:pt idx="50">
                  <c:v>-0.70769857671502301</c:v>
                </c:pt>
                <c:pt idx="51">
                  <c:v>-0.73678139298034495</c:v>
                </c:pt>
                <c:pt idx="52">
                  <c:v>-0.79494702551098695</c:v>
                </c:pt>
                <c:pt idx="53">
                  <c:v>-0.86765406617428897</c:v>
                </c:pt>
                <c:pt idx="54">
                  <c:v>-0.940361106837592</c:v>
                </c:pt>
                <c:pt idx="55">
                  <c:v>-0.96944392310291305</c:v>
                </c:pt>
                <c:pt idx="56">
                  <c:v>-0.998526739368234</c:v>
                </c:pt>
                <c:pt idx="57">
                  <c:v>-1.10322487792339</c:v>
                </c:pt>
              </c:numCache>
            </c:numRef>
          </c:val>
          <c:smooth val="0"/>
          <c:extLst>
            <c:ext xmlns:c16="http://schemas.microsoft.com/office/drawing/2014/chart" uri="{C3380CC4-5D6E-409C-BE32-E72D297353CC}">
              <c16:uniqueId val="{00000002-3CDB-4C6C-8503-1D19F60391B4}"/>
            </c:ext>
          </c:extLst>
        </c:ser>
        <c:ser>
          <c:idx val="3"/>
          <c:order val="3"/>
          <c:tx>
            <c:strRef>
              <c:f>lasso.xs!$E$1</c:f>
              <c:strCache>
                <c:ptCount val="1"/>
                <c:pt idx="0">
                  <c:v>shichang_黑龙江__H</c:v>
                </c:pt>
              </c:strCache>
            </c:strRef>
          </c:tx>
          <c:spPr>
            <a:ln w="28575" cap="rnd">
              <a:solidFill>
                <a:srgbClr val="FFC000"/>
              </a:solidFill>
              <a:round/>
            </a:ln>
            <a:effectLst/>
          </c:spPr>
          <c:marker>
            <c:symbol val="none"/>
          </c:marker>
          <c:val>
            <c:numRef>
              <c:f>lasso.xs!$E$2:$E$59</c:f>
              <c:numCache>
                <c:formatCode>General</c:formatCode>
                <c:ptCount val="58"/>
                <c:pt idx="0">
                  <c:v>2.0572615361567199</c:v>
                </c:pt>
                <c:pt idx="1">
                  <c:v>1.69619357399227</c:v>
                </c:pt>
                <c:pt idx="2">
                  <c:v>0.76544060443512496</c:v>
                </c:pt>
                <c:pt idx="3">
                  <c:v>1.87650872591888</c:v>
                </c:pt>
                <c:pt idx="4">
                  <c:v>1.16115650235046</c:v>
                </c:pt>
                <c:pt idx="5">
                  <c:v>1.74171001997879</c:v>
                </c:pt>
                <c:pt idx="6">
                  <c:v>-0.14683346613657899</c:v>
                </c:pt>
                <c:pt idx="7">
                  <c:v>1.3373139021585301</c:v>
                </c:pt>
                <c:pt idx="8">
                  <c:v>1.5824024584132299</c:v>
                </c:pt>
                <c:pt idx="9">
                  <c:v>1.4598581802858801</c:v>
                </c:pt>
                <c:pt idx="10">
                  <c:v>-1.6037487728979301</c:v>
                </c:pt>
                <c:pt idx="11">
                  <c:v>1.1458384675845401</c:v>
                </c:pt>
                <c:pt idx="12">
                  <c:v>1.27604176309485</c:v>
                </c:pt>
                <c:pt idx="13">
                  <c:v>0.95436303301055303</c:v>
                </c:pt>
                <c:pt idx="14">
                  <c:v>-0.141970597918019</c:v>
                </c:pt>
                <c:pt idx="15">
                  <c:v>1.10973167161318</c:v>
                </c:pt>
                <c:pt idx="16">
                  <c:v>1.09222534590382</c:v>
                </c:pt>
                <c:pt idx="17">
                  <c:v>0.387595746671548</c:v>
                </c:pt>
                <c:pt idx="18">
                  <c:v>-1.6037487728979301</c:v>
                </c:pt>
                <c:pt idx="19">
                  <c:v>0.86245482441503796</c:v>
                </c:pt>
                <c:pt idx="20">
                  <c:v>-1.6037487728979301</c:v>
                </c:pt>
                <c:pt idx="21">
                  <c:v>0.73684693933450196</c:v>
                </c:pt>
                <c:pt idx="22">
                  <c:v>0.31100557284195302</c:v>
                </c:pt>
                <c:pt idx="23">
                  <c:v>0.45907990911674401</c:v>
                </c:pt>
                <c:pt idx="24">
                  <c:v>6.5917016587247704E-2</c:v>
                </c:pt>
                <c:pt idx="25">
                  <c:v>-0.235337667346734</c:v>
                </c:pt>
                <c:pt idx="26">
                  <c:v>0.43865586235370402</c:v>
                </c:pt>
                <c:pt idx="27">
                  <c:v>0.363086891046077</c:v>
                </c:pt>
                <c:pt idx="28">
                  <c:v>0.241223414395797</c:v>
                </c:pt>
                <c:pt idx="29">
                  <c:v>0.29568753807603299</c:v>
                </c:pt>
                <c:pt idx="30">
                  <c:v>0.17314325994868099</c:v>
                </c:pt>
                <c:pt idx="31">
                  <c:v>0.17314325994868099</c:v>
                </c:pt>
                <c:pt idx="32">
                  <c:v>0.111871120885005</c:v>
                </c:pt>
                <c:pt idx="33">
                  <c:v>5.0598981821328701E-2</c:v>
                </c:pt>
                <c:pt idx="34">
                  <c:v>-5.6627261540104702E-2</c:v>
                </c:pt>
                <c:pt idx="35">
                  <c:v>-0.14853547013561899</c:v>
                </c:pt>
                <c:pt idx="36">
                  <c:v>-0.16998071880790599</c:v>
                </c:pt>
                <c:pt idx="37">
                  <c:v>-0.209807609199295</c:v>
                </c:pt>
                <c:pt idx="38">
                  <c:v>-0.31703385256072902</c:v>
                </c:pt>
                <c:pt idx="39">
                  <c:v>-0.54680437404951399</c:v>
                </c:pt>
                <c:pt idx="40">
                  <c:v>-0.39362402639032401</c:v>
                </c:pt>
                <c:pt idx="41">
                  <c:v>-0.52710975800943605</c:v>
                </c:pt>
                <c:pt idx="42">
                  <c:v>-0.50085026975175695</c:v>
                </c:pt>
                <c:pt idx="43">
                  <c:v>-0.62339454787910997</c:v>
                </c:pt>
                <c:pt idx="44">
                  <c:v>-0.68466668694278598</c:v>
                </c:pt>
                <c:pt idx="45">
                  <c:v>-0.73062079124054302</c:v>
                </c:pt>
                <c:pt idx="46">
                  <c:v>-1.00634541702709</c:v>
                </c:pt>
                <c:pt idx="47">
                  <c:v>-0.86848310413381402</c:v>
                </c:pt>
                <c:pt idx="48">
                  <c:v>-0.90524638757202003</c:v>
                </c:pt>
                <c:pt idx="49">
                  <c:v>-0.95017928934780904</c:v>
                </c:pt>
                <c:pt idx="50">
                  <c:v>-1.0522995213248401</c:v>
                </c:pt>
                <c:pt idx="51">
                  <c:v>-1.0785590095212501</c:v>
                </c:pt>
                <c:pt idx="52">
                  <c:v>-1.1748437994522001</c:v>
                </c:pt>
                <c:pt idx="53">
                  <c:v>-1.1748437994522001</c:v>
                </c:pt>
                <c:pt idx="54">
                  <c:v>-1.2973880775795501</c:v>
                </c:pt>
                <c:pt idx="55">
                  <c:v>-1.31781212391368</c:v>
                </c:pt>
                <c:pt idx="56">
                  <c:v>-1.38491970483963</c:v>
                </c:pt>
                <c:pt idx="57">
                  <c:v>-1.4709924715728699</c:v>
                </c:pt>
              </c:numCache>
            </c:numRef>
          </c:val>
          <c:smooth val="0"/>
          <c:extLst>
            <c:ext xmlns:c16="http://schemas.microsoft.com/office/drawing/2014/chart" uri="{C3380CC4-5D6E-409C-BE32-E72D297353CC}">
              <c16:uniqueId val="{00000003-3CDB-4C6C-8503-1D19F60391B4}"/>
            </c:ext>
          </c:extLst>
        </c:ser>
        <c:ser>
          <c:idx val="4"/>
          <c:order val="4"/>
          <c:tx>
            <c:strRef>
              <c:f>lasso.xs!$F$1</c:f>
              <c:strCache>
                <c:ptCount val="1"/>
                <c:pt idx="0">
                  <c:v>shichang_湖北_R</c:v>
                </c:pt>
              </c:strCache>
            </c:strRef>
          </c:tx>
          <c:spPr>
            <a:ln w="28575" cap="rnd">
              <a:solidFill>
                <a:srgbClr val="4472C4"/>
              </a:solidFill>
              <a:round/>
            </a:ln>
            <a:effectLst/>
          </c:spPr>
          <c:marker>
            <c:symbol val="none"/>
          </c:marker>
          <c:val>
            <c:numRef>
              <c:f>lasso.xs!$F$2:$F$59</c:f>
              <c:numCache>
                <c:formatCode>General</c:formatCode>
                <c:ptCount val="58"/>
                <c:pt idx="0">
                  <c:v>1.81645723622388</c:v>
                </c:pt>
                <c:pt idx="1">
                  <c:v>1.5669060406447799</c:v>
                </c:pt>
                <c:pt idx="2">
                  <c:v>0.51403602746955301</c:v>
                </c:pt>
                <c:pt idx="3">
                  <c:v>1.3057759505947599</c:v>
                </c:pt>
                <c:pt idx="4">
                  <c:v>0.466543200985791</c:v>
                </c:pt>
                <c:pt idx="5">
                  <c:v>2.4649449123192499</c:v>
                </c:pt>
                <c:pt idx="6">
                  <c:v>-0.62343428134470202</c:v>
                </c:pt>
                <c:pt idx="7">
                  <c:v>0.33218439407563599</c:v>
                </c:pt>
                <c:pt idx="8">
                  <c:v>0.31975694822401701</c:v>
                </c:pt>
                <c:pt idx="9">
                  <c:v>2.2421405111975101</c:v>
                </c:pt>
                <c:pt idx="10">
                  <c:v>1.19356052980894</c:v>
                </c:pt>
                <c:pt idx="11">
                  <c:v>6.11613160773525E-2</c:v>
                </c:pt>
                <c:pt idx="12">
                  <c:v>0.90091849210793495</c:v>
                </c:pt>
                <c:pt idx="13">
                  <c:v>-6.6098043043429894E-2</c:v>
                </c:pt>
                <c:pt idx="14">
                  <c:v>-0.80550970018089396</c:v>
                </c:pt>
                <c:pt idx="15">
                  <c:v>0.92308138123119599</c:v>
                </c:pt>
                <c:pt idx="16">
                  <c:v>1.6987172145007601</c:v>
                </c:pt>
                <c:pt idx="17">
                  <c:v>-0.22442084206766799</c:v>
                </c:pt>
                <c:pt idx="18">
                  <c:v>0.75676568308369796</c:v>
                </c:pt>
                <c:pt idx="19">
                  <c:v>0.65333501885443401</c:v>
                </c:pt>
                <c:pt idx="20">
                  <c:v>1.3588190975932</c:v>
                </c:pt>
                <c:pt idx="21">
                  <c:v>1.36721091332739</c:v>
                </c:pt>
                <c:pt idx="22">
                  <c:v>1.2768587444672701</c:v>
                </c:pt>
                <c:pt idx="23">
                  <c:v>0.46297184554498</c:v>
                </c:pt>
                <c:pt idx="24">
                  <c:v>1.0322396261816</c:v>
                </c:pt>
                <c:pt idx="25">
                  <c:v>1.02270561276841</c:v>
                </c:pt>
                <c:pt idx="26">
                  <c:v>-0.43739668959210498</c:v>
                </c:pt>
                <c:pt idx="27">
                  <c:v>-0.436363632329405</c:v>
                </c:pt>
                <c:pt idx="28">
                  <c:v>-0.52195358869379704</c:v>
                </c:pt>
                <c:pt idx="29">
                  <c:v>-0.48070139728053601</c:v>
                </c:pt>
                <c:pt idx="30">
                  <c:v>5.9707227017285501E-2</c:v>
                </c:pt>
                <c:pt idx="31">
                  <c:v>2.38977016526551E-2</c:v>
                </c:pt>
                <c:pt idx="32">
                  <c:v>-0.57271597553530695</c:v>
                </c:pt>
                <c:pt idx="33">
                  <c:v>-6.3400534676310794E-2</c:v>
                </c:pt>
                <c:pt idx="34">
                  <c:v>-0.170779777496603</c:v>
                </c:pt>
                <c:pt idx="35">
                  <c:v>-0.18808088643013501</c:v>
                </c:pt>
                <c:pt idx="36">
                  <c:v>-0.24066291335448001</c:v>
                </c:pt>
                <c:pt idx="37">
                  <c:v>0.11716883158437499</c:v>
                </c:pt>
                <c:pt idx="38">
                  <c:v>-0.377833059053998</c:v>
                </c:pt>
                <c:pt idx="39">
                  <c:v>-0.39527161132102301</c:v>
                </c:pt>
                <c:pt idx="40">
                  <c:v>-0.86127747786714504</c:v>
                </c:pt>
                <c:pt idx="41">
                  <c:v>-0.91883989960594403</c:v>
                </c:pt>
                <c:pt idx="42">
                  <c:v>-0.57487412733090604</c:v>
                </c:pt>
                <c:pt idx="43">
                  <c:v>-0.71098316619994195</c:v>
                </c:pt>
                <c:pt idx="44">
                  <c:v>-0.72360743118614201</c:v>
                </c:pt>
                <c:pt idx="45">
                  <c:v>-0.47486456546217698</c:v>
                </c:pt>
                <c:pt idx="46">
                  <c:v>-1.1009127869104101</c:v>
                </c:pt>
                <c:pt idx="47">
                  <c:v>-0.61695246940520199</c:v>
                </c:pt>
                <c:pt idx="48">
                  <c:v>-0.92668541707313101</c:v>
                </c:pt>
                <c:pt idx="49">
                  <c:v>-1.01107217742222</c:v>
                </c:pt>
                <c:pt idx="50">
                  <c:v>-1.2579768857918601</c:v>
                </c:pt>
                <c:pt idx="51">
                  <c:v>-1.2760841048785501</c:v>
                </c:pt>
                <c:pt idx="52">
                  <c:v>-1.0293899930633801</c:v>
                </c:pt>
                <c:pt idx="53">
                  <c:v>-1.21628039760841</c:v>
                </c:pt>
                <c:pt idx="54">
                  <c:v>-1.3116880612322299</c:v>
                </c:pt>
                <c:pt idx="55">
                  <c:v>-1.43936560038971</c:v>
                </c:pt>
                <c:pt idx="56">
                  <c:v>-1.3983909570486199</c:v>
                </c:pt>
                <c:pt idx="57">
                  <c:v>-1.48399600666029</c:v>
                </c:pt>
              </c:numCache>
            </c:numRef>
          </c:val>
          <c:smooth val="0"/>
          <c:extLst>
            <c:ext xmlns:c16="http://schemas.microsoft.com/office/drawing/2014/chart" uri="{C3380CC4-5D6E-409C-BE32-E72D297353CC}">
              <c16:uniqueId val="{00000004-3CDB-4C6C-8503-1D19F60391B4}"/>
            </c:ext>
          </c:extLst>
        </c:ser>
        <c:ser>
          <c:idx val="5"/>
          <c:order val="5"/>
          <c:tx>
            <c:strRef>
              <c:f>lasso.xs!$G$1</c:f>
              <c:strCache>
                <c:ptCount val="1"/>
                <c:pt idx="0">
                  <c:v>shichang_新疆_国企_E</c:v>
                </c:pt>
              </c:strCache>
            </c:strRef>
          </c:tx>
          <c:spPr>
            <a:ln w="28575" cap="rnd">
              <a:solidFill>
                <a:srgbClr val="70AD47"/>
              </a:solidFill>
              <a:round/>
            </a:ln>
            <a:effectLst/>
          </c:spPr>
          <c:marker>
            <c:symbol val="none"/>
          </c:marker>
          <c:val>
            <c:numRef>
              <c:f>lasso.xs!$G$2:$G$59</c:f>
              <c:numCache>
                <c:formatCode>General</c:formatCode>
                <c:ptCount val="58"/>
                <c:pt idx="0">
                  <c:v>1.20726023647173</c:v>
                </c:pt>
                <c:pt idx="1">
                  <c:v>1.6085650024722</c:v>
                </c:pt>
                <c:pt idx="2">
                  <c:v>0.86572426580262496</c:v>
                </c:pt>
                <c:pt idx="3">
                  <c:v>2.0290811668348101</c:v>
                </c:pt>
                <c:pt idx="4">
                  <c:v>0.48149629855974302</c:v>
                </c:pt>
                <c:pt idx="5">
                  <c:v>1.6982181948288699</c:v>
                </c:pt>
                <c:pt idx="6">
                  <c:v>-1.5677195267356301</c:v>
                </c:pt>
                <c:pt idx="7">
                  <c:v>1.32313851233738</c:v>
                </c:pt>
                <c:pt idx="8">
                  <c:v>1.1035796738213901</c:v>
                </c:pt>
                <c:pt idx="9">
                  <c:v>1.6982181948288699</c:v>
                </c:pt>
                <c:pt idx="10">
                  <c:v>1.60216120301815</c:v>
                </c:pt>
                <c:pt idx="11">
                  <c:v>0.82303226922884498</c:v>
                </c:pt>
                <c:pt idx="12">
                  <c:v>1.48475821324073</c:v>
                </c:pt>
                <c:pt idx="13">
                  <c:v>-1.5677195267356301</c:v>
                </c:pt>
                <c:pt idx="14">
                  <c:v>-1.5677195267356301</c:v>
                </c:pt>
                <c:pt idx="15">
                  <c:v>1.28197123031575</c:v>
                </c:pt>
                <c:pt idx="16">
                  <c:v>1.0450306505159701</c:v>
                </c:pt>
                <c:pt idx="17">
                  <c:v>9.7268331316860898E-2</c:v>
                </c:pt>
                <c:pt idx="18">
                  <c:v>-1.5677195267356301</c:v>
                </c:pt>
                <c:pt idx="19">
                  <c:v>0.92264692768753898</c:v>
                </c:pt>
                <c:pt idx="20">
                  <c:v>0.69495628014788402</c:v>
                </c:pt>
                <c:pt idx="21">
                  <c:v>0.39916173387610498</c:v>
                </c:pt>
                <c:pt idx="22">
                  <c:v>0.63420228524532896</c:v>
                </c:pt>
                <c:pt idx="23">
                  <c:v>0.71363402876898396</c:v>
                </c:pt>
                <c:pt idx="24">
                  <c:v>0.68641788108928004</c:v>
                </c:pt>
                <c:pt idx="25">
                  <c:v>0.562611091857811</c:v>
                </c:pt>
                <c:pt idx="26">
                  <c:v>0.34427202472739399</c:v>
                </c:pt>
                <c:pt idx="27">
                  <c:v>0.50070769692188699</c:v>
                </c:pt>
                <c:pt idx="28">
                  <c:v>-5.7005019225239997E-2</c:v>
                </c:pt>
                <c:pt idx="29">
                  <c:v>0.25736331766806197</c:v>
                </c:pt>
                <c:pt idx="30">
                  <c:v>0.161306325857341</c:v>
                </c:pt>
                <c:pt idx="31">
                  <c:v>3.3230336776380501E-2</c:v>
                </c:pt>
                <c:pt idx="32">
                  <c:v>-9.4845652304580197E-2</c:v>
                </c:pt>
                <c:pt idx="33">
                  <c:v>-9.4845652304580197E-2</c:v>
                </c:pt>
                <c:pt idx="34">
                  <c:v>-0.252477638767243</c:v>
                </c:pt>
                <c:pt idx="35">
                  <c:v>-8.6840902987020199E-2</c:v>
                </c:pt>
                <c:pt idx="36">
                  <c:v>-0.30068206305310402</c:v>
                </c:pt>
                <c:pt idx="37">
                  <c:v>-0.14287414820993999</c:v>
                </c:pt>
                <c:pt idx="38">
                  <c:v>-0.39673905486382499</c:v>
                </c:pt>
                <c:pt idx="39">
                  <c:v>-0.32965163249980201</c:v>
                </c:pt>
                <c:pt idx="40">
                  <c:v>-0.31897863319626102</c:v>
                </c:pt>
                <c:pt idx="41">
                  <c:v>-0.52176561612124295</c:v>
                </c:pt>
                <c:pt idx="42">
                  <c:v>-0.41503562500698199</c:v>
                </c:pt>
                <c:pt idx="43">
                  <c:v>-0.54311161408794295</c:v>
                </c:pt>
                <c:pt idx="44">
                  <c:v>-0.54311161408794295</c:v>
                </c:pt>
                <c:pt idx="45">
                  <c:v>-0.66051460386536298</c:v>
                </c:pt>
                <c:pt idx="46">
                  <c:v>-0.67118760316890302</c:v>
                </c:pt>
                <c:pt idx="47">
                  <c:v>-0.86330158679034497</c:v>
                </c:pt>
                <c:pt idx="48">
                  <c:v>-0.83128258952010403</c:v>
                </c:pt>
                <c:pt idx="49">
                  <c:v>-0.91133008269570503</c:v>
                </c:pt>
                <c:pt idx="50">
                  <c:v>-0.94868557948963905</c:v>
                </c:pt>
                <c:pt idx="51">
                  <c:v>-1.05541557041179</c:v>
                </c:pt>
                <c:pt idx="52">
                  <c:v>-1.0874345676820301</c:v>
                </c:pt>
                <c:pt idx="53">
                  <c:v>-1.5677195267356301</c:v>
                </c:pt>
                <c:pt idx="54">
                  <c:v>-1.2475295540332301</c:v>
                </c:pt>
                <c:pt idx="55">
                  <c:v>-1.2635390526683501</c:v>
                </c:pt>
                <c:pt idx="56">
                  <c:v>-1.37560554311419</c:v>
                </c:pt>
                <c:pt idx="57">
                  <c:v>-1.4076245403844301</c:v>
                </c:pt>
              </c:numCache>
            </c:numRef>
          </c:val>
          <c:smooth val="0"/>
          <c:extLst>
            <c:ext xmlns:c16="http://schemas.microsoft.com/office/drawing/2014/chart" uri="{C3380CC4-5D6E-409C-BE32-E72D297353CC}">
              <c16:uniqueId val="{00000005-3CDB-4C6C-8503-1D19F60391B4}"/>
            </c:ext>
          </c:extLst>
        </c:ser>
        <c:ser>
          <c:idx val="6"/>
          <c:order val="6"/>
          <c:tx>
            <c:strRef>
              <c:f>lasso.xs!$H$1</c:f>
              <c:strCache>
                <c:ptCount val="1"/>
                <c:pt idx="0">
                  <c:v>zengliang_B_</c:v>
                </c:pt>
              </c:strCache>
            </c:strRef>
          </c:tx>
          <c:spPr>
            <a:ln w="28575" cap="rnd">
              <a:solidFill>
                <a:srgbClr val="5B9BD5">
                  <a:lumMod val="60000"/>
                </a:srgbClr>
              </a:solidFill>
              <a:round/>
            </a:ln>
            <a:effectLst/>
          </c:spPr>
          <c:marker>
            <c:symbol val="none"/>
          </c:marker>
          <c:val>
            <c:numRef>
              <c:f>lasso.xs!$H$2:$H$59</c:f>
              <c:numCache>
                <c:formatCode>General</c:formatCode>
                <c:ptCount val="58"/>
                <c:pt idx="0">
                  <c:v>0.18926741683609399</c:v>
                </c:pt>
                <c:pt idx="1">
                  <c:v>0.78804069919028197</c:v>
                </c:pt>
                <c:pt idx="2">
                  <c:v>0.28906296389512498</c:v>
                </c:pt>
                <c:pt idx="3">
                  <c:v>2.2849739050757498</c:v>
                </c:pt>
                <c:pt idx="4">
                  <c:v>1.2870184344854401</c:v>
                </c:pt>
                <c:pt idx="5">
                  <c:v>-0.40950586551809398</c:v>
                </c:pt>
                <c:pt idx="6">
                  <c:v>-1.6070524302264699</c:v>
                </c:pt>
                <c:pt idx="7">
                  <c:v>-1.0082791478722799</c:v>
                </c:pt>
                <c:pt idx="8">
                  <c:v>-0.50930141257712502</c:v>
                </c:pt>
                <c:pt idx="9">
                  <c:v>-0.40950586551809398</c:v>
                </c:pt>
                <c:pt idx="10">
                  <c:v>-0.60909695963615695</c:v>
                </c:pt>
                <c:pt idx="11">
                  <c:v>-1.0323677281968599E-2</c:v>
                </c:pt>
                <c:pt idx="12">
                  <c:v>-1.20787024199034</c:v>
                </c:pt>
                <c:pt idx="13">
                  <c:v>-0.11011922434099999</c:v>
                </c:pt>
                <c:pt idx="14">
                  <c:v>-0.30971031845906299</c:v>
                </c:pt>
                <c:pt idx="15">
                  <c:v>-0.50930141257712502</c:v>
                </c:pt>
                <c:pt idx="16">
                  <c:v>0.68824515213125104</c:v>
                </c:pt>
                <c:pt idx="17">
                  <c:v>0.38885851095415702</c:v>
                </c:pt>
                <c:pt idx="18">
                  <c:v>-1.4074613361084101</c:v>
                </c:pt>
                <c:pt idx="19">
                  <c:v>-0.20991477140003101</c:v>
                </c:pt>
                <c:pt idx="20">
                  <c:v>-1.20787024199034</c:v>
                </c:pt>
                <c:pt idx="21">
                  <c:v>-0.50930141257712502</c:v>
                </c:pt>
                <c:pt idx="22">
                  <c:v>-0.40950586551809398</c:v>
                </c:pt>
                <c:pt idx="23">
                  <c:v>-0.90848360081325097</c:v>
                </c:pt>
                <c:pt idx="24">
                  <c:v>-0.708892506695188</c:v>
                </c:pt>
                <c:pt idx="25">
                  <c:v>-0.708892506695188</c:v>
                </c:pt>
                <c:pt idx="26">
                  <c:v>-0.708892506695188</c:v>
                </c:pt>
                <c:pt idx="27">
                  <c:v>0.48865405801318801</c:v>
                </c:pt>
                <c:pt idx="28">
                  <c:v>-0.30971031845906299</c:v>
                </c:pt>
                <c:pt idx="29">
                  <c:v>-0.40950586551809398</c:v>
                </c:pt>
                <c:pt idx="30">
                  <c:v>-1.50725688316744</c:v>
                </c:pt>
                <c:pt idx="31">
                  <c:v>1.4866095286034999</c:v>
                </c:pt>
                <c:pt idx="32">
                  <c:v>-0.50930141257712502</c:v>
                </c:pt>
                <c:pt idx="33">
                  <c:v>0.78804069919028197</c:v>
                </c:pt>
                <c:pt idx="34">
                  <c:v>0.68824515213125104</c:v>
                </c:pt>
                <c:pt idx="35">
                  <c:v>-1.3076657890493799</c:v>
                </c:pt>
                <c:pt idx="36">
                  <c:v>8.9471869777062701E-2</c:v>
                </c:pt>
                <c:pt idx="37">
                  <c:v>-0.40950586551809398</c:v>
                </c:pt>
                <c:pt idx="38">
                  <c:v>-1.1080746949313101</c:v>
                </c:pt>
                <c:pt idx="39">
                  <c:v>2.2849739050757498</c:v>
                </c:pt>
                <c:pt idx="40">
                  <c:v>2.1851783580167199</c:v>
                </c:pt>
                <c:pt idx="41">
                  <c:v>1.7859961697805999</c:v>
                </c:pt>
                <c:pt idx="42">
                  <c:v>-1.20787024199034</c:v>
                </c:pt>
                <c:pt idx="43">
                  <c:v>-0.708892506695188</c:v>
                </c:pt>
                <c:pt idx="44">
                  <c:v>0.68824515213125104</c:v>
                </c:pt>
                <c:pt idx="45">
                  <c:v>0.588449605072219</c:v>
                </c:pt>
                <c:pt idx="46">
                  <c:v>0.588449605072219</c:v>
                </c:pt>
                <c:pt idx="47">
                  <c:v>-0.30971031845906299</c:v>
                </c:pt>
                <c:pt idx="48">
                  <c:v>-0.60909695963615695</c:v>
                </c:pt>
                <c:pt idx="49">
                  <c:v>-0.708892506695188</c:v>
                </c:pt>
                <c:pt idx="50">
                  <c:v>0.48865405801318801</c:v>
                </c:pt>
                <c:pt idx="51">
                  <c:v>1.5864050756625301</c:v>
                </c:pt>
                <c:pt idx="52">
                  <c:v>0.98763179330834505</c:v>
                </c:pt>
                <c:pt idx="53">
                  <c:v>8.9471869777062701E-2</c:v>
                </c:pt>
                <c:pt idx="54">
                  <c:v>-1.3076657890493799</c:v>
                </c:pt>
                <c:pt idx="55">
                  <c:v>1.5864050756625301</c:v>
                </c:pt>
                <c:pt idx="56">
                  <c:v>0.48865405801318801</c:v>
                </c:pt>
                <c:pt idx="57">
                  <c:v>1.08742734036738</c:v>
                </c:pt>
              </c:numCache>
            </c:numRef>
          </c:val>
          <c:smooth val="0"/>
          <c:extLst>
            <c:ext xmlns:c16="http://schemas.microsoft.com/office/drawing/2014/chart" uri="{C3380CC4-5D6E-409C-BE32-E72D297353CC}">
              <c16:uniqueId val="{00000006-3CDB-4C6C-8503-1D19F60391B4}"/>
            </c:ext>
          </c:extLst>
        </c:ser>
        <c:ser>
          <c:idx val="7"/>
          <c:order val="7"/>
          <c:tx>
            <c:strRef>
              <c:f>lasso.xs!$I$1</c:f>
              <c:strCache>
                <c:ptCount val="1"/>
                <c:pt idx="0">
                  <c:v>zengliang_北京__H</c:v>
                </c:pt>
              </c:strCache>
            </c:strRef>
          </c:tx>
          <c:spPr>
            <a:ln w="28575" cap="rnd">
              <a:solidFill>
                <a:srgbClr val="ED7D31">
                  <a:lumMod val="60000"/>
                </a:srgbClr>
              </a:solidFill>
              <a:round/>
            </a:ln>
            <a:effectLst/>
          </c:spPr>
          <c:marker>
            <c:symbol val="none"/>
          </c:marker>
          <c:val>
            <c:numRef>
              <c:f>lasso.xs!$I$2:$I$59</c:f>
              <c:numCache>
                <c:formatCode>General</c:formatCode>
                <c:ptCount val="58"/>
                <c:pt idx="0">
                  <c:v>-0.63827244272141803</c:v>
                </c:pt>
                <c:pt idx="1">
                  <c:v>-0.91317196013113799</c:v>
                </c:pt>
                <c:pt idx="2">
                  <c:v>-0.77572220142627801</c:v>
                </c:pt>
                <c:pt idx="3">
                  <c:v>-0.225923166606839</c:v>
                </c:pt>
                <c:pt idx="4">
                  <c:v>1.51510711032139</c:v>
                </c:pt>
                <c:pt idx="5">
                  <c:v>-0.225923166606839</c:v>
                </c:pt>
                <c:pt idx="6">
                  <c:v>-1.2797046500107601</c:v>
                </c:pt>
                <c:pt idx="7">
                  <c:v>-0.72990561519132502</c:v>
                </c:pt>
                <c:pt idx="8">
                  <c:v>-0.72990561519132502</c:v>
                </c:pt>
                <c:pt idx="9">
                  <c:v>-0.68408902895637103</c:v>
                </c:pt>
                <c:pt idx="10">
                  <c:v>-0.82153878766123101</c:v>
                </c:pt>
                <c:pt idx="11">
                  <c:v>-0.18010658037188501</c:v>
                </c:pt>
                <c:pt idx="12">
                  <c:v>-0.27173975284179203</c:v>
                </c:pt>
                <c:pt idx="13">
                  <c:v>-0.225923166606839</c:v>
                </c:pt>
                <c:pt idx="14">
                  <c:v>-0.59245585648646504</c:v>
                </c:pt>
                <c:pt idx="15">
                  <c:v>0.18642610950774099</c:v>
                </c:pt>
                <c:pt idx="16">
                  <c:v>0.50714221315241403</c:v>
                </c:pt>
                <c:pt idx="17">
                  <c:v>0.18642610950774099</c:v>
                </c:pt>
                <c:pt idx="18">
                  <c:v>-1.69205392612534</c:v>
                </c:pt>
                <c:pt idx="19">
                  <c:v>-1.55460416742048</c:v>
                </c:pt>
                <c:pt idx="20">
                  <c:v>-1.0048051326010401</c:v>
                </c:pt>
                <c:pt idx="21">
                  <c:v>-1.32552123624572</c:v>
                </c:pt>
                <c:pt idx="22">
                  <c:v>-0.225923166606839</c:v>
                </c:pt>
                <c:pt idx="23">
                  <c:v>-0.72990561519132502</c:v>
                </c:pt>
                <c:pt idx="24">
                  <c:v>0.140609523272788</c:v>
                </c:pt>
                <c:pt idx="25">
                  <c:v>0.140609523272788</c:v>
                </c:pt>
                <c:pt idx="26">
                  <c:v>-0.13428999413693199</c:v>
                </c:pt>
                <c:pt idx="27">
                  <c:v>1.1027578342068101</c:v>
                </c:pt>
                <c:pt idx="28">
                  <c:v>1.65255686902625</c:v>
                </c:pt>
                <c:pt idx="29">
                  <c:v>-0.95898854636609099</c:v>
                </c:pt>
                <c:pt idx="30">
                  <c:v>-1.32552123624572</c:v>
                </c:pt>
                <c:pt idx="31">
                  <c:v>3.1597645679278799E-3</c:v>
                </c:pt>
                <c:pt idx="32">
                  <c:v>-0.867355373896185</c:v>
                </c:pt>
                <c:pt idx="33">
                  <c:v>-4.2656821667025398E-2</c:v>
                </c:pt>
                <c:pt idx="34">
                  <c:v>-0.18010658037188501</c:v>
                </c:pt>
                <c:pt idx="35">
                  <c:v>4.8976350802881201E-2</c:v>
                </c:pt>
                <c:pt idx="36">
                  <c:v>0.369692454447554</c:v>
                </c:pt>
                <c:pt idx="37">
                  <c:v>0.41550904068250699</c:v>
                </c:pt>
                <c:pt idx="38">
                  <c:v>-0.225923166606839</c:v>
                </c:pt>
                <c:pt idx="39">
                  <c:v>2.6605217661952199</c:v>
                </c:pt>
                <c:pt idx="40">
                  <c:v>1.1485744204417601</c:v>
                </c:pt>
                <c:pt idx="41">
                  <c:v>-0.18010658037188501</c:v>
                </c:pt>
                <c:pt idx="42">
                  <c:v>-1.2797046500107601</c:v>
                </c:pt>
                <c:pt idx="43">
                  <c:v>0.369692454447554</c:v>
                </c:pt>
                <c:pt idx="44">
                  <c:v>1.1027578342068101</c:v>
                </c:pt>
                <c:pt idx="45">
                  <c:v>1.28602417914662</c:v>
                </c:pt>
                <c:pt idx="46">
                  <c:v>1.24020759291167</c:v>
                </c:pt>
                <c:pt idx="47">
                  <c:v>2.6147051799602701</c:v>
                </c:pt>
                <c:pt idx="48">
                  <c:v>1.88163980020101</c:v>
                </c:pt>
                <c:pt idx="49">
                  <c:v>0.140609523272788</c:v>
                </c:pt>
                <c:pt idx="50">
                  <c:v>-4.2656821667025398E-2</c:v>
                </c:pt>
                <c:pt idx="51">
                  <c:v>1.51510711032139</c:v>
                </c:pt>
                <c:pt idx="52">
                  <c:v>0.59877538562232102</c:v>
                </c:pt>
                <c:pt idx="53">
                  <c:v>-0.31755633907674502</c:v>
                </c:pt>
                <c:pt idx="54">
                  <c:v>-1.41715440871562</c:v>
                </c:pt>
                <c:pt idx="55">
                  <c:v>-0.59245585648646504</c:v>
                </c:pt>
                <c:pt idx="56">
                  <c:v>0.41550904068250699</c:v>
                </c:pt>
                <c:pt idx="57">
                  <c:v>1.1485744204417601</c:v>
                </c:pt>
              </c:numCache>
            </c:numRef>
          </c:val>
          <c:smooth val="0"/>
          <c:extLst>
            <c:ext xmlns:c16="http://schemas.microsoft.com/office/drawing/2014/chart" uri="{C3380CC4-5D6E-409C-BE32-E72D297353CC}">
              <c16:uniqueId val="{00000007-3CDB-4C6C-8503-1D19F60391B4}"/>
            </c:ext>
          </c:extLst>
        </c:ser>
        <c:ser>
          <c:idx val="8"/>
          <c:order val="8"/>
          <c:tx>
            <c:strRef>
              <c:f>lasso.xs!$J$1</c:f>
              <c:strCache>
                <c:ptCount val="1"/>
                <c:pt idx="0">
                  <c:v>zengliang_海南_国企</c:v>
                </c:pt>
              </c:strCache>
            </c:strRef>
          </c:tx>
          <c:spPr>
            <a:ln w="28575" cap="rnd">
              <a:solidFill>
                <a:srgbClr val="A5A5A5">
                  <a:lumMod val="60000"/>
                </a:srgbClr>
              </a:solidFill>
              <a:round/>
            </a:ln>
            <a:effectLst/>
          </c:spPr>
          <c:marker>
            <c:symbol val="none"/>
          </c:marker>
          <c:val>
            <c:numRef>
              <c:f>lasso.xs!$J$2:$J$59</c:f>
              <c:numCache>
                <c:formatCode>General</c:formatCode>
                <c:ptCount val="58"/>
                <c:pt idx="0">
                  <c:v>1.2887708950824499</c:v>
                </c:pt>
                <c:pt idx="1">
                  <c:v>1.50173018828695</c:v>
                </c:pt>
                <c:pt idx="2">
                  <c:v>-1.90561850298515</c:v>
                </c:pt>
                <c:pt idx="3">
                  <c:v>-1.2667406233716301</c:v>
                </c:pt>
                <c:pt idx="4">
                  <c:v>-0.62786274375811502</c:v>
                </c:pt>
                <c:pt idx="5">
                  <c:v>0.22397442905991199</c:v>
                </c:pt>
                <c:pt idx="6">
                  <c:v>-0.414903450553608</c:v>
                </c:pt>
                <c:pt idx="7">
                  <c:v>-0.84082203696262103</c:v>
                </c:pt>
                <c:pt idx="8">
                  <c:v>-0.414903450553608</c:v>
                </c:pt>
                <c:pt idx="9">
                  <c:v>-0.84082203696262103</c:v>
                </c:pt>
                <c:pt idx="10">
                  <c:v>-1.47969991657614</c:v>
                </c:pt>
                <c:pt idx="11">
                  <c:v>0.22397442905991199</c:v>
                </c:pt>
                <c:pt idx="12">
                  <c:v>-1.0537813301671299</c:v>
                </c:pt>
                <c:pt idx="13">
                  <c:v>1.10151358554054E-2</c:v>
                </c:pt>
                <c:pt idx="14">
                  <c:v>-1.2667406233716301</c:v>
                </c:pt>
                <c:pt idx="15">
                  <c:v>-2.1185777961896601</c:v>
                </c:pt>
                <c:pt idx="16">
                  <c:v>1.2887708950824499</c:v>
                </c:pt>
                <c:pt idx="17">
                  <c:v>-1.90561850298515</c:v>
                </c:pt>
                <c:pt idx="18">
                  <c:v>-1.6926592097806501</c:v>
                </c:pt>
                <c:pt idx="19">
                  <c:v>-0.20194415734910101</c:v>
                </c:pt>
                <c:pt idx="20">
                  <c:v>1.50173018828695</c:v>
                </c:pt>
                <c:pt idx="21">
                  <c:v>-0.414903450553608</c:v>
                </c:pt>
                <c:pt idx="22">
                  <c:v>0.43693372226441901</c:v>
                </c:pt>
                <c:pt idx="23">
                  <c:v>1.50173018828695</c:v>
                </c:pt>
                <c:pt idx="24">
                  <c:v>1.10151358554054E-2</c:v>
                </c:pt>
                <c:pt idx="25">
                  <c:v>0.64989301546892597</c:v>
                </c:pt>
                <c:pt idx="26">
                  <c:v>-0.414903450553608</c:v>
                </c:pt>
                <c:pt idx="27">
                  <c:v>1.9276487746959701</c:v>
                </c:pt>
                <c:pt idx="28">
                  <c:v>0.86285230867343199</c:v>
                </c:pt>
                <c:pt idx="29">
                  <c:v>0.64989301546892597</c:v>
                </c:pt>
                <c:pt idx="30">
                  <c:v>-0.84082203696262103</c:v>
                </c:pt>
                <c:pt idx="31">
                  <c:v>0.43693372226441901</c:v>
                </c:pt>
                <c:pt idx="32">
                  <c:v>1.10151358554054E-2</c:v>
                </c:pt>
                <c:pt idx="33">
                  <c:v>0.64989301546892597</c:v>
                </c:pt>
                <c:pt idx="34">
                  <c:v>0.43693372226441901</c:v>
                </c:pt>
                <c:pt idx="35">
                  <c:v>0.64989301546892597</c:v>
                </c:pt>
                <c:pt idx="36">
                  <c:v>1.9276487746959701</c:v>
                </c:pt>
                <c:pt idx="37">
                  <c:v>1.2887708950824499</c:v>
                </c:pt>
                <c:pt idx="38">
                  <c:v>-0.414903450553608</c:v>
                </c:pt>
                <c:pt idx="39">
                  <c:v>0.86285230867343199</c:v>
                </c:pt>
                <c:pt idx="40">
                  <c:v>0.43693372226441901</c:v>
                </c:pt>
                <c:pt idx="41">
                  <c:v>0.43693372226441901</c:v>
                </c:pt>
                <c:pt idx="42">
                  <c:v>-0.62786274375811502</c:v>
                </c:pt>
                <c:pt idx="43">
                  <c:v>0.22397442905991199</c:v>
                </c:pt>
                <c:pt idx="44">
                  <c:v>-0.62786274375811502</c:v>
                </c:pt>
                <c:pt idx="45">
                  <c:v>1.07581160187794</c:v>
                </c:pt>
                <c:pt idx="46">
                  <c:v>0.22397442905991199</c:v>
                </c:pt>
                <c:pt idx="47">
                  <c:v>-0.20194415734910101</c:v>
                </c:pt>
                <c:pt idx="48">
                  <c:v>0.86285230867343199</c:v>
                </c:pt>
                <c:pt idx="49">
                  <c:v>0.43693372226441901</c:v>
                </c:pt>
                <c:pt idx="50">
                  <c:v>1.50173018828695</c:v>
                </c:pt>
                <c:pt idx="51">
                  <c:v>-0.20194415734910101</c:v>
                </c:pt>
                <c:pt idx="52">
                  <c:v>0.22397442905991199</c:v>
                </c:pt>
                <c:pt idx="53">
                  <c:v>-0.414903450553608</c:v>
                </c:pt>
                <c:pt idx="54">
                  <c:v>-1.0537813301671299</c:v>
                </c:pt>
                <c:pt idx="55">
                  <c:v>-0.414903450553608</c:v>
                </c:pt>
                <c:pt idx="56">
                  <c:v>-1.0537813301671299</c:v>
                </c:pt>
                <c:pt idx="57">
                  <c:v>-1.0537813301671299</c:v>
                </c:pt>
              </c:numCache>
            </c:numRef>
          </c:val>
          <c:smooth val="0"/>
          <c:extLst>
            <c:ext xmlns:c16="http://schemas.microsoft.com/office/drawing/2014/chart" uri="{C3380CC4-5D6E-409C-BE32-E72D297353CC}">
              <c16:uniqueId val="{00000008-3CDB-4C6C-8503-1D19F60391B4}"/>
            </c:ext>
          </c:extLst>
        </c:ser>
        <c:ser>
          <c:idx val="9"/>
          <c:order val="9"/>
          <c:tx>
            <c:strRef>
              <c:f>lasso.xs!$K$1</c:f>
              <c:strCache>
                <c:ptCount val="1"/>
                <c:pt idx="0">
                  <c:v>zengliang_宁夏_A</c:v>
                </c:pt>
              </c:strCache>
            </c:strRef>
          </c:tx>
          <c:spPr>
            <a:ln w="28575" cap="rnd">
              <a:solidFill>
                <a:srgbClr val="FFC000">
                  <a:lumMod val="60000"/>
                </a:srgbClr>
              </a:solidFill>
              <a:round/>
            </a:ln>
            <a:effectLst/>
          </c:spPr>
          <c:marker>
            <c:symbol val="none"/>
          </c:marker>
          <c:val>
            <c:numRef>
              <c:f>lasso.xs!$K$2:$K$59</c:f>
              <c:numCache>
                <c:formatCode>General</c:formatCode>
                <c:ptCount val="58"/>
                <c:pt idx="0">
                  <c:v>-0.93633117866315596</c:v>
                </c:pt>
                <c:pt idx="1">
                  <c:v>-0.596911126397762</c:v>
                </c:pt>
                <c:pt idx="2">
                  <c:v>-1.6551030540487</c:v>
                </c:pt>
                <c:pt idx="3">
                  <c:v>-0.79656998067152296</c:v>
                </c:pt>
                <c:pt idx="4">
                  <c:v>-0.97626294951790804</c:v>
                </c:pt>
                <c:pt idx="5">
                  <c:v>2.2781763751444002</c:v>
                </c:pt>
                <c:pt idx="6">
                  <c:v>-0.71670643896201902</c:v>
                </c:pt>
                <c:pt idx="7">
                  <c:v>-9.7763990713359006E-2</c:v>
                </c:pt>
                <c:pt idx="8">
                  <c:v>0.40138314497104399</c:v>
                </c:pt>
                <c:pt idx="9">
                  <c:v>-0.41721815755137698</c:v>
                </c:pt>
                <c:pt idx="10">
                  <c:v>-0.43718404297875302</c:v>
                </c:pt>
                <c:pt idx="11">
                  <c:v>0.50121257210792403</c:v>
                </c:pt>
                <c:pt idx="12">
                  <c:v>0.54114434296267699</c:v>
                </c:pt>
                <c:pt idx="13">
                  <c:v>-0.43718404297875302</c:v>
                </c:pt>
                <c:pt idx="14">
                  <c:v>-0.97626294951790804</c:v>
                </c:pt>
                <c:pt idx="15">
                  <c:v>-7.7798105285982896E-2</c:v>
                </c:pt>
                <c:pt idx="16">
                  <c:v>-0.23752518870499201</c:v>
                </c:pt>
                <c:pt idx="17">
                  <c:v>0.101894863560402</c:v>
                </c:pt>
                <c:pt idx="18">
                  <c:v>-1.5952053977665701</c:v>
                </c:pt>
                <c:pt idx="19">
                  <c:v>1.9387563228789999</c:v>
                </c:pt>
                <c:pt idx="20">
                  <c:v>0.101894863560402</c:v>
                </c:pt>
                <c:pt idx="21">
                  <c:v>0.121860748987778</c:v>
                </c:pt>
                <c:pt idx="22">
                  <c:v>1.1401209057839601</c:v>
                </c:pt>
                <c:pt idx="23">
                  <c:v>0.58107611381742896</c:v>
                </c:pt>
                <c:pt idx="24">
                  <c:v>0.20172429069728301</c:v>
                </c:pt>
                <c:pt idx="25">
                  <c:v>-0.75663820981677099</c:v>
                </c:pt>
                <c:pt idx="26">
                  <c:v>-0.75663820981677099</c:v>
                </c:pt>
                <c:pt idx="27">
                  <c:v>0.24165606155203501</c:v>
                </c:pt>
                <c:pt idx="28">
                  <c:v>0.84063262437331798</c:v>
                </c:pt>
                <c:pt idx="29">
                  <c:v>0.24165606155203501</c:v>
                </c:pt>
                <c:pt idx="30">
                  <c:v>-0.457149928406129</c:v>
                </c:pt>
                <c:pt idx="31">
                  <c:v>3.6957542404881001</c:v>
                </c:pt>
                <c:pt idx="32">
                  <c:v>1.16008679121134</c:v>
                </c:pt>
                <c:pt idx="33">
                  <c:v>1.31981387463035</c:v>
                </c:pt>
                <c:pt idx="34">
                  <c:v>0.321519603261539</c:v>
                </c:pt>
                <c:pt idx="35">
                  <c:v>-5.7832219858606801E-2</c:v>
                </c:pt>
                <c:pt idx="36">
                  <c:v>-3.7866334431230698E-2</c:v>
                </c:pt>
                <c:pt idx="37">
                  <c:v>0.52117845753530101</c:v>
                </c:pt>
                <c:pt idx="38">
                  <c:v>-0.75663820981677099</c:v>
                </c:pt>
                <c:pt idx="39">
                  <c:v>0.42134903039841998</c:v>
                </c:pt>
                <c:pt idx="40">
                  <c:v>1.3597456454851</c:v>
                </c:pt>
                <c:pt idx="41">
                  <c:v>0.58107611381742896</c:v>
                </c:pt>
                <c:pt idx="42">
                  <c:v>-1.1759218037916701</c:v>
                </c:pt>
                <c:pt idx="43">
                  <c:v>2.0385857500158902</c:v>
                </c:pt>
                <c:pt idx="44">
                  <c:v>-0.29742284498712002</c:v>
                </c:pt>
                <c:pt idx="45">
                  <c:v>0.54114434296267699</c:v>
                </c:pt>
                <c:pt idx="46">
                  <c:v>-0.43718404297875302</c:v>
                </c:pt>
                <c:pt idx="47">
                  <c:v>-0.67677466810726605</c:v>
                </c:pt>
                <c:pt idx="48">
                  <c:v>-0.596911126397762</c:v>
                </c:pt>
                <c:pt idx="49">
                  <c:v>-0.73667232438939501</c:v>
                </c:pt>
                <c:pt idx="50">
                  <c:v>-1.1759218037916701</c:v>
                </c:pt>
                <c:pt idx="51">
                  <c:v>-0.457149928406129</c:v>
                </c:pt>
                <c:pt idx="52">
                  <c:v>-0.457149928406129</c:v>
                </c:pt>
                <c:pt idx="53">
                  <c:v>-0.596911126397762</c:v>
                </c:pt>
                <c:pt idx="54">
                  <c:v>-1.61517128319394</c:v>
                </c:pt>
                <c:pt idx="55">
                  <c:v>0.28158783240678698</c:v>
                </c:pt>
                <c:pt idx="56">
                  <c:v>0.38141725954366801</c:v>
                </c:pt>
                <c:pt idx="57">
                  <c:v>-0.85646763695365102</c:v>
                </c:pt>
              </c:numCache>
            </c:numRef>
          </c:val>
          <c:smooth val="0"/>
          <c:extLst>
            <c:ext xmlns:c16="http://schemas.microsoft.com/office/drawing/2014/chart" uri="{C3380CC4-5D6E-409C-BE32-E72D297353CC}">
              <c16:uniqueId val="{00000009-3CDB-4C6C-8503-1D19F60391B4}"/>
            </c:ext>
          </c:extLst>
        </c:ser>
        <c:ser>
          <c:idx val="10"/>
          <c:order val="10"/>
          <c:tx>
            <c:strRef>
              <c:f>lasso.xs!$L$1</c:f>
              <c:strCache>
                <c:ptCount val="1"/>
                <c:pt idx="0">
                  <c:v>zengliang_青海_民企_H</c:v>
                </c:pt>
              </c:strCache>
            </c:strRef>
          </c:tx>
          <c:spPr>
            <a:ln w="28575" cap="rnd">
              <a:solidFill>
                <a:srgbClr val="4472C4">
                  <a:lumMod val="60000"/>
                </a:srgbClr>
              </a:solidFill>
              <a:round/>
            </a:ln>
            <a:effectLst/>
          </c:spPr>
          <c:marker>
            <c:symbol val="none"/>
          </c:marker>
          <c:val>
            <c:numRef>
              <c:f>lasso.xs!$L$2:$L$59</c:f>
              <c:numCache>
                <c:formatCode>General</c:formatCode>
                <c:ptCount val="58"/>
                <c:pt idx="0">
                  <c:v>-0.29847269568295198</c:v>
                </c:pt>
                <c:pt idx="1">
                  <c:v>-0.351575199822864</c:v>
                </c:pt>
                <c:pt idx="2">
                  <c:v>-0.82949773708206997</c:v>
                </c:pt>
                <c:pt idx="3">
                  <c:v>-1.0419077536417201</c:v>
                </c:pt>
                <c:pt idx="4">
                  <c:v>-1.2012152660614499</c:v>
                </c:pt>
                <c:pt idx="5">
                  <c:v>-0.93570274536189402</c:v>
                </c:pt>
                <c:pt idx="6">
                  <c:v>-1.4136252826211</c:v>
                </c:pt>
                <c:pt idx="7">
                  <c:v>7.3244833296430098E-2</c:v>
                </c:pt>
                <c:pt idx="8">
                  <c:v>0.28565484985607698</c:v>
                </c:pt>
                <c:pt idx="9">
                  <c:v>0.81667989125519502</c:v>
                </c:pt>
                <c:pt idx="10">
                  <c:v>0.44496236227581198</c:v>
                </c:pt>
                <c:pt idx="11">
                  <c:v>1.0290899078148401</c:v>
                </c:pt>
                <c:pt idx="12">
                  <c:v>-0.192267687403129</c:v>
                </c:pt>
                <c:pt idx="13">
                  <c:v>-0.24537019154304099</c:v>
                </c:pt>
                <c:pt idx="14">
                  <c:v>-0.617087720522423</c:v>
                </c:pt>
                <c:pt idx="15">
                  <c:v>2.5690625278722798</c:v>
                </c:pt>
                <c:pt idx="16">
                  <c:v>0.60426987469554805</c:v>
                </c:pt>
                <c:pt idx="17">
                  <c:v>-0.24537019154304099</c:v>
                </c:pt>
                <c:pt idx="18">
                  <c:v>-0.72329272880224604</c:v>
                </c:pt>
                <c:pt idx="19">
                  <c:v>0.55116737055563603</c:v>
                </c:pt>
                <c:pt idx="20">
                  <c:v>0.81667989125519502</c:v>
                </c:pt>
                <c:pt idx="21">
                  <c:v>3.2593950816911401</c:v>
                </c:pt>
                <c:pt idx="22">
                  <c:v>1.1352949160946699</c:v>
                </c:pt>
                <c:pt idx="23">
                  <c:v>1.24149992437449</c:v>
                </c:pt>
                <c:pt idx="24">
                  <c:v>1.6663199574937799</c:v>
                </c:pt>
                <c:pt idx="25">
                  <c:v>0.81667989125519502</c:v>
                </c:pt>
                <c:pt idx="26">
                  <c:v>1.1352949160946699</c:v>
                </c:pt>
                <c:pt idx="27">
                  <c:v>0.86978239539510704</c:v>
                </c:pt>
                <c:pt idx="28">
                  <c:v>0.39185985813590102</c:v>
                </c:pt>
                <c:pt idx="29">
                  <c:v>-0.40467770396277603</c:v>
                </c:pt>
                <c:pt idx="30">
                  <c:v>-0.77639523294215795</c:v>
                </c:pt>
                <c:pt idx="31">
                  <c:v>2.0911399906130801</c:v>
                </c:pt>
                <c:pt idx="32">
                  <c:v>0.17944984157625399</c:v>
                </c:pt>
                <c:pt idx="33">
                  <c:v>1.0290899078148401</c:v>
                </c:pt>
                <c:pt idx="34">
                  <c:v>0.55116737055563603</c:v>
                </c:pt>
                <c:pt idx="35">
                  <c:v>0.39185985813590102</c:v>
                </c:pt>
                <c:pt idx="36">
                  <c:v>7.3244833296430098E-2</c:v>
                </c:pt>
                <c:pt idx="37">
                  <c:v>-0.56398521638251098</c:v>
                </c:pt>
                <c:pt idx="38">
                  <c:v>-0.82949773708206997</c:v>
                </c:pt>
                <c:pt idx="39">
                  <c:v>0.39185985813590102</c:v>
                </c:pt>
                <c:pt idx="40">
                  <c:v>-8.6062679123305202E-2</c:v>
                </c:pt>
                <c:pt idx="41">
                  <c:v>-0.56398521638251098</c:v>
                </c:pt>
                <c:pt idx="42">
                  <c:v>-1.0419077536417201</c:v>
                </c:pt>
                <c:pt idx="43">
                  <c:v>-0.617087720522423</c:v>
                </c:pt>
                <c:pt idx="44">
                  <c:v>0.60426987469554805</c:v>
                </c:pt>
                <c:pt idx="45">
                  <c:v>-0.45778020810268799</c:v>
                </c:pt>
                <c:pt idx="46">
                  <c:v>-0.51088271224259896</c:v>
                </c:pt>
                <c:pt idx="47">
                  <c:v>-0.24537019154304099</c:v>
                </c:pt>
                <c:pt idx="48">
                  <c:v>-1.3074202743412799</c:v>
                </c:pt>
                <c:pt idx="49">
                  <c:v>-0.51088271224259896</c:v>
                </c:pt>
                <c:pt idx="50">
                  <c:v>-1.0950102577816301</c:v>
                </c:pt>
                <c:pt idx="51">
                  <c:v>-1.0950102577816301</c:v>
                </c:pt>
                <c:pt idx="52">
                  <c:v>-0.56398521638251098</c:v>
                </c:pt>
                <c:pt idx="53">
                  <c:v>-1.0950102577816301</c:v>
                </c:pt>
                <c:pt idx="54">
                  <c:v>-1.89154781988031</c:v>
                </c:pt>
                <c:pt idx="55">
                  <c:v>-0.45778020810268799</c:v>
                </c:pt>
                <c:pt idx="56">
                  <c:v>-0.24537019154304099</c:v>
                </c:pt>
                <c:pt idx="57">
                  <c:v>-0.56398521638251098</c:v>
                </c:pt>
              </c:numCache>
            </c:numRef>
          </c:val>
          <c:smooth val="0"/>
          <c:extLst>
            <c:ext xmlns:c16="http://schemas.microsoft.com/office/drawing/2014/chart" uri="{C3380CC4-5D6E-409C-BE32-E72D297353CC}">
              <c16:uniqueId val="{0000000A-3CDB-4C6C-8503-1D19F60391B4}"/>
            </c:ext>
          </c:extLst>
        </c:ser>
        <c:ser>
          <c:idx val="11"/>
          <c:order val="11"/>
          <c:tx>
            <c:strRef>
              <c:f>lasso.xs!$M$1</c:f>
              <c:strCache>
                <c:ptCount val="1"/>
                <c:pt idx="0">
                  <c:v>zengliang_上海_</c:v>
                </c:pt>
              </c:strCache>
            </c:strRef>
          </c:tx>
          <c:spPr>
            <a:ln w="28575" cap="rnd">
              <a:solidFill>
                <a:srgbClr val="70AD47">
                  <a:lumMod val="60000"/>
                </a:srgbClr>
              </a:solidFill>
              <a:round/>
            </a:ln>
            <a:effectLst/>
          </c:spPr>
          <c:marker>
            <c:symbol val="none"/>
          </c:marker>
          <c:val>
            <c:numRef>
              <c:f>lasso.xs!$M$2:$M$59</c:f>
              <c:numCache>
                <c:formatCode>General</c:formatCode>
                <c:ptCount val="58"/>
                <c:pt idx="0">
                  <c:v>-2.8436319922399401E-4</c:v>
                </c:pt>
                <c:pt idx="1">
                  <c:v>0.55223333289287002</c:v>
                </c:pt>
                <c:pt idx="2">
                  <c:v>-0.85792377205859405</c:v>
                </c:pt>
                <c:pt idx="3">
                  <c:v>0.52749373456038895</c:v>
                </c:pt>
                <c:pt idx="4">
                  <c:v>1.3933796761972499</c:v>
                </c:pt>
                <c:pt idx="5">
                  <c:v>0.47801453789542497</c:v>
                </c:pt>
                <c:pt idx="6">
                  <c:v>-0.437350600406403</c:v>
                </c:pt>
                <c:pt idx="7">
                  <c:v>0.62645212789031601</c:v>
                </c:pt>
                <c:pt idx="8">
                  <c:v>0.63469866066781</c:v>
                </c:pt>
                <c:pt idx="9">
                  <c:v>0.20587895623812499</c:v>
                </c:pt>
                <c:pt idx="10">
                  <c:v>0.52749373456038895</c:v>
                </c:pt>
                <c:pt idx="11">
                  <c:v>1.47584500397219</c:v>
                </c:pt>
                <c:pt idx="12">
                  <c:v>0.83261544732766501</c:v>
                </c:pt>
                <c:pt idx="13">
                  <c:v>-0.32189914152148802</c:v>
                </c:pt>
                <c:pt idx="14">
                  <c:v>-0.62702085428876397</c:v>
                </c:pt>
                <c:pt idx="15">
                  <c:v>0.72541052122024297</c:v>
                </c:pt>
                <c:pt idx="16">
                  <c:v>2.6468526583763299</c:v>
                </c:pt>
                <c:pt idx="17">
                  <c:v>0.91508077510260399</c:v>
                </c:pt>
                <c:pt idx="18">
                  <c:v>-1.7320562464729501</c:v>
                </c:pt>
                <c:pt idx="19">
                  <c:v>-0.123982354861633</c:v>
                </c:pt>
                <c:pt idx="20">
                  <c:v>0.18113935790564301</c:v>
                </c:pt>
                <c:pt idx="21">
                  <c:v>0.21412548901561901</c:v>
                </c:pt>
                <c:pt idx="22">
                  <c:v>-0.14047542041662101</c:v>
                </c:pt>
                <c:pt idx="23">
                  <c:v>-1.0063613620534899</c:v>
                </c:pt>
                <c:pt idx="24">
                  <c:v>-5.8010092641681603E-2</c:v>
                </c:pt>
                <c:pt idx="25">
                  <c:v>-0.816691108171125</c:v>
                </c:pt>
                <c:pt idx="26">
                  <c:v>-1.6001117220330501</c:v>
                </c:pt>
                <c:pt idx="27">
                  <c:v>7.3934431798221498E-2</c:v>
                </c:pt>
                <c:pt idx="28">
                  <c:v>-0.20644768263657301</c:v>
                </c:pt>
                <c:pt idx="29">
                  <c:v>-1.2620038781558001</c:v>
                </c:pt>
                <c:pt idx="30">
                  <c:v>-2.6309283192197901</c:v>
                </c:pt>
                <c:pt idx="31">
                  <c:v>-0.78370497706114906</c:v>
                </c:pt>
                <c:pt idx="32">
                  <c:v>-0.59403472317878803</c:v>
                </c:pt>
                <c:pt idx="33">
                  <c:v>-0.35488527263146402</c:v>
                </c:pt>
                <c:pt idx="34">
                  <c:v>-0.33014567429898201</c:v>
                </c:pt>
                <c:pt idx="35">
                  <c:v>-0.31365260874399398</c:v>
                </c:pt>
                <c:pt idx="36">
                  <c:v>-0.15696848597160901</c:v>
                </c:pt>
                <c:pt idx="37">
                  <c:v>0.46976800511793099</c:v>
                </c:pt>
                <c:pt idx="38">
                  <c:v>-1.0393474931634601</c:v>
                </c:pt>
                <c:pt idx="39">
                  <c:v>0.32133041512304</c:v>
                </c:pt>
                <c:pt idx="40">
                  <c:v>0.60995906233532804</c:v>
                </c:pt>
                <c:pt idx="41">
                  <c:v>1.6208702355763899E-2</c:v>
                </c:pt>
                <c:pt idx="42">
                  <c:v>-2.1938620820126098</c:v>
                </c:pt>
                <c:pt idx="43">
                  <c:v>0.43678187400795498</c:v>
                </c:pt>
                <c:pt idx="44">
                  <c:v>-0.214694215414067</c:v>
                </c:pt>
                <c:pt idx="45">
                  <c:v>1.3274074139773</c:v>
                </c:pt>
                <c:pt idx="46">
                  <c:v>0.40379574289797898</c:v>
                </c:pt>
                <c:pt idx="47">
                  <c:v>1.0552718323200001</c:v>
                </c:pt>
                <c:pt idx="48">
                  <c:v>1.78096671673947</c:v>
                </c:pt>
                <c:pt idx="49">
                  <c:v>1.4840915367496901</c:v>
                </c:pt>
                <c:pt idx="50">
                  <c:v>-0.26417341207903</c:v>
                </c:pt>
                <c:pt idx="51">
                  <c:v>0.34607001345552202</c:v>
                </c:pt>
                <c:pt idx="52">
                  <c:v>0.61820559511282203</c:v>
                </c:pt>
                <c:pt idx="53">
                  <c:v>-0.14872195319411499</c:v>
                </c:pt>
                <c:pt idx="54">
                  <c:v>-2.6474213847747801</c:v>
                </c:pt>
                <c:pt idx="55">
                  <c:v>-0.41261100207392098</c:v>
                </c:pt>
                <c:pt idx="56">
                  <c:v>0.45327493956294301</c:v>
                </c:pt>
                <c:pt idx="57">
                  <c:v>-5.8010092641681603E-2</c:v>
                </c:pt>
              </c:numCache>
            </c:numRef>
          </c:val>
          <c:smooth val="0"/>
          <c:extLst>
            <c:ext xmlns:c16="http://schemas.microsoft.com/office/drawing/2014/chart" uri="{C3380CC4-5D6E-409C-BE32-E72D297353CC}">
              <c16:uniqueId val="{0000000B-3CDB-4C6C-8503-1D19F60391B4}"/>
            </c:ext>
          </c:extLst>
        </c:ser>
        <c:ser>
          <c:idx val="12"/>
          <c:order val="12"/>
          <c:tx>
            <c:strRef>
              <c:f>lasso.xs!$N$1</c:f>
              <c:strCache>
                <c:ptCount val="1"/>
                <c:pt idx="0">
                  <c:v>zengliang_新疆__F</c:v>
                </c:pt>
              </c:strCache>
            </c:strRef>
          </c:tx>
          <c:spPr>
            <a:ln w="28575" cap="rnd">
              <a:solidFill>
                <a:srgbClr val="5B9BD5">
                  <a:lumMod val="80000"/>
                  <a:lumOff val="20000"/>
                </a:srgbClr>
              </a:solidFill>
              <a:round/>
            </a:ln>
            <a:effectLst/>
          </c:spPr>
          <c:marker>
            <c:symbol val="none"/>
          </c:marker>
          <c:val>
            <c:numRef>
              <c:f>lasso.xs!$N$2:$N$59</c:f>
              <c:numCache>
                <c:formatCode>General</c:formatCode>
                <c:ptCount val="58"/>
                <c:pt idx="0">
                  <c:v>0.35403798135720199</c:v>
                </c:pt>
                <c:pt idx="1">
                  <c:v>-1.26442136199004E-2</c:v>
                </c:pt>
                <c:pt idx="2">
                  <c:v>-0.470996957341279</c:v>
                </c:pt>
                <c:pt idx="3">
                  <c:v>-0.74600860357410603</c:v>
                </c:pt>
                <c:pt idx="4">
                  <c:v>-1.75438463976114</c:v>
                </c:pt>
                <c:pt idx="5">
                  <c:v>0.72072017633430496</c:v>
                </c:pt>
                <c:pt idx="6">
                  <c:v>-0.65433805482982998</c:v>
                </c:pt>
                <c:pt idx="7">
                  <c:v>0.995731822567132</c:v>
                </c:pt>
                <c:pt idx="8">
                  <c:v>0.90406127382285595</c:v>
                </c:pt>
                <c:pt idx="9">
                  <c:v>0.62904962759002903</c:v>
                </c:pt>
                <c:pt idx="10">
                  <c:v>1.45408456628851</c:v>
                </c:pt>
                <c:pt idx="11">
                  <c:v>0.62904962759002903</c:v>
                </c:pt>
                <c:pt idx="12">
                  <c:v>-0.37932640859700301</c:v>
                </c:pt>
                <c:pt idx="13">
                  <c:v>-1.38770244478404</c:v>
                </c:pt>
                <c:pt idx="14">
                  <c:v>-1.47937299352831</c:v>
                </c:pt>
                <c:pt idx="15">
                  <c:v>0.53737907884575398</c:v>
                </c:pt>
                <c:pt idx="16">
                  <c:v>-0.56266750608555405</c:v>
                </c:pt>
                <c:pt idx="17">
                  <c:v>1.82076676126561</c:v>
                </c:pt>
                <c:pt idx="18">
                  <c:v>-1.5710435422725899</c:v>
                </c:pt>
                <c:pt idx="19">
                  <c:v>7.9026335124375305E-2</c:v>
                </c:pt>
                <c:pt idx="20">
                  <c:v>-0.104314762364176</c:v>
                </c:pt>
                <c:pt idx="21">
                  <c:v>-0.74600860357410603</c:v>
                </c:pt>
                <c:pt idx="22">
                  <c:v>-0.19598531110845199</c:v>
                </c:pt>
                <c:pt idx="23">
                  <c:v>-0.74600860357410603</c:v>
                </c:pt>
                <c:pt idx="24">
                  <c:v>0.53737907884575398</c:v>
                </c:pt>
                <c:pt idx="25">
                  <c:v>0.53737907884575398</c:v>
                </c:pt>
                <c:pt idx="26">
                  <c:v>-0.470996957341279</c:v>
                </c:pt>
                <c:pt idx="27">
                  <c:v>-0.37932640859700301</c:v>
                </c:pt>
                <c:pt idx="28">
                  <c:v>-1.26442136199004E-2</c:v>
                </c:pt>
                <c:pt idx="29">
                  <c:v>2.8291427974526502</c:v>
                </c:pt>
                <c:pt idx="30">
                  <c:v>-1.6627140910168601</c:v>
                </c:pt>
                <c:pt idx="31">
                  <c:v>0.262367432612927</c:v>
                </c:pt>
                <c:pt idx="32">
                  <c:v>1.17907292005568</c:v>
                </c:pt>
                <c:pt idx="33">
                  <c:v>0.62904962759002903</c:v>
                </c:pt>
                <c:pt idx="34">
                  <c:v>0.35403798135720199</c:v>
                </c:pt>
                <c:pt idx="35">
                  <c:v>-0.37932640859700301</c:v>
                </c:pt>
                <c:pt idx="36">
                  <c:v>-1.26442136199004E-2</c:v>
                </c:pt>
                <c:pt idx="37">
                  <c:v>0.72072017633430496</c:v>
                </c:pt>
                <c:pt idx="38">
                  <c:v>-0.74600860357410603</c:v>
                </c:pt>
                <c:pt idx="39">
                  <c:v>-1.11269079855121</c:v>
                </c:pt>
                <c:pt idx="40">
                  <c:v>1.82076676126561</c:v>
                </c:pt>
                <c:pt idx="41">
                  <c:v>0.90406127382285595</c:v>
                </c:pt>
                <c:pt idx="42">
                  <c:v>0.35403798135720199</c:v>
                </c:pt>
                <c:pt idx="43">
                  <c:v>-1.26442136199004E-2</c:v>
                </c:pt>
                <c:pt idx="44">
                  <c:v>0.995731822567132</c:v>
                </c:pt>
                <c:pt idx="45">
                  <c:v>1.17907292005568</c:v>
                </c:pt>
                <c:pt idx="46">
                  <c:v>-0.56266750608555405</c:v>
                </c:pt>
                <c:pt idx="47">
                  <c:v>-0.104314762364176</c:v>
                </c:pt>
                <c:pt idx="48">
                  <c:v>0.90406127382285595</c:v>
                </c:pt>
                <c:pt idx="49">
                  <c:v>-0.92934970106265702</c:v>
                </c:pt>
                <c:pt idx="50">
                  <c:v>-0.37932640859700301</c:v>
                </c:pt>
                <c:pt idx="51">
                  <c:v>-0.65433805482982998</c:v>
                </c:pt>
                <c:pt idx="52">
                  <c:v>-1.47937299352831</c:v>
                </c:pt>
                <c:pt idx="53">
                  <c:v>1.82076676126561</c:v>
                </c:pt>
                <c:pt idx="54">
                  <c:v>-1.8460551885054099</c:v>
                </c:pt>
                <c:pt idx="55">
                  <c:v>-0.74600860357410603</c:v>
                </c:pt>
                <c:pt idx="56">
                  <c:v>-1.26442136199004E-2</c:v>
                </c:pt>
                <c:pt idx="57">
                  <c:v>-0.83767915231838097</c:v>
                </c:pt>
              </c:numCache>
            </c:numRef>
          </c:val>
          <c:smooth val="0"/>
          <c:extLst>
            <c:ext xmlns:c16="http://schemas.microsoft.com/office/drawing/2014/chart" uri="{C3380CC4-5D6E-409C-BE32-E72D297353CC}">
              <c16:uniqueId val="{0000000C-3CDB-4C6C-8503-1D19F60391B4}"/>
            </c:ext>
          </c:extLst>
        </c:ser>
        <c:ser>
          <c:idx val="13"/>
          <c:order val="13"/>
          <c:tx>
            <c:strRef>
              <c:f>lasso.xs!$O$1</c:f>
              <c:strCache>
                <c:ptCount val="1"/>
                <c:pt idx="0">
                  <c:v>zhuxiao_甘肃_国企_F</c:v>
                </c:pt>
              </c:strCache>
            </c:strRef>
          </c:tx>
          <c:spPr>
            <a:ln w="28575" cap="rnd">
              <a:solidFill>
                <a:srgbClr val="ED7D31">
                  <a:lumMod val="80000"/>
                  <a:lumOff val="20000"/>
                </a:srgbClr>
              </a:solidFill>
              <a:round/>
            </a:ln>
            <a:effectLst/>
          </c:spPr>
          <c:marker>
            <c:symbol val="none"/>
          </c:marker>
          <c:val>
            <c:numRef>
              <c:f>lasso.xs!$O$2:$O$59</c:f>
              <c:numCache>
                <c:formatCode>General</c:formatCode>
                <c:ptCount val="58"/>
                <c:pt idx="0">
                  <c:v>-0.26254451802009199</c:v>
                </c:pt>
                <c:pt idx="1">
                  <c:v>-0.39730188125164401</c:v>
                </c:pt>
                <c:pt idx="2">
                  <c:v>-0.53205924448319597</c:v>
                </c:pt>
                <c:pt idx="3">
                  <c:v>-0.66681660771474704</c:v>
                </c:pt>
                <c:pt idx="4">
                  <c:v>-0.80157397094629901</c:v>
                </c:pt>
                <c:pt idx="5">
                  <c:v>0.411242298137667</c:v>
                </c:pt>
                <c:pt idx="6">
                  <c:v>-0.80157397094629901</c:v>
                </c:pt>
                <c:pt idx="7">
                  <c:v>-0.39730188125164401</c:v>
                </c:pt>
                <c:pt idx="8">
                  <c:v>-0.39730188125164401</c:v>
                </c:pt>
                <c:pt idx="9">
                  <c:v>1.08502911429543</c:v>
                </c:pt>
                <c:pt idx="10">
                  <c:v>-0.12778715478854</c:v>
                </c:pt>
                <c:pt idx="11">
                  <c:v>0.54599966136921796</c:v>
                </c:pt>
                <c:pt idx="12">
                  <c:v>-0.26254451802009199</c:v>
                </c:pt>
                <c:pt idx="13">
                  <c:v>0.411242298137667</c:v>
                </c:pt>
                <c:pt idx="14">
                  <c:v>-0.80157397094629901</c:v>
                </c:pt>
                <c:pt idx="15">
                  <c:v>-0.53205924448319597</c:v>
                </c:pt>
                <c:pt idx="16">
                  <c:v>0.411242298137667</c:v>
                </c:pt>
                <c:pt idx="17">
                  <c:v>-0.80157397094629901</c:v>
                </c:pt>
                <c:pt idx="18">
                  <c:v>-0.93633133417785097</c:v>
                </c:pt>
                <c:pt idx="19">
                  <c:v>-0.26254451802009199</c:v>
                </c:pt>
                <c:pt idx="20">
                  <c:v>5.8015368273997403</c:v>
                </c:pt>
                <c:pt idx="21">
                  <c:v>0.815514387832322</c:v>
                </c:pt>
                <c:pt idx="22">
                  <c:v>0.95027175106387396</c:v>
                </c:pt>
                <c:pt idx="23">
                  <c:v>0.14172757167456301</c:v>
                </c:pt>
                <c:pt idx="24">
                  <c:v>0.14172757167456301</c:v>
                </c:pt>
                <c:pt idx="25">
                  <c:v>0.27648493490611498</c:v>
                </c:pt>
                <c:pt idx="26">
                  <c:v>-0.39730188125164401</c:v>
                </c:pt>
                <c:pt idx="27">
                  <c:v>-0.66681660771474704</c:v>
                </c:pt>
                <c:pt idx="28">
                  <c:v>0.411242298137667</c:v>
                </c:pt>
                <c:pt idx="29">
                  <c:v>-0.26254451802009199</c:v>
                </c:pt>
                <c:pt idx="30">
                  <c:v>-0.80157397094629901</c:v>
                </c:pt>
                <c:pt idx="31">
                  <c:v>-0.26254451802009199</c:v>
                </c:pt>
                <c:pt idx="32">
                  <c:v>0.14172757167456301</c:v>
                </c:pt>
                <c:pt idx="33">
                  <c:v>1.6240585672216299</c:v>
                </c:pt>
                <c:pt idx="34">
                  <c:v>0.27648493490611498</c:v>
                </c:pt>
                <c:pt idx="35">
                  <c:v>-0.12778715478854</c:v>
                </c:pt>
                <c:pt idx="36">
                  <c:v>6.9702084430113302E-3</c:v>
                </c:pt>
                <c:pt idx="37">
                  <c:v>2.16308802014784</c:v>
                </c:pt>
                <c:pt idx="38">
                  <c:v>0.14172757167456301</c:v>
                </c:pt>
                <c:pt idx="39">
                  <c:v>-0.66681660771474704</c:v>
                </c:pt>
                <c:pt idx="40">
                  <c:v>0.68075702460077003</c:v>
                </c:pt>
                <c:pt idx="41">
                  <c:v>-0.66681660771474704</c:v>
                </c:pt>
                <c:pt idx="42">
                  <c:v>-0.66681660771474704</c:v>
                </c:pt>
                <c:pt idx="43">
                  <c:v>-0.26254451802009199</c:v>
                </c:pt>
                <c:pt idx="44">
                  <c:v>6.9702084430113302E-3</c:v>
                </c:pt>
                <c:pt idx="45">
                  <c:v>6.9702084430113302E-3</c:v>
                </c:pt>
                <c:pt idx="46">
                  <c:v>-0.53205924448319597</c:v>
                </c:pt>
                <c:pt idx="47">
                  <c:v>6.9702084430113302E-3</c:v>
                </c:pt>
                <c:pt idx="48">
                  <c:v>6.9702084430113302E-3</c:v>
                </c:pt>
                <c:pt idx="49">
                  <c:v>-0.26254451802009199</c:v>
                </c:pt>
                <c:pt idx="50">
                  <c:v>-0.12778715478854</c:v>
                </c:pt>
                <c:pt idx="51">
                  <c:v>0.815514387832322</c:v>
                </c:pt>
                <c:pt idx="52">
                  <c:v>-0.26254451802009199</c:v>
                </c:pt>
                <c:pt idx="53">
                  <c:v>-0.26254451802009199</c:v>
                </c:pt>
                <c:pt idx="54">
                  <c:v>-0.93633133417785097</c:v>
                </c:pt>
                <c:pt idx="55">
                  <c:v>-0.66681660771474704</c:v>
                </c:pt>
                <c:pt idx="56">
                  <c:v>-0.53205924448319597</c:v>
                </c:pt>
                <c:pt idx="57">
                  <c:v>-0.93633133417785097</c:v>
                </c:pt>
              </c:numCache>
            </c:numRef>
          </c:val>
          <c:smooth val="0"/>
          <c:extLst>
            <c:ext xmlns:c16="http://schemas.microsoft.com/office/drawing/2014/chart" uri="{C3380CC4-5D6E-409C-BE32-E72D297353CC}">
              <c16:uniqueId val="{0000000D-3CDB-4C6C-8503-1D19F60391B4}"/>
            </c:ext>
          </c:extLst>
        </c:ser>
        <c:ser>
          <c:idx val="14"/>
          <c:order val="14"/>
          <c:tx>
            <c:strRef>
              <c:f>lasso.xs!$P$1</c:f>
              <c:strCache>
                <c:ptCount val="1"/>
                <c:pt idx="0">
                  <c:v>zhuxiao_江苏_</c:v>
                </c:pt>
              </c:strCache>
            </c:strRef>
          </c:tx>
          <c:spPr>
            <a:ln w="28575" cap="rnd">
              <a:solidFill>
                <a:srgbClr val="A5A5A5">
                  <a:lumMod val="80000"/>
                  <a:lumOff val="20000"/>
                </a:srgbClr>
              </a:solidFill>
              <a:round/>
            </a:ln>
            <a:effectLst/>
          </c:spPr>
          <c:marker>
            <c:symbol val="none"/>
          </c:marker>
          <c:val>
            <c:numRef>
              <c:f>lasso.xs!$P$2:$P$59</c:f>
              <c:numCache>
                <c:formatCode>General</c:formatCode>
                <c:ptCount val="58"/>
                <c:pt idx="0">
                  <c:v>-1.1233013690033</c:v>
                </c:pt>
                <c:pt idx="1">
                  <c:v>-0.98861704673576201</c:v>
                </c:pt>
                <c:pt idx="2">
                  <c:v>-1.23874507380404</c:v>
                </c:pt>
                <c:pt idx="3">
                  <c:v>-0.77147293532483896</c:v>
                </c:pt>
                <c:pt idx="4">
                  <c:v>-0.12278926073018399</c:v>
                </c:pt>
                <c:pt idx="5">
                  <c:v>-0.80995417025842098</c:v>
                </c:pt>
                <c:pt idx="6">
                  <c:v>-1.2414937334421501</c:v>
                </c:pt>
                <c:pt idx="7">
                  <c:v>-0.82644612808709805</c:v>
                </c:pt>
                <c:pt idx="8">
                  <c:v>-1.07657415515538</c:v>
                </c:pt>
                <c:pt idx="9">
                  <c:v>-0.97487374854519704</c:v>
                </c:pt>
                <c:pt idx="10">
                  <c:v>-0.19425441132112001</c:v>
                </c:pt>
                <c:pt idx="11">
                  <c:v>0.81450367586633099</c:v>
                </c:pt>
                <c:pt idx="12">
                  <c:v>-0.75772963713427499</c:v>
                </c:pt>
                <c:pt idx="13">
                  <c:v>-0.52684222753278698</c:v>
                </c:pt>
                <c:pt idx="14">
                  <c:v>-1.04084157985991</c:v>
                </c:pt>
                <c:pt idx="15">
                  <c:v>-0.87867066121124404</c:v>
                </c:pt>
                <c:pt idx="16">
                  <c:v>-0.38666058598902697</c:v>
                </c:pt>
                <c:pt idx="17">
                  <c:v>-0.79071355279163003</c:v>
                </c:pt>
                <c:pt idx="18">
                  <c:v>-1.15078796538443</c:v>
                </c:pt>
                <c:pt idx="19">
                  <c:v>-0.422393161284495</c:v>
                </c:pt>
                <c:pt idx="20">
                  <c:v>-0.71100242328635399</c:v>
                </c:pt>
                <c:pt idx="21">
                  <c:v>-0.55158016427580303</c:v>
                </c:pt>
                <c:pt idx="22">
                  <c:v>0.39395875123504998</c:v>
                </c:pt>
                <c:pt idx="23">
                  <c:v>-0.375665947436575</c:v>
                </c:pt>
                <c:pt idx="24">
                  <c:v>-0.218992348064137</c:v>
                </c:pt>
                <c:pt idx="25">
                  <c:v>-0.37841460707468799</c:v>
                </c:pt>
                <c:pt idx="26">
                  <c:v>-0.84568674555388901</c:v>
                </c:pt>
                <c:pt idx="27">
                  <c:v>-0.59555871848561104</c:v>
                </c:pt>
                <c:pt idx="28">
                  <c:v>0.31699628136788799</c:v>
                </c:pt>
                <c:pt idx="29">
                  <c:v>-0.52134490825656099</c:v>
                </c:pt>
                <c:pt idx="30">
                  <c:v>-0.95838179071651997</c:v>
                </c:pt>
                <c:pt idx="31">
                  <c:v>-0.400403884179591</c:v>
                </c:pt>
                <c:pt idx="32">
                  <c:v>-0.33718471250299398</c:v>
                </c:pt>
                <c:pt idx="33">
                  <c:v>0.25927442896751601</c:v>
                </c:pt>
                <c:pt idx="34">
                  <c:v>1.45219271190854</c:v>
                </c:pt>
                <c:pt idx="35">
                  <c:v>0.51489977531202002</c:v>
                </c:pt>
                <c:pt idx="36">
                  <c:v>0.68531667287502296</c:v>
                </c:pt>
                <c:pt idx="37">
                  <c:v>0.404953389787502</c:v>
                </c:pt>
                <c:pt idx="38">
                  <c:v>-0.422393161284495</c:v>
                </c:pt>
                <c:pt idx="39">
                  <c:v>0.33898555847279099</c:v>
                </c:pt>
                <c:pt idx="40">
                  <c:v>0.84748759152368702</c:v>
                </c:pt>
                <c:pt idx="41">
                  <c:v>-0.114543281815845</c:v>
                </c:pt>
                <c:pt idx="42">
                  <c:v>-0.99411436601198799</c:v>
                </c:pt>
                <c:pt idx="43">
                  <c:v>-0.49660697151354399</c:v>
                </c:pt>
                <c:pt idx="44">
                  <c:v>-0.326190073950542</c:v>
                </c:pt>
                <c:pt idx="45">
                  <c:v>1.0866209800395099</c:v>
                </c:pt>
                <c:pt idx="46">
                  <c:v>0.89146614573349403</c:v>
                </c:pt>
                <c:pt idx="47">
                  <c:v>1.1553374709923401</c:v>
                </c:pt>
                <c:pt idx="48">
                  <c:v>1.0756263414870599</c:v>
                </c:pt>
                <c:pt idx="49">
                  <c:v>0.61660018192219901</c:v>
                </c:pt>
                <c:pt idx="50">
                  <c:v>0.74028986563728205</c:v>
                </c:pt>
                <c:pt idx="51">
                  <c:v>1.5016685853945699</c:v>
                </c:pt>
                <c:pt idx="52">
                  <c:v>2.42521822380052</c:v>
                </c:pt>
                <c:pt idx="53">
                  <c:v>1.9249621696639601</c:v>
                </c:pt>
                <c:pt idx="54">
                  <c:v>0.32799091992034002</c:v>
                </c:pt>
                <c:pt idx="55">
                  <c:v>2.5241699707725802</c:v>
                </c:pt>
                <c:pt idx="56">
                  <c:v>2.9584581935944301</c:v>
                </c:pt>
                <c:pt idx="57">
                  <c:v>0.314247621729775</c:v>
                </c:pt>
              </c:numCache>
            </c:numRef>
          </c:val>
          <c:smooth val="0"/>
          <c:extLst>
            <c:ext xmlns:c16="http://schemas.microsoft.com/office/drawing/2014/chart" uri="{C3380CC4-5D6E-409C-BE32-E72D297353CC}">
              <c16:uniqueId val="{0000000E-3CDB-4C6C-8503-1D19F60391B4}"/>
            </c:ext>
          </c:extLst>
        </c:ser>
        <c:ser>
          <c:idx val="15"/>
          <c:order val="15"/>
          <c:tx>
            <c:strRef>
              <c:f>lasso.xs!$Q$1</c:f>
              <c:strCache>
                <c:ptCount val="1"/>
                <c:pt idx="0">
                  <c:v>zhuxiao_江西_D</c:v>
                </c:pt>
              </c:strCache>
            </c:strRef>
          </c:tx>
          <c:spPr>
            <a:ln w="28575" cap="rnd">
              <a:solidFill>
                <a:srgbClr val="FFC000">
                  <a:lumMod val="80000"/>
                  <a:lumOff val="20000"/>
                </a:srgbClr>
              </a:solidFill>
              <a:round/>
            </a:ln>
            <a:effectLst/>
          </c:spPr>
          <c:marker>
            <c:symbol val="none"/>
          </c:marker>
          <c:val>
            <c:numRef>
              <c:f>lasso.xs!$Q$2:$Q$59</c:f>
              <c:numCache>
                <c:formatCode>General</c:formatCode>
                <c:ptCount val="58"/>
                <c:pt idx="0">
                  <c:v>-0.717716881023028</c:v>
                </c:pt>
                <c:pt idx="1">
                  <c:v>-0.61329987659325602</c:v>
                </c:pt>
                <c:pt idx="2">
                  <c:v>-0.57849420844999899</c:v>
                </c:pt>
                <c:pt idx="3">
                  <c:v>-0.68291121287977097</c:v>
                </c:pt>
                <c:pt idx="4">
                  <c:v>-0.64810554473651305</c:v>
                </c:pt>
                <c:pt idx="5">
                  <c:v>-0.57849420844999899</c:v>
                </c:pt>
                <c:pt idx="6">
                  <c:v>-0.717716881023028</c:v>
                </c:pt>
                <c:pt idx="7">
                  <c:v>-0.64810554473651305</c:v>
                </c:pt>
                <c:pt idx="8">
                  <c:v>-0.75252254916628503</c:v>
                </c:pt>
                <c:pt idx="9">
                  <c:v>-0.50888287216348405</c:v>
                </c:pt>
                <c:pt idx="10">
                  <c:v>-0.126020522587655</c:v>
                </c:pt>
                <c:pt idx="11">
                  <c:v>-0.61329987659325602</c:v>
                </c:pt>
                <c:pt idx="12">
                  <c:v>-0.40446586773371301</c:v>
                </c:pt>
                <c:pt idx="13">
                  <c:v>-0.36966019959045598</c:v>
                </c:pt>
                <c:pt idx="14">
                  <c:v>-0.717716881023028</c:v>
                </c:pt>
                <c:pt idx="15">
                  <c:v>-0.64810554473651305</c:v>
                </c:pt>
                <c:pt idx="16">
                  <c:v>-0.57849420844999899</c:v>
                </c:pt>
                <c:pt idx="17">
                  <c:v>-0.57849420844999899</c:v>
                </c:pt>
                <c:pt idx="18">
                  <c:v>-0.717716881023028</c:v>
                </c:pt>
                <c:pt idx="19">
                  <c:v>-0.43927153587696999</c:v>
                </c:pt>
                <c:pt idx="20">
                  <c:v>0.39606449956120299</c:v>
                </c:pt>
                <c:pt idx="21">
                  <c:v>1.3706232075724001</c:v>
                </c:pt>
                <c:pt idx="22">
                  <c:v>4.2246879953194902</c:v>
                </c:pt>
                <c:pt idx="23">
                  <c:v>-0.126020522587655</c:v>
                </c:pt>
                <c:pt idx="24">
                  <c:v>0.15242482255840201</c:v>
                </c:pt>
                <c:pt idx="25">
                  <c:v>2.37998758372686</c:v>
                </c:pt>
                <c:pt idx="26">
                  <c:v>3.0412952784487501</c:v>
                </c:pt>
                <c:pt idx="27">
                  <c:v>3.3893519598813202</c:v>
                </c:pt>
                <c:pt idx="28">
                  <c:v>8.2813486271887907E-2</c:v>
                </c:pt>
                <c:pt idx="29">
                  <c:v>-0.57849420844999899</c:v>
                </c:pt>
                <c:pt idx="30">
                  <c:v>0.29164749513143101</c:v>
                </c:pt>
                <c:pt idx="31">
                  <c:v>-0.160826190730913</c:v>
                </c:pt>
                <c:pt idx="32">
                  <c:v>-0.23043752701742701</c:v>
                </c:pt>
                <c:pt idx="33">
                  <c:v>0.53528717213423105</c:v>
                </c:pt>
                <c:pt idx="34">
                  <c:v>0.43087016770446002</c:v>
                </c:pt>
                <c:pt idx="35">
                  <c:v>-0.160826190730913</c:v>
                </c:pt>
                <c:pt idx="36">
                  <c:v>-0.126020522587655</c:v>
                </c:pt>
                <c:pt idx="37">
                  <c:v>-0.40446586773371301</c:v>
                </c:pt>
                <c:pt idx="38">
                  <c:v>-0.19563185887417001</c:v>
                </c:pt>
                <c:pt idx="39">
                  <c:v>-0.23043752701742701</c:v>
                </c:pt>
                <c:pt idx="40">
                  <c:v>-0.160826190730913</c:v>
                </c:pt>
                <c:pt idx="41">
                  <c:v>-0.57849420844999899</c:v>
                </c:pt>
                <c:pt idx="42">
                  <c:v>-0.54368854030674196</c:v>
                </c:pt>
                <c:pt idx="43">
                  <c:v>-0.26524319516068401</c:v>
                </c:pt>
                <c:pt idx="44">
                  <c:v>-0.54368854030674196</c:v>
                </c:pt>
                <c:pt idx="45">
                  <c:v>8.2813486271887907E-2</c:v>
                </c:pt>
                <c:pt idx="46">
                  <c:v>0.67450984470726005</c:v>
                </c:pt>
                <c:pt idx="47">
                  <c:v>0.22203615884491701</c:v>
                </c:pt>
                <c:pt idx="48">
                  <c:v>-0.19563185887417001</c:v>
                </c:pt>
                <c:pt idx="49">
                  <c:v>1.32021499853735E-2</c:v>
                </c:pt>
                <c:pt idx="50">
                  <c:v>0.22203615884491701</c:v>
                </c:pt>
                <c:pt idx="51">
                  <c:v>0.22203615884491701</c:v>
                </c:pt>
                <c:pt idx="52">
                  <c:v>-2.1603518157883701E-2</c:v>
                </c:pt>
                <c:pt idx="53">
                  <c:v>-0.26524319516068401</c:v>
                </c:pt>
                <c:pt idx="54">
                  <c:v>-0.23043752701742701</c:v>
                </c:pt>
                <c:pt idx="55">
                  <c:v>-0.30004886330394098</c:v>
                </c:pt>
                <c:pt idx="56">
                  <c:v>-0.43927153587696999</c:v>
                </c:pt>
                <c:pt idx="57">
                  <c:v>-0.33485453144719901</c:v>
                </c:pt>
              </c:numCache>
            </c:numRef>
          </c:val>
          <c:smooth val="0"/>
          <c:extLst>
            <c:ext xmlns:c16="http://schemas.microsoft.com/office/drawing/2014/chart" uri="{C3380CC4-5D6E-409C-BE32-E72D297353CC}">
              <c16:uniqueId val="{0000000F-3CDB-4C6C-8503-1D19F60391B4}"/>
            </c:ext>
          </c:extLst>
        </c:ser>
        <c:ser>
          <c:idx val="16"/>
          <c:order val="16"/>
          <c:tx>
            <c:strRef>
              <c:f>lasso.xs!$R$1</c:f>
              <c:strCache>
                <c:ptCount val="1"/>
                <c:pt idx="0">
                  <c:v>ziben0_北京_民企_R</c:v>
                </c:pt>
              </c:strCache>
            </c:strRef>
          </c:tx>
          <c:spPr>
            <a:ln w="28575" cap="rnd">
              <a:solidFill>
                <a:srgbClr val="4472C4">
                  <a:lumMod val="80000"/>
                  <a:lumOff val="20000"/>
                </a:srgbClr>
              </a:solidFill>
              <a:round/>
            </a:ln>
            <a:effectLst/>
          </c:spPr>
          <c:marker>
            <c:symbol val="none"/>
          </c:marker>
          <c:val>
            <c:numRef>
              <c:f>lasso.xs!$R$2:$R$59</c:f>
              <c:numCache>
                <c:formatCode>General</c:formatCode>
                <c:ptCount val="58"/>
                <c:pt idx="0">
                  <c:v>-0.25880216641088399</c:v>
                </c:pt>
                <c:pt idx="1">
                  <c:v>-1.44113809104143</c:v>
                </c:pt>
                <c:pt idx="2">
                  <c:v>-1.54394991057452</c:v>
                </c:pt>
                <c:pt idx="3">
                  <c:v>-1.54394991057452</c:v>
                </c:pt>
                <c:pt idx="4">
                  <c:v>-0.82426717384288495</c:v>
                </c:pt>
                <c:pt idx="5">
                  <c:v>-0.31020807617743001</c:v>
                </c:pt>
                <c:pt idx="6">
                  <c:v>-1.3383262715083399</c:v>
                </c:pt>
                <c:pt idx="7">
                  <c:v>-1.1841085422087001</c:v>
                </c:pt>
                <c:pt idx="8">
                  <c:v>-0.72145535430979402</c:v>
                </c:pt>
                <c:pt idx="9">
                  <c:v>-0.15599034687779301</c:v>
                </c:pt>
                <c:pt idx="10">
                  <c:v>-0.46442580547706602</c:v>
                </c:pt>
                <c:pt idx="11">
                  <c:v>-0.31020807617743001</c:v>
                </c:pt>
                <c:pt idx="12">
                  <c:v>-0.51583171524361204</c:v>
                </c:pt>
                <c:pt idx="13">
                  <c:v>-0.51583171524361204</c:v>
                </c:pt>
                <c:pt idx="14">
                  <c:v>-0.87567308360942997</c:v>
                </c:pt>
                <c:pt idx="15">
                  <c:v>-0.46442580547706602</c:v>
                </c:pt>
                <c:pt idx="16">
                  <c:v>-0.36161398594397498</c:v>
                </c:pt>
                <c:pt idx="17">
                  <c:v>-0.25880216641088399</c:v>
                </c:pt>
                <c:pt idx="18">
                  <c:v>-0.97848490314252101</c:v>
                </c:pt>
                <c:pt idx="19">
                  <c:v>0.76931602892002604</c:v>
                </c:pt>
                <c:pt idx="20">
                  <c:v>1.18056330705239</c:v>
                </c:pt>
                <c:pt idx="21">
                  <c:v>1.0777514875192999</c:v>
                </c:pt>
                <c:pt idx="22">
                  <c:v>0.87212784845311697</c:v>
                </c:pt>
                <c:pt idx="23">
                  <c:v>1.9002460437840301</c:v>
                </c:pt>
                <c:pt idx="24">
                  <c:v>1.74602831448439</c:v>
                </c:pt>
                <c:pt idx="25">
                  <c:v>0.82072193868657095</c:v>
                </c:pt>
                <c:pt idx="26">
                  <c:v>0.409474660554207</c:v>
                </c:pt>
                <c:pt idx="27">
                  <c:v>0.82072193868657095</c:v>
                </c:pt>
                <c:pt idx="28">
                  <c:v>1.69462240471784</c:v>
                </c:pt>
                <c:pt idx="29">
                  <c:v>0.409474660554207</c:v>
                </c:pt>
                <c:pt idx="30">
                  <c:v>-0.31020807617743001</c:v>
                </c:pt>
                <c:pt idx="31">
                  <c:v>1.4375928558851201</c:v>
                </c:pt>
                <c:pt idx="32">
                  <c:v>0.35806875078766198</c:v>
                </c:pt>
                <c:pt idx="33">
                  <c:v>0.82072193868657095</c:v>
                </c:pt>
                <c:pt idx="34">
                  <c:v>0.56369238985384396</c:v>
                </c:pt>
                <c:pt idx="35">
                  <c:v>1.23196921681894</c:v>
                </c:pt>
                <c:pt idx="36">
                  <c:v>1.79743422425094</c:v>
                </c:pt>
                <c:pt idx="37">
                  <c:v>1.18056330705239</c:v>
                </c:pt>
                <c:pt idx="38">
                  <c:v>0.82072193868657095</c:v>
                </c:pt>
                <c:pt idx="39">
                  <c:v>1.3861869461185701</c:v>
                </c:pt>
                <c:pt idx="40">
                  <c:v>0.203851021488025</c:v>
                </c:pt>
                <c:pt idx="41">
                  <c:v>0.92353375821966199</c:v>
                </c:pt>
                <c:pt idx="42">
                  <c:v>-1.02989081290907</c:v>
                </c:pt>
                <c:pt idx="43">
                  <c:v>-0.104584437111248</c:v>
                </c:pt>
                <c:pt idx="44">
                  <c:v>0.82072193868657095</c:v>
                </c:pt>
                <c:pt idx="45">
                  <c:v>0.409474660554207</c:v>
                </c:pt>
                <c:pt idx="46">
                  <c:v>0.61509829962038898</c:v>
                </c:pt>
                <c:pt idx="47">
                  <c:v>0.35806875078766198</c:v>
                </c:pt>
                <c:pt idx="48">
                  <c:v>-0.25880216641088399</c:v>
                </c:pt>
                <c:pt idx="49">
                  <c:v>-0.77286126407633904</c:v>
                </c:pt>
                <c:pt idx="50">
                  <c:v>-1.38973218127489</c:v>
                </c:pt>
                <c:pt idx="51">
                  <c:v>-0.77286126407633904</c:v>
                </c:pt>
                <c:pt idx="52">
                  <c:v>-1.3383262715083399</c:v>
                </c:pt>
                <c:pt idx="53">
                  <c:v>-0.413019895710521</c:v>
                </c:pt>
                <c:pt idx="54">
                  <c:v>-2.2636326473061601</c:v>
                </c:pt>
                <c:pt idx="55">
                  <c:v>-1.2355144519752499</c:v>
                </c:pt>
                <c:pt idx="56">
                  <c:v>-0.56723762501015695</c:v>
                </c:pt>
                <c:pt idx="57">
                  <c:v>-0.104584437111248</c:v>
                </c:pt>
              </c:numCache>
            </c:numRef>
          </c:val>
          <c:smooth val="0"/>
          <c:extLst>
            <c:ext xmlns:c16="http://schemas.microsoft.com/office/drawing/2014/chart" uri="{C3380CC4-5D6E-409C-BE32-E72D297353CC}">
              <c16:uniqueId val="{00000010-3CDB-4C6C-8503-1D19F60391B4}"/>
            </c:ext>
          </c:extLst>
        </c:ser>
        <c:ser>
          <c:idx val="17"/>
          <c:order val="17"/>
          <c:tx>
            <c:strRef>
              <c:f>lasso.xs!$S$1</c:f>
              <c:strCache>
                <c:ptCount val="1"/>
                <c:pt idx="0">
                  <c:v>ziben0_广西_H</c:v>
                </c:pt>
              </c:strCache>
            </c:strRef>
          </c:tx>
          <c:spPr>
            <a:ln w="28575" cap="rnd">
              <a:solidFill>
                <a:srgbClr val="70AD47">
                  <a:lumMod val="80000"/>
                  <a:lumOff val="20000"/>
                </a:srgbClr>
              </a:solidFill>
              <a:round/>
            </a:ln>
            <a:effectLst/>
          </c:spPr>
          <c:marker>
            <c:symbol val="none"/>
          </c:marker>
          <c:val>
            <c:numRef>
              <c:f>lasso.xs!$S$2:$S$59</c:f>
              <c:numCache>
                <c:formatCode>General</c:formatCode>
                <c:ptCount val="58"/>
                <c:pt idx="0">
                  <c:v>-1.2161258700633399</c:v>
                </c:pt>
                <c:pt idx="1">
                  <c:v>1.87349120523271</c:v>
                </c:pt>
                <c:pt idx="2">
                  <c:v>0.29581440082621702</c:v>
                </c:pt>
                <c:pt idx="3">
                  <c:v>0.29581440082621702</c:v>
                </c:pt>
                <c:pt idx="4">
                  <c:v>2.9252757415036998</c:v>
                </c:pt>
                <c:pt idx="5">
                  <c:v>0.88744320247865105</c:v>
                </c:pt>
                <c:pt idx="6">
                  <c:v>-0.88744320247865105</c:v>
                </c:pt>
                <c:pt idx="7">
                  <c:v>-0.361550934343154</c:v>
                </c:pt>
                <c:pt idx="8">
                  <c:v>1.3475989370972099</c:v>
                </c:pt>
                <c:pt idx="9">
                  <c:v>1.87349120523271</c:v>
                </c:pt>
                <c:pt idx="10">
                  <c:v>0.88744320247865105</c:v>
                </c:pt>
                <c:pt idx="11">
                  <c:v>9.8604800275405705E-2</c:v>
                </c:pt>
                <c:pt idx="12">
                  <c:v>3.2868266758468601E-2</c:v>
                </c:pt>
                <c:pt idx="13">
                  <c:v>-0.23007786730928001</c:v>
                </c:pt>
                <c:pt idx="14">
                  <c:v>1.61054507116496</c:v>
                </c:pt>
                <c:pt idx="15">
                  <c:v>1.87349120523271</c:v>
                </c:pt>
                <c:pt idx="16">
                  <c:v>1.74201813819883</c:v>
                </c:pt>
                <c:pt idx="17">
                  <c:v>-9.8604800275405705E-2</c:v>
                </c:pt>
                <c:pt idx="18">
                  <c:v>-2.0707008057835199</c:v>
                </c:pt>
                <c:pt idx="19">
                  <c:v>0.29581440082621702</c:v>
                </c:pt>
                <c:pt idx="20">
                  <c:v>-0.361550934343154</c:v>
                </c:pt>
                <c:pt idx="21">
                  <c:v>-0.75597013544477698</c:v>
                </c:pt>
                <c:pt idx="22">
                  <c:v>-0.62449706841090202</c:v>
                </c:pt>
                <c:pt idx="23">
                  <c:v>-0.361550934343154</c:v>
                </c:pt>
                <c:pt idx="24">
                  <c:v>0.361550934343154</c:v>
                </c:pt>
                <c:pt idx="25">
                  <c:v>-3.2868266758468601E-2</c:v>
                </c:pt>
                <c:pt idx="26">
                  <c:v>-0.42728746786009097</c:v>
                </c:pt>
                <c:pt idx="27">
                  <c:v>0.82170666896171396</c:v>
                </c:pt>
                <c:pt idx="28">
                  <c:v>0.361550934343154</c:v>
                </c:pt>
                <c:pt idx="29">
                  <c:v>-1.2161258700633399</c:v>
                </c:pt>
                <c:pt idx="30">
                  <c:v>-1.87349120523271</c:v>
                </c:pt>
                <c:pt idx="31">
                  <c:v>-9.8604800275405705E-2</c:v>
                </c:pt>
                <c:pt idx="32">
                  <c:v>0.55876053489396504</c:v>
                </c:pt>
                <c:pt idx="33">
                  <c:v>1.1503893365464</c:v>
                </c:pt>
                <c:pt idx="34">
                  <c:v>-0.164341333792343</c:v>
                </c:pt>
                <c:pt idx="35">
                  <c:v>9.8604800275405705E-2</c:v>
                </c:pt>
                <c:pt idx="36">
                  <c:v>0.361550934343154</c:v>
                </c:pt>
                <c:pt idx="37">
                  <c:v>-9.8604800275405705E-2</c:v>
                </c:pt>
                <c:pt idx="38">
                  <c:v>-0.82170666896171396</c:v>
                </c:pt>
                <c:pt idx="39">
                  <c:v>-9.8604800275405705E-2</c:v>
                </c:pt>
                <c:pt idx="40">
                  <c:v>-0.55876053489396504</c:v>
                </c:pt>
                <c:pt idx="41">
                  <c:v>0.29581440082621702</c:v>
                </c:pt>
                <c:pt idx="42">
                  <c:v>-1.4790720041310801</c:v>
                </c:pt>
                <c:pt idx="43">
                  <c:v>-1.1503893365464</c:v>
                </c:pt>
                <c:pt idx="44">
                  <c:v>9.8604800275405705E-2</c:v>
                </c:pt>
                <c:pt idx="45">
                  <c:v>0.164341333792343</c:v>
                </c:pt>
                <c:pt idx="46">
                  <c:v>0.42728746786009097</c:v>
                </c:pt>
                <c:pt idx="47">
                  <c:v>-0.75597013544477698</c:v>
                </c:pt>
                <c:pt idx="48">
                  <c:v>0.49302400137702801</c:v>
                </c:pt>
                <c:pt idx="49">
                  <c:v>0.49302400137702801</c:v>
                </c:pt>
                <c:pt idx="50">
                  <c:v>-0.75597013544477698</c:v>
                </c:pt>
                <c:pt idx="51">
                  <c:v>-3.2868266758468601E-2</c:v>
                </c:pt>
                <c:pt idx="52">
                  <c:v>-0.49302400137702801</c:v>
                </c:pt>
                <c:pt idx="53">
                  <c:v>-0.75597013544477698</c:v>
                </c:pt>
                <c:pt idx="54">
                  <c:v>-2.0707008057835199</c:v>
                </c:pt>
                <c:pt idx="55">
                  <c:v>-0.62449706841090202</c:v>
                </c:pt>
                <c:pt idx="56">
                  <c:v>-0.62449706841090202</c:v>
                </c:pt>
                <c:pt idx="57">
                  <c:v>-0.62449706841090202</c:v>
                </c:pt>
              </c:numCache>
            </c:numRef>
          </c:val>
          <c:smooth val="0"/>
          <c:extLst>
            <c:ext xmlns:c16="http://schemas.microsoft.com/office/drawing/2014/chart" uri="{C3380CC4-5D6E-409C-BE32-E72D297353CC}">
              <c16:uniqueId val="{00000011-3CDB-4C6C-8503-1D19F60391B4}"/>
            </c:ext>
          </c:extLst>
        </c:ser>
        <c:ser>
          <c:idx val="18"/>
          <c:order val="18"/>
          <c:tx>
            <c:strRef>
              <c:f>lasso.xs!$T$1</c:f>
              <c:strCache>
                <c:ptCount val="1"/>
                <c:pt idx="0">
                  <c:v>ziben0_广西_民企_F</c:v>
                </c:pt>
              </c:strCache>
            </c:strRef>
          </c:tx>
          <c:spPr>
            <a:ln w="28575" cap="rnd">
              <a:solidFill>
                <a:srgbClr val="5B9BD5">
                  <a:lumMod val="80000"/>
                </a:srgbClr>
              </a:solidFill>
              <a:round/>
            </a:ln>
            <a:effectLst/>
          </c:spPr>
          <c:marker>
            <c:symbol val="none"/>
          </c:marker>
          <c:val>
            <c:numRef>
              <c:f>lasso.xs!$T$2:$T$59</c:f>
              <c:numCache>
                <c:formatCode>General</c:formatCode>
                <c:ptCount val="58"/>
                <c:pt idx="0">
                  <c:v>-0.61177992732667796</c:v>
                </c:pt>
                <c:pt idx="1">
                  <c:v>0.64008669088141201</c:v>
                </c:pt>
                <c:pt idx="2">
                  <c:v>0.31172823364650298</c:v>
                </c:pt>
                <c:pt idx="3">
                  <c:v>-0.44075989751682998</c:v>
                </c:pt>
                <c:pt idx="4">
                  <c:v>4.0946912930403503</c:v>
                </c:pt>
                <c:pt idx="5">
                  <c:v>-0.54337191540273899</c:v>
                </c:pt>
                <c:pt idx="6">
                  <c:v>-1.8157609371880099</c:v>
                </c:pt>
                <c:pt idx="7">
                  <c:v>-0.77595915594413301</c:v>
                </c:pt>
                <c:pt idx="8">
                  <c:v>5.1777788335533502E-2</c:v>
                </c:pt>
                <c:pt idx="9">
                  <c:v>0.35961384199326102</c:v>
                </c:pt>
                <c:pt idx="10">
                  <c:v>0.56483787776507899</c:v>
                </c:pt>
                <c:pt idx="11">
                  <c:v>0.39381784795523</c:v>
                </c:pt>
                <c:pt idx="12">
                  <c:v>-0.59125752374949603</c:v>
                </c:pt>
                <c:pt idx="13">
                  <c:v>8.5981794297503203E-2</c:v>
                </c:pt>
                <c:pt idx="14">
                  <c:v>0.33225063722368497</c:v>
                </c:pt>
                <c:pt idx="15">
                  <c:v>1.3310076113131999</c:v>
                </c:pt>
                <c:pt idx="16">
                  <c:v>0.77690271472929096</c:v>
                </c:pt>
                <c:pt idx="17">
                  <c:v>0.93424114215435095</c:v>
                </c:pt>
                <c:pt idx="18">
                  <c:v>-2.1099153884609501</c:v>
                </c:pt>
                <c:pt idx="19">
                  <c:v>1.23523639461968</c:v>
                </c:pt>
                <c:pt idx="20">
                  <c:v>0.29804663126171499</c:v>
                </c:pt>
                <c:pt idx="21">
                  <c:v>0.53063387180310895</c:v>
                </c:pt>
                <c:pt idx="22">
                  <c:v>0.78374351592168501</c:v>
                </c:pt>
                <c:pt idx="23">
                  <c:v>0.140708203836655</c:v>
                </c:pt>
                <c:pt idx="24">
                  <c:v>-0.2492174641298</c:v>
                </c:pt>
                <c:pt idx="25">
                  <c:v>-0.48864550586358702</c:v>
                </c:pt>
                <c:pt idx="26">
                  <c:v>-1.2411336370269199</c:v>
                </c:pt>
                <c:pt idx="27">
                  <c:v>-0.42023749393964799</c:v>
                </c:pt>
                <c:pt idx="28">
                  <c:v>-0.33814787963092102</c:v>
                </c:pt>
                <c:pt idx="29">
                  <c:v>-1.15904402271819</c:v>
                </c:pt>
                <c:pt idx="30">
                  <c:v>-1.2137704322573399</c:v>
                </c:pt>
                <c:pt idx="31">
                  <c:v>1.2489179970044699</c:v>
                </c:pt>
                <c:pt idx="32">
                  <c:v>0.57167867895747304</c:v>
                </c:pt>
                <c:pt idx="33">
                  <c:v>1.0642163648098399</c:v>
                </c:pt>
                <c:pt idx="34">
                  <c:v>0.49642986584113902</c:v>
                </c:pt>
                <c:pt idx="35">
                  <c:v>-7.1356633127557301E-2</c:v>
                </c:pt>
                <c:pt idx="36">
                  <c:v>-0.262899066514588</c:v>
                </c:pt>
                <c:pt idx="37">
                  <c:v>9.96633966822911E-2</c:v>
                </c:pt>
                <c:pt idx="38">
                  <c:v>-0.80332236071370799</c:v>
                </c:pt>
                <c:pt idx="39">
                  <c:v>-0.42707829513204199</c:v>
                </c:pt>
                <c:pt idx="40">
                  <c:v>-0.256058265322194</c:v>
                </c:pt>
                <c:pt idx="41">
                  <c:v>0.15438980622144299</c:v>
                </c:pt>
                <c:pt idx="42">
                  <c:v>-2.0278257741522201</c:v>
                </c:pt>
                <c:pt idx="43">
                  <c:v>0.25016102291495801</c:v>
                </c:pt>
                <c:pt idx="44">
                  <c:v>-0.13976464505149699</c:v>
                </c:pt>
                <c:pt idx="45">
                  <c:v>0.85215152784562398</c:v>
                </c:pt>
                <c:pt idx="46">
                  <c:v>0.63324588968901796</c:v>
                </c:pt>
                <c:pt idx="47">
                  <c:v>1.4678236351610801</c:v>
                </c:pt>
                <c:pt idx="48">
                  <c:v>0.71533550399774504</c:v>
                </c:pt>
                <c:pt idx="49">
                  <c:v>-9.7894223960118994E-3</c:v>
                </c:pt>
                <c:pt idx="50">
                  <c:v>-0.386033487977678</c:v>
                </c:pt>
                <c:pt idx="51">
                  <c:v>0.24332022172256401</c:v>
                </c:pt>
                <c:pt idx="52">
                  <c:v>-0.68018793925061805</c:v>
                </c:pt>
                <c:pt idx="53">
                  <c:v>-0.50232710824837501</c:v>
                </c:pt>
                <c:pt idx="54">
                  <c:v>-2.2946170206555898</c:v>
                </c:pt>
                <c:pt idx="55">
                  <c:v>-0.35867028320810301</c:v>
                </c:pt>
                <c:pt idx="56">
                  <c:v>-0.36551108440049701</c:v>
                </c:pt>
                <c:pt idx="57">
                  <c:v>-7.8197434319951298E-2</c:v>
                </c:pt>
              </c:numCache>
            </c:numRef>
          </c:val>
          <c:smooth val="0"/>
          <c:extLst>
            <c:ext xmlns:c16="http://schemas.microsoft.com/office/drawing/2014/chart" uri="{C3380CC4-5D6E-409C-BE32-E72D297353CC}">
              <c16:uniqueId val="{00000012-3CDB-4C6C-8503-1D19F60391B4}"/>
            </c:ext>
          </c:extLst>
        </c:ser>
        <c:ser>
          <c:idx val="19"/>
          <c:order val="19"/>
          <c:tx>
            <c:strRef>
              <c:f>lasso.xs!$U$1</c:f>
              <c:strCache>
                <c:ptCount val="1"/>
                <c:pt idx="0">
                  <c:v>ziben0_海南</c:v>
                </c:pt>
              </c:strCache>
            </c:strRef>
          </c:tx>
          <c:spPr>
            <a:ln w="28575" cap="rnd">
              <a:solidFill>
                <a:srgbClr val="ED7D31">
                  <a:lumMod val="80000"/>
                </a:srgbClr>
              </a:solidFill>
              <a:round/>
            </a:ln>
            <a:effectLst/>
          </c:spPr>
          <c:marker>
            <c:symbol val="none"/>
          </c:marker>
          <c:val>
            <c:numRef>
              <c:f>lasso.xs!$U$2:$U$59</c:f>
              <c:numCache>
                <c:formatCode>General</c:formatCode>
                <c:ptCount val="58"/>
                <c:pt idx="0">
                  <c:v>-1.2181305248338301</c:v>
                </c:pt>
                <c:pt idx="1">
                  <c:v>-0.60046380275938205</c:v>
                </c:pt>
                <c:pt idx="2">
                  <c:v>-1.6219895354209799</c:v>
                </c:pt>
                <c:pt idx="3">
                  <c:v>-0.92117536999034799</c:v>
                </c:pt>
                <c:pt idx="4">
                  <c:v>-0.69548945230929804</c:v>
                </c:pt>
                <c:pt idx="5">
                  <c:v>-0.67173303992181899</c:v>
                </c:pt>
                <c:pt idx="6">
                  <c:v>-4.2188111653626501E-2</c:v>
                </c:pt>
                <c:pt idx="7">
                  <c:v>-0.98056640095904501</c:v>
                </c:pt>
                <c:pt idx="8">
                  <c:v>0.27852345557733899</c:v>
                </c:pt>
                <c:pt idx="9">
                  <c:v>2.14340182799444</c:v>
                </c:pt>
                <c:pt idx="10">
                  <c:v>1.52573510591998</c:v>
                </c:pt>
                <c:pt idx="11">
                  <c:v>0.95558120862048901</c:v>
                </c:pt>
                <c:pt idx="12">
                  <c:v>0.32603628035229698</c:v>
                </c:pt>
                <c:pt idx="13">
                  <c:v>0.70613887855196</c:v>
                </c:pt>
                <c:pt idx="14">
                  <c:v>0.52796578564586805</c:v>
                </c:pt>
                <c:pt idx="15">
                  <c:v>0.65862605377700201</c:v>
                </c:pt>
                <c:pt idx="16">
                  <c:v>1.2169017448827599</c:v>
                </c:pt>
                <c:pt idx="17">
                  <c:v>-1.1468612876713999</c:v>
                </c:pt>
                <c:pt idx="18">
                  <c:v>-1.3963036177399299</c:v>
                </c:pt>
                <c:pt idx="19">
                  <c:v>0.37354910512725498</c:v>
                </c:pt>
                <c:pt idx="20">
                  <c:v>-0.60046380275938205</c:v>
                </c:pt>
                <c:pt idx="21">
                  <c:v>-0.99244460715278504</c:v>
                </c:pt>
                <c:pt idx="22">
                  <c:v>-0.84990613282791105</c:v>
                </c:pt>
                <c:pt idx="23">
                  <c:v>-0.89741895760286905</c:v>
                </c:pt>
                <c:pt idx="24">
                  <c:v>-0.46980353462824798</c:v>
                </c:pt>
                <c:pt idx="25">
                  <c:v>-5.4066317847365999E-2</c:v>
                </c:pt>
                <c:pt idx="26">
                  <c:v>-0.75488048327799495</c:v>
                </c:pt>
                <c:pt idx="27">
                  <c:v>0.62299143519578404</c:v>
                </c:pt>
                <c:pt idx="28">
                  <c:v>1.0030940333954499</c:v>
                </c:pt>
                <c:pt idx="29">
                  <c:v>-1.4438164425148801</c:v>
                </c:pt>
                <c:pt idx="30">
                  <c:v>-1.9427011026519401</c:v>
                </c:pt>
                <c:pt idx="31">
                  <c:v>0.37354910512725498</c:v>
                </c:pt>
                <c:pt idx="32">
                  <c:v>-5.4066317847365999E-2</c:v>
                </c:pt>
                <c:pt idx="33">
                  <c:v>-8.9700936428584496E-2</c:v>
                </c:pt>
                <c:pt idx="34">
                  <c:v>-0.13721376120354201</c:v>
                </c:pt>
                <c:pt idx="35">
                  <c:v>-0.37477788507833198</c:v>
                </c:pt>
                <c:pt idx="36">
                  <c:v>0.17161959983368399</c:v>
                </c:pt>
                <c:pt idx="37">
                  <c:v>0.44481834228969203</c:v>
                </c:pt>
                <c:pt idx="38">
                  <c:v>-0.255995823140937</c:v>
                </c:pt>
                <c:pt idx="39">
                  <c:v>0.99121582720170798</c:v>
                </c:pt>
                <c:pt idx="40">
                  <c:v>0.56360040422708702</c:v>
                </c:pt>
                <c:pt idx="41">
                  <c:v>0.135984981252466</c:v>
                </c:pt>
                <c:pt idx="42">
                  <c:v>-2.0971177831705599</c:v>
                </c:pt>
                <c:pt idx="43">
                  <c:v>-0.61234200895312096</c:v>
                </c:pt>
                <c:pt idx="44">
                  <c:v>8.8472156477507696E-2</c:v>
                </c:pt>
                <c:pt idx="45">
                  <c:v>2.48786980761288</c:v>
                </c:pt>
                <c:pt idx="46">
                  <c:v>0.50420937325838899</c:v>
                </c:pt>
                <c:pt idx="47">
                  <c:v>0.34979269273977598</c:v>
                </c:pt>
                <c:pt idx="48">
                  <c:v>1.1099978891391</c:v>
                </c:pt>
                <c:pt idx="49">
                  <c:v>1.3238056006264101</c:v>
                </c:pt>
                <c:pt idx="50">
                  <c:v>0.78928632190813697</c:v>
                </c:pt>
                <c:pt idx="51">
                  <c:v>1.3713184254013699</c:v>
                </c:pt>
                <c:pt idx="52">
                  <c:v>1.0981196829453601</c:v>
                </c:pt>
                <c:pt idx="53">
                  <c:v>0.23101063080238099</c:v>
                </c:pt>
                <c:pt idx="54">
                  <c:v>-1.9664575150394199</c:v>
                </c:pt>
                <c:pt idx="55">
                  <c:v>0.59923502280830498</c:v>
                </c:pt>
                <c:pt idx="56">
                  <c:v>0.456696548483431</c:v>
                </c:pt>
                <c:pt idx="57">
                  <c:v>-0.54107277179068403</c:v>
                </c:pt>
              </c:numCache>
            </c:numRef>
          </c:val>
          <c:smooth val="0"/>
          <c:extLst>
            <c:ext xmlns:c16="http://schemas.microsoft.com/office/drawing/2014/chart" uri="{C3380CC4-5D6E-409C-BE32-E72D297353CC}">
              <c16:uniqueId val="{00000013-3CDB-4C6C-8503-1D19F60391B4}"/>
            </c:ext>
          </c:extLst>
        </c:ser>
        <c:ser>
          <c:idx val="20"/>
          <c:order val="20"/>
          <c:tx>
            <c:strRef>
              <c:f>lasso.xs!$V$1</c:f>
              <c:strCache>
                <c:ptCount val="1"/>
                <c:pt idx="0">
                  <c:v>ziben0_河北_国企_L</c:v>
                </c:pt>
              </c:strCache>
            </c:strRef>
          </c:tx>
          <c:spPr>
            <a:ln w="28575" cap="rnd">
              <a:solidFill>
                <a:srgbClr val="A5A5A5">
                  <a:lumMod val="80000"/>
                </a:srgbClr>
              </a:solidFill>
              <a:round/>
            </a:ln>
            <a:effectLst/>
          </c:spPr>
          <c:marker>
            <c:symbol val="none"/>
          </c:marker>
          <c:val>
            <c:numRef>
              <c:f>lasso.xs!$V$2:$V$59</c:f>
              <c:numCache>
                <c:formatCode>General</c:formatCode>
                <c:ptCount val="58"/>
                <c:pt idx="0">
                  <c:v>-0.51158087070679403</c:v>
                </c:pt>
                <c:pt idx="1">
                  <c:v>-0.274207346698842</c:v>
                </c:pt>
                <c:pt idx="2">
                  <c:v>-0.51158087070679403</c:v>
                </c:pt>
                <c:pt idx="3">
                  <c:v>-0.51158087070679403</c:v>
                </c:pt>
                <c:pt idx="4">
                  <c:v>-0.74895439471474701</c:v>
                </c:pt>
                <c:pt idx="5">
                  <c:v>-3.6833822690889202E-2</c:v>
                </c:pt>
                <c:pt idx="6">
                  <c:v>-0.274207346698842</c:v>
                </c:pt>
                <c:pt idx="7">
                  <c:v>-0.51158087070679403</c:v>
                </c:pt>
                <c:pt idx="8">
                  <c:v>0.200539701317063</c:v>
                </c:pt>
                <c:pt idx="9">
                  <c:v>-0.51158087070679403</c:v>
                </c:pt>
                <c:pt idx="10">
                  <c:v>0.43791322532501598</c:v>
                </c:pt>
                <c:pt idx="11">
                  <c:v>-3.6833822690889202E-2</c:v>
                </c:pt>
                <c:pt idx="12">
                  <c:v>-0.274207346698842</c:v>
                </c:pt>
                <c:pt idx="13">
                  <c:v>-0.51158087070679403</c:v>
                </c:pt>
                <c:pt idx="14">
                  <c:v>-0.51158087070679403</c:v>
                </c:pt>
                <c:pt idx="15">
                  <c:v>-0.274207346698842</c:v>
                </c:pt>
                <c:pt idx="16">
                  <c:v>-3.6833822690889202E-2</c:v>
                </c:pt>
                <c:pt idx="17">
                  <c:v>-3.6833822690889202E-2</c:v>
                </c:pt>
                <c:pt idx="18">
                  <c:v>-0.74895439471474701</c:v>
                </c:pt>
                <c:pt idx="19">
                  <c:v>0.200539701317063</c:v>
                </c:pt>
                <c:pt idx="20">
                  <c:v>1.6247808453647801</c:v>
                </c:pt>
                <c:pt idx="21">
                  <c:v>0.200539701317063</c:v>
                </c:pt>
                <c:pt idx="22">
                  <c:v>0.200539701317063</c:v>
                </c:pt>
                <c:pt idx="23">
                  <c:v>-0.51158087070679403</c:v>
                </c:pt>
                <c:pt idx="24">
                  <c:v>0.43791322532501598</c:v>
                </c:pt>
                <c:pt idx="25">
                  <c:v>-3.6833822690889202E-2</c:v>
                </c:pt>
                <c:pt idx="26">
                  <c:v>-0.74895439471474701</c:v>
                </c:pt>
                <c:pt idx="27">
                  <c:v>-0.51158087070679403</c:v>
                </c:pt>
                <c:pt idx="28">
                  <c:v>-0.51158087070679403</c:v>
                </c:pt>
                <c:pt idx="29">
                  <c:v>-0.74895439471474701</c:v>
                </c:pt>
                <c:pt idx="30">
                  <c:v>-0.74895439471474701</c:v>
                </c:pt>
                <c:pt idx="31">
                  <c:v>-3.6833822690889202E-2</c:v>
                </c:pt>
                <c:pt idx="32">
                  <c:v>0.91266027334092104</c:v>
                </c:pt>
                <c:pt idx="33">
                  <c:v>-3.6833822690889202E-2</c:v>
                </c:pt>
                <c:pt idx="34">
                  <c:v>-0.74895439471474701</c:v>
                </c:pt>
                <c:pt idx="35">
                  <c:v>-3.6833822690889202E-2</c:v>
                </c:pt>
                <c:pt idx="36">
                  <c:v>5.1853837054840604</c:v>
                </c:pt>
                <c:pt idx="37">
                  <c:v>3.0490219894124899</c:v>
                </c:pt>
                <c:pt idx="38">
                  <c:v>0.43791322532501598</c:v>
                </c:pt>
                <c:pt idx="39">
                  <c:v>-0.74895439471474701</c:v>
                </c:pt>
                <c:pt idx="40">
                  <c:v>0.200539701317063</c:v>
                </c:pt>
                <c:pt idx="41">
                  <c:v>-0.51158087070679403</c:v>
                </c:pt>
                <c:pt idx="42">
                  <c:v>1.6247808453647801</c:v>
                </c:pt>
                <c:pt idx="43">
                  <c:v>0.43791322532501598</c:v>
                </c:pt>
                <c:pt idx="44">
                  <c:v>0.43791322532501598</c:v>
                </c:pt>
                <c:pt idx="45">
                  <c:v>-0.74895439471474701</c:v>
                </c:pt>
                <c:pt idx="46">
                  <c:v>-3.6833822690889202E-2</c:v>
                </c:pt>
                <c:pt idx="47">
                  <c:v>-0.74895439471474701</c:v>
                </c:pt>
                <c:pt idx="48">
                  <c:v>-0.51158087070679403</c:v>
                </c:pt>
                <c:pt idx="49">
                  <c:v>-0.51158087070679403</c:v>
                </c:pt>
                <c:pt idx="50">
                  <c:v>-0.274207346698842</c:v>
                </c:pt>
                <c:pt idx="51">
                  <c:v>-0.274207346698842</c:v>
                </c:pt>
                <c:pt idx="52">
                  <c:v>-0.51158087070679403</c:v>
                </c:pt>
                <c:pt idx="53">
                  <c:v>-0.51158087070679403</c:v>
                </c:pt>
                <c:pt idx="54">
                  <c:v>-0.74895439471474701</c:v>
                </c:pt>
                <c:pt idx="55">
                  <c:v>-3.6833822690889202E-2</c:v>
                </c:pt>
                <c:pt idx="56">
                  <c:v>1.86215436937273</c:v>
                </c:pt>
                <c:pt idx="57">
                  <c:v>-0.274207346698842</c:v>
                </c:pt>
              </c:numCache>
            </c:numRef>
          </c:val>
          <c:smooth val="0"/>
          <c:extLst>
            <c:ext xmlns:c16="http://schemas.microsoft.com/office/drawing/2014/chart" uri="{C3380CC4-5D6E-409C-BE32-E72D297353CC}">
              <c16:uniqueId val="{00000014-3CDB-4C6C-8503-1D19F60391B4}"/>
            </c:ext>
          </c:extLst>
        </c:ser>
        <c:ser>
          <c:idx val="21"/>
          <c:order val="21"/>
          <c:tx>
            <c:strRef>
              <c:f>lasso.xs!$W$1</c:f>
              <c:strCache>
                <c:ptCount val="1"/>
                <c:pt idx="0">
                  <c:v>ziben0_江苏_民企_G</c:v>
                </c:pt>
              </c:strCache>
            </c:strRef>
          </c:tx>
          <c:spPr>
            <a:ln w="28575" cap="rnd">
              <a:solidFill>
                <a:srgbClr val="FFC000">
                  <a:lumMod val="80000"/>
                </a:srgbClr>
              </a:solidFill>
              <a:round/>
            </a:ln>
            <a:effectLst/>
          </c:spPr>
          <c:marker>
            <c:symbol val="none"/>
          </c:marker>
          <c:val>
            <c:numRef>
              <c:f>lasso.xs!$W$2:$W$59</c:f>
              <c:numCache>
                <c:formatCode>General</c:formatCode>
                <c:ptCount val="58"/>
                <c:pt idx="0">
                  <c:v>-0.85059543511284497</c:v>
                </c:pt>
                <c:pt idx="1">
                  <c:v>0.211994554597355</c:v>
                </c:pt>
                <c:pt idx="2">
                  <c:v>-0.14220210863937799</c:v>
                </c:pt>
                <c:pt idx="3">
                  <c:v>0.515591694514555</c:v>
                </c:pt>
                <c:pt idx="4">
                  <c:v>-1.0529935283909799</c:v>
                </c:pt>
                <c:pt idx="5">
                  <c:v>-0.648197341834711</c:v>
                </c:pt>
                <c:pt idx="6">
                  <c:v>-1.76138685486444</c:v>
                </c:pt>
                <c:pt idx="7">
                  <c:v>-0.90119495843237796</c:v>
                </c:pt>
                <c:pt idx="8">
                  <c:v>0.211994554597355</c:v>
                </c:pt>
                <c:pt idx="9">
                  <c:v>1.4263831142661501</c:v>
                </c:pt>
                <c:pt idx="10">
                  <c:v>-9.1602585319844804E-2</c:v>
                </c:pt>
                <c:pt idx="11">
                  <c:v>-0.85059543511284497</c:v>
                </c:pt>
                <c:pt idx="12">
                  <c:v>-0.74939638847377799</c:v>
                </c:pt>
                <c:pt idx="13">
                  <c:v>-0.59759781851517801</c:v>
                </c:pt>
                <c:pt idx="14">
                  <c:v>0.211994554597355</c:v>
                </c:pt>
                <c:pt idx="15">
                  <c:v>0.76858931111222195</c:v>
                </c:pt>
                <c:pt idx="16">
                  <c:v>2.0841769174200899</c:v>
                </c:pt>
                <c:pt idx="17">
                  <c:v>0.61679074115362198</c:v>
                </c:pt>
                <c:pt idx="18">
                  <c:v>-1.3059911449886401</c:v>
                </c:pt>
                <c:pt idx="19">
                  <c:v>1.1227859743489501</c:v>
                </c:pt>
                <c:pt idx="20">
                  <c:v>0.61679074115362198</c:v>
                </c:pt>
                <c:pt idx="21">
                  <c:v>0.97098740439035502</c:v>
                </c:pt>
                <c:pt idx="22">
                  <c:v>0.92038788107082203</c:v>
                </c:pt>
                <c:pt idx="23">
                  <c:v>1.2745845443075501</c:v>
                </c:pt>
                <c:pt idx="24">
                  <c:v>1.52758216090522</c:v>
                </c:pt>
                <c:pt idx="25">
                  <c:v>-0.648197341834711</c:v>
                </c:pt>
                <c:pt idx="26">
                  <c:v>-1.0023940050714399</c:v>
                </c:pt>
                <c:pt idx="27">
                  <c:v>0.41439264787548802</c:v>
                </c:pt>
                <c:pt idx="28">
                  <c:v>-0.34460020191751101</c:v>
                </c:pt>
                <c:pt idx="29">
                  <c:v>-0.74939638847377799</c:v>
                </c:pt>
                <c:pt idx="30">
                  <c:v>-1.5083892382667801</c:v>
                </c:pt>
                <c:pt idx="31">
                  <c:v>1.88177882414195</c:v>
                </c:pt>
                <c:pt idx="32">
                  <c:v>0.11079550795828801</c:v>
                </c:pt>
                <c:pt idx="33">
                  <c:v>-0.19280163195891101</c:v>
                </c:pt>
                <c:pt idx="34">
                  <c:v>0.26259407791688799</c:v>
                </c:pt>
                <c:pt idx="35">
                  <c:v>-4.1003062000311501E-2</c:v>
                </c:pt>
                <c:pt idx="36">
                  <c:v>0.76858931111222195</c:v>
                </c:pt>
                <c:pt idx="37">
                  <c:v>2.4889731039763499</c:v>
                </c:pt>
                <c:pt idx="38">
                  <c:v>-0.95179448175191095</c:v>
                </c:pt>
                <c:pt idx="39">
                  <c:v>0.41439264787548802</c:v>
                </c:pt>
                <c:pt idx="40">
                  <c:v>0.46499217119502201</c:v>
                </c:pt>
                <c:pt idx="41">
                  <c:v>0.36379312455595503</c:v>
                </c:pt>
                <c:pt idx="42">
                  <c:v>-1.0529935283909799</c:v>
                </c:pt>
                <c:pt idx="43">
                  <c:v>0.92038788107082203</c:v>
                </c:pt>
                <c:pt idx="44">
                  <c:v>9.5964613192218596E-3</c:v>
                </c:pt>
                <c:pt idx="45">
                  <c:v>0.36379312455595503</c:v>
                </c:pt>
                <c:pt idx="46">
                  <c:v>-4.1003062000311501E-2</c:v>
                </c:pt>
                <c:pt idx="47">
                  <c:v>-0.395199725237045</c:v>
                </c:pt>
                <c:pt idx="48">
                  <c:v>-1.4577897149472401</c:v>
                </c:pt>
                <c:pt idx="49">
                  <c:v>-1.2047920983495799</c:v>
                </c:pt>
                <c:pt idx="50">
                  <c:v>-0.85059543511284497</c:v>
                </c:pt>
                <c:pt idx="51">
                  <c:v>1.3757835909466201</c:v>
                </c:pt>
                <c:pt idx="52">
                  <c:v>9.5964613192218596E-3</c:v>
                </c:pt>
                <c:pt idx="53">
                  <c:v>-1.2047920983495799</c:v>
                </c:pt>
                <c:pt idx="54">
                  <c:v>-2.3179816113793099</c:v>
                </c:pt>
                <c:pt idx="55">
                  <c:v>9.5964613192218596E-3</c:v>
                </c:pt>
                <c:pt idx="56">
                  <c:v>-0.19280163195891101</c:v>
                </c:pt>
                <c:pt idx="57">
                  <c:v>0.76858931111222195</c:v>
                </c:pt>
              </c:numCache>
            </c:numRef>
          </c:val>
          <c:smooth val="0"/>
          <c:extLst>
            <c:ext xmlns:c16="http://schemas.microsoft.com/office/drawing/2014/chart" uri="{C3380CC4-5D6E-409C-BE32-E72D297353CC}">
              <c16:uniqueId val="{00000015-3CDB-4C6C-8503-1D19F60391B4}"/>
            </c:ext>
          </c:extLst>
        </c:ser>
        <c:ser>
          <c:idx val="22"/>
          <c:order val="22"/>
          <c:tx>
            <c:strRef>
              <c:f>lasso.xs!$X$1</c:f>
              <c:strCache>
                <c:ptCount val="1"/>
                <c:pt idx="0">
                  <c:v>ziben0_内蒙古_E</c:v>
                </c:pt>
              </c:strCache>
            </c:strRef>
          </c:tx>
          <c:spPr>
            <a:ln w="28575" cap="rnd">
              <a:solidFill>
                <a:srgbClr val="4472C4">
                  <a:lumMod val="80000"/>
                </a:srgbClr>
              </a:solidFill>
              <a:round/>
            </a:ln>
            <a:effectLst/>
          </c:spPr>
          <c:marker>
            <c:symbol val="none"/>
          </c:marker>
          <c:val>
            <c:numRef>
              <c:f>lasso.xs!$X$2:$X$59</c:f>
              <c:numCache>
                <c:formatCode>General</c:formatCode>
                <c:ptCount val="58"/>
                <c:pt idx="0">
                  <c:v>1.8062936306124999</c:v>
                </c:pt>
                <c:pt idx="1">
                  <c:v>-0.88562377798777503</c:v>
                </c:pt>
                <c:pt idx="2">
                  <c:v>-1.27018340778781</c:v>
                </c:pt>
                <c:pt idx="3">
                  <c:v>-0.88562377798777503</c:v>
                </c:pt>
                <c:pt idx="4">
                  <c:v>-0.88562377798777503</c:v>
                </c:pt>
                <c:pt idx="5">
                  <c:v>-1.38005758773068</c:v>
                </c:pt>
                <c:pt idx="6">
                  <c:v>-1.76461721753072</c:v>
                </c:pt>
                <c:pt idx="7">
                  <c:v>-0.28131578830199899</c:v>
                </c:pt>
                <c:pt idx="8">
                  <c:v>-0.39118996824486701</c:v>
                </c:pt>
                <c:pt idx="9">
                  <c:v>-0.33625287827343298</c:v>
                </c:pt>
                <c:pt idx="10">
                  <c:v>-0.39118996824486701</c:v>
                </c:pt>
                <c:pt idx="11">
                  <c:v>-0.446127058216302</c:v>
                </c:pt>
                <c:pt idx="12">
                  <c:v>-0.610938328130604</c:v>
                </c:pt>
                <c:pt idx="13">
                  <c:v>-1.27018340778781</c:v>
                </c:pt>
                <c:pt idx="14">
                  <c:v>-1.3251204977592499</c:v>
                </c:pt>
                <c:pt idx="15">
                  <c:v>-0.610938328130604</c:v>
                </c:pt>
                <c:pt idx="16">
                  <c:v>-1.0504350479020801</c:v>
                </c:pt>
                <c:pt idx="17">
                  <c:v>-0.66587541810203799</c:v>
                </c:pt>
                <c:pt idx="18">
                  <c:v>-1.54486885764499</c:v>
                </c:pt>
                <c:pt idx="19">
                  <c:v>-0.66587541810203799</c:v>
                </c:pt>
                <c:pt idx="20">
                  <c:v>-0.77574959804490695</c:v>
                </c:pt>
                <c:pt idx="21">
                  <c:v>-6.6303384448282102E-3</c:v>
                </c:pt>
                <c:pt idx="22">
                  <c:v>0.98223728104098695</c:v>
                </c:pt>
                <c:pt idx="23">
                  <c:v>0.59767765124094796</c:v>
                </c:pt>
                <c:pt idx="24">
                  <c:v>1.4217340008124599</c:v>
                </c:pt>
                <c:pt idx="25">
                  <c:v>-6.15674284162624E-2</c:v>
                </c:pt>
                <c:pt idx="26">
                  <c:v>-0.88562377798777503</c:v>
                </c:pt>
                <c:pt idx="27">
                  <c:v>4.8306751526605997E-2</c:v>
                </c:pt>
                <c:pt idx="28">
                  <c:v>-0.22637869833056501</c:v>
                </c:pt>
                <c:pt idx="29">
                  <c:v>-6.15674284162624E-2</c:v>
                </c:pt>
                <c:pt idx="30">
                  <c:v>-1.10537213787351</c:v>
                </c:pt>
                <c:pt idx="31">
                  <c:v>1.69641945066963</c:v>
                </c:pt>
                <c:pt idx="32">
                  <c:v>2.6852870701554501</c:v>
                </c:pt>
                <c:pt idx="33">
                  <c:v>1.58654527072676</c:v>
                </c:pt>
                <c:pt idx="34">
                  <c:v>1.58654527072676</c:v>
                </c:pt>
                <c:pt idx="35">
                  <c:v>0.54274056126951398</c:v>
                </c:pt>
                <c:pt idx="36">
                  <c:v>0.70755183118381604</c:v>
                </c:pt>
                <c:pt idx="37">
                  <c:v>0.87236310109811899</c:v>
                </c:pt>
                <c:pt idx="38">
                  <c:v>-0.610938328130604</c:v>
                </c:pt>
                <c:pt idx="39">
                  <c:v>0.54274056126951398</c:v>
                </c:pt>
                <c:pt idx="40">
                  <c:v>1.09211146098386</c:v>
                </c:pt>
                <c:pt idx="41">
                  <c:v>0.59767765124094796</c:v>
                </c:pt>
                <c:pt idx="42">
                  <c:v>-1.10537213787351</c:v>
                </c:pt>
                <c:pt idx="43">
                  <c:v>0.32299220138377699</c:v>
                </c:pt>
                <c:pt idx="44">
                  <c:v>1.0371743710124199</c:v>
                </c:pt>
                <c:pt idx="45">
                  <c:v>0.98223728104098695</c:v>
                </c:pt>
                <c:pt idx="46">
                  <c:v>-0.22637869833056501</c:v>
                </c:pt>
                <c:pt idx="47">
                  <c:v>0.26805511141234301</c:v>
                </c:pt>
                <c:pt idx="48">
                  <c:v>-6.15674284162624E-2</c:v>
                </c:pt>
                <c:pt idx="49">
                  <c:v>4.8306751526605997E-2</c:v>
                </c:pt>
                <c:pt idx="50">
                  <c:v>-0.66587541810203799</c:v>
                </c:pt>
                <c:pt idx="51">
                  <c:v>0.213118021440908</c:v>
                </c:pt>
                <c:pt idx="52">
                  <c:v>0.213118021440908</c:v>
                </c:pt>
                <c:pt idx="53">
                  <c:v>0.26805511141234301</c:v>
                </c:pt>
                <c:pt idx="54">
                  <c:v>-1.3251204977592499</c:v>
                </c:pt>
                <c:pt idx="55">
                  <c:v>0.76248892115525002</c:v>
                </c:pt>
                <c:pt idx="56">
                  <c:v>1.3667969108410301</c:v>
                </c:pt>
                <c:pt idx="57">
                  <c:v>1.5316081807553299</c:v>
                </c:pt>
              </c:numCache>
            </c:numRef>
          </c:val>
          <c:smooth val="0"/>
          <c:extLst>
            <c:ext xmlns:c16="http://schemas.microsoft.com/office/drawing/2014/chart" uri="{C3380CC4-5D6E-409C-BE32-E72D297353CC}">
              <c16:uniqueId val="{00000016-3CDB-4C6C-8503-1D19F60391B4}"/>
            </c:ext>
          </c:extLst>
        </c:ser>
        <c:ser>
          <c:idx val="23"/>
          <c:order val="23"/>
          <c:tx>
            <c:strRef>
              <c:f>lasso.xs!$Y$1</c:f>
              <c:strCache>
                <c:ptCount val="1"/>
                <c:pt idx="0">
                  <c:v>ziben0_青海_民企</c:v>
                </c:pt>
              </c:strCache>
            </c:strRef>
          </c:tx>
          <c:spPr>
            <a:ln w="28575" cap="rnd">
              <a:solidFill>
                <a:srgbClr val="70AD47">
                  <a:lumMod val="80000"/>
                </a:srgbClr>
              </a:solidFill>
              <a:round/>
            </a:ln>
            <a:effectLst/>
          </c:spPr>
          <c:marker>
            <c:symbol val="none"/>
          </c:marker>
          <c:val>
            <c:numRef>
              <c:f>lasso.xs!$Y$2:$Y$59</c:f>
              <c:numCache>
                <c:formatCode>General</c:formatCode>
                <c:ptCount val="58"/>
                <c:pt idx="0">
                  <c:v>1.7382686453154901</c:v>
                </c:pt>
                <c:pt idx="1">
                  <c:v>-2.2991823858677402E-2</c:v>
                </c:pt>
                <c:pt idx="2">
                  <c:v>-7.3313551549367806E-2</c:v>
                </c:pt>
                <c:pt idx="3">
                  <c:v>-0.79039817114170696</c:v>
                </c:pt>
                <c:pt idx="4">
                  <c:v>-0.16137657500807601</c:v>
                </c:pt>
                <c:pt idx="5">
                  <c:v>-6.0733119626695198E-2</c:v>
                </c:pt>
                <c:pt idx="6">
                  <c:v>-1.01684594574981</c:v>
                </c:pt>
                <c:pt idx="7">
                  <c:v>1.1721492087952201</c:v>
                </c:pt>
                <c:pt idx="8">
                  <c:v>4.2040333021593197</c:v>
                </c:pt>
                <c:pt idx="9">
                  <c:v>0.79473625111504198</c:v>
                </c:pt>
                <c:pt idx="10">
                  <c:v>-6.0733119626695198E-2</c:v>
                </c:pt>
                <c:pt idx="11">
                  <c:v>-9.8474415394712994E-2</c:v>
                </c:pt>
                <c:pt idx="12">
                  <c:v>-0.86588076267774206</c:v>
                </c:pt>
                <c:pt idx="13">
                  <c:v>-1.2055524245899001</c:v>
                </c:pt>
                <c:pt idx="14">
                  <c:v>-1.38167847150732</c:v>
                </c:pt>
                <c:pt idx="15">
                  <c:v>0.480225453048227</c:v>
                </c:pt>
                <c:pt idx="16">
                  <c:v>0.50538631689357205</c:v>
                </c:pt>
                <c:pt idx="17">
                  <c:v>-0.48846780499756398</c:v>
                </c:pt>
                <c:pt idx="18">
                  <c:v>-1.55780451842474</c:v>
                </c:pt>
                <c:pt idx="19">
                  <c:v>1.88923382838756</c:v>
                </c:pt>
                <c:pt idx="20">
                  <c:v>0.58086890842960803</c:v>
                </c:pt>
                <c:pt idx="21">
                  <c:v>1.1344079130272</c:v>
                </c:pt>
                <c:pt idx="22">
                  <c:v>0.55570804458426304</c:v>
                </c:pt>
                <c:pt idx="23">
                  <c:v>3.9910335754685701E-2</c:v>
                </c:pt>
                <c:pt idx="24">
                  <c:v>0.61861020419762602</c:v>
                </c:pt>
                <c:pt idx="25">
                  <c:v>-0.27460046231212998</c:v>
                </c:pt>
                <c:pt idx="26">
                  <c:v>-0.58911126037894501</c:v>
                </c:pt>
                <c:pt idx="27">
                  <c:v>0.4928058849709</c:v>
                </c:pt>
                <c:pt idx="28">
                  <c:v>0.75699495534702399</c:v>
                </c:pt>
                <c:pt idx="29">
                  <c:v>0.22861681459477501</c:v>
                </c:pt>
                <c:pt idx="30">
                  <c:v>-0.94136335421377804</c:v>
                </c:pt>
                <c:pt idx="31">
                  <c:v>1.72568821339282</c:v>
                </c:pt>
                <c:pt idx="32">
                  <c:v>1.3734361195579801</c:v>
                </c:pt>
                <c:pt idx="33">
                  <c:v>0.93312100226444095</c:v>
                </c:pt>
                <c:pt idx="34">
                  <c:v>0.30409940613080999</c:v>
                </c:pt>
                <c:pt idx="35">
                  <c:v>-0.186537438853421</c:v>
                </c:pt>
                <c:pt idx="36">
                  <c:v>-0.52620910076558203</c:v>
                </c:pt>
                <c:pt idx="37">
                  <c:v>-0.33750262192549302</c:v>
                </c:pt>
                <c:pt idx="38">
                  <c:v>-1.1300698330538701</c:v>
                </c:pt>
                <c:pt idx="39">
                  <c:v>-2.2991823858677402E-2</c:v>
                </c:pt>
                <c:pt idx="40">
                  <c:v>-0.67717428383765299</c:v>
                </c:pt>
                <c:pt idx="41">
                  <c:v>-0.24943959846678401</c:v>
                </c:pt>
                <c:pt idx="42">
                  <c:v>-1.70876970149681</c:v>
                </c:pt>
                <c:pt idx="43">
                  <c:v>-0.14879614308540301</c:v>
                </c:pt>
                <c:pt idx="44">
                  <c:v>0.31667983805348299</c:v>
                </c:pt>
                <c:pt idx="45">
                  <c:v>0.60602977227495303</c:v>
                </c:pt>
                <c:pt idx="46">
                  <c:v>-0.52620910076558203</c:v>
                </c:pt>
                <c:pt idx="47">
                  <c:v>-0.61427212422429001</c:v>
                </c:pt>
                <c:pt idx="48">
                  <c:v>-0.28718089423480198</c:v>
                </c:pt>
                <c:pt idx="49">
                  <c:v>-0.23685916654411199</c:v>
                </c:pt>
                <c:pt idx="50">
                  <c:v>-0.81555903498705196</c:v>
                </c:pt>
                <c:pt idx="51">
                  <c:v>-0.47588737307489098</c:v>
                </c:pt>
                <c:pt idx="52">
                  <c:v>-0.51362866884290903</c:v>
                </c:pt>
                <c:pt idx="53">
                  <c:v>-0.76523730729636097</c:v>
                </c:pt>
                <c:pt idx="54">
                  <c:v>-1.7716718611101701</c:v>
                </c:pt>
                <c:pt idx="55">
                  <c:v>0.24119724651744701</c:v>
                </c:pt>
                <c:pt idx="56">
                  <c:v>0.12797335921339401</c:v>
                </c:pt>
                <c:pt idx="57">
                  <c:v>-0.23685916654411199</c:v>
                </c:pt>
              </c:numCache>
            </c:numRef>
          </c:val>
          <c:smooth val="0"/>
          <c:extLst>
            <c:ext xmlns:c16="http://schemas.microsoft.com/office/drawing/2014/chart" uri="{C3380CC4-5D6E-409C-BE32-E72D297353CC}">
              <c16:uniqueId val="{00000017-3CDB-4C6C-8503-1D19F60391B4}"/>
            </c:ext>
          </c:extLst>
        </c:ser>
        <c:ser>
          <c:idx val="24"/>
          <c:order val="24"/>
          <c:tx>
            <c:strRef>
              <c:f>lasso.xs!$Z$1</c:f>
              <c:strCache>
                <c:ptCount val="1"/>
                <c:pt idx="0">
                  <c:v>ziben0_青海_民企_A</c:v>
                </c:pt>
              </c:strCache>
            </c:strRef>
          </c:tx>
          <c:spPr>
            <a:ln w="28575" cap="rnd">
              <a:solidFill>
                <a:srgbClr val="5B9BD5">
                  <a:lumMod val="60000"/>
                  <a:lumOff val="40000"/>
                </a:srgbClr>
              </a:solidFill>
              <a:round/>
            </a:ln>
            <a:effectLst/>
          </c:spPr>
          <c:marker>
            <c:symbol val="none"/>
          </c:marker>
          <c:val>
            <c:numRef>
              <c:f>lasso.xs!$Z$2:$Z$59</c:f>
              <c:numCache>
                <c:formatCode>General</c:formatCode>
                <c:ptCount val="58"/>
                <c:pt idx="0">
                  <c:v>2.2319637875441898</c:v>
                </c:pt>
                <c:pt idx="1">
                  <c:v>0.51046110823312096</c:v>
                </c:pt>
                <c:pt idx="2">
                  <c:v>0.277825611028922</c:v>
                </c:pt>
                <c:pt idx="3">
                  <c:v>-0.17193635023252801</c:v>
                </c:pt>
                <c:pt idx="4">
                  <c:v>9.1717213265563202E-2</c:v>
                </c:pt>
                <c:pt idx="5">
                  <c:v>0.60351530711479995</c:v>
                </c:pt>
                <c:pt idx="6">
                  <c:v>0.10722624641251</c:v>
                </c:pt>
                <c:pt idx="7">
                  <c:v>1.9062740914583101</c:v>
                </c:pt>
                <c:pt idx="8">
                  <c:v>5.2562252511987699</c:v>
                </c:pt>
                <c:pt idx="9">
                  <c:v>1.22387663299266</c:v>
                </c:pt>
                <c:pt idx="10">
                  <c:v>-0.264990549114208</c:v>
                </c:pt>
                <c:pt idx="11">
                  <c:v>-0.40457184743672697</c:v>
                </c:pt>
                <c:pt idx="12">
                  <c:v>-0.74577057666955104</c:v>
                </c:pt>
                <c:pt idx="13">
                  <c:v>-0.73026154352260497</c:v>
                </c:pt>
                <c:pt idx="14">
                  <c:v>-0.807806709257338</c:v>
                </c:pt>
                <c:pt idx="15">
                  <c:v>-0.68373444408176498</c:v>
                </c:pt>
                <c:pt idx="16">
                  <c:v>-0.34253571484894102</c:v>
                </c:pt>
                <c:pt idx="17">
                  <c:v>-0.24948151596726101</c:v>
                </c:pt>
                <c:pt idx="18">
                  <c:v>-0.55966217890619296</c:v>
                </c:pt>
                <c:pt idx="19">
                  <c:v>0.89818693690678497</c:v>
                </c:pt>
                <c:pt idx="20">
                  <c:v>0.494952075086174</c:v>
                </c:pt>
                <c:pt idx="21">
                  <c:v>0.541479174527014</c:v>
                </c:pt>
                <c:pt idx="22">
                  <c:v>-0.187445383379475</c:v>
                </c:pt>
                <c:pt idx="23">
                  <c:v>-0.40457184743672697</c:v>
                </c:pt>
                <c:pt idx="24">
                  <c:v>0.60351530711479995</c:v>
                </c:pt>
                <c:pt idx="25">
                  <c:v>-0.51313507946535297</c:v>
                </c:pt>
                <c:pt idx="26">
                  <c:v>-0.327026681701994</c:v>
                </c:pt>
                <c:pt idx="27">
                  <c:v>0.30884367732281498</c:v>
                </c:pt>
                <c:pt idx="28">
                  <c:v>0.83615080431899802</c:v>
                </c:pt>
                <c:pt idx="29">
                  <c:v>0.44842497564533401</c:v>
                </c:pt>
                <c:pt idx="30">
                  <c:v>6.0699146971670101E-2</c:v>
                </c:pt>
                <c:pt idx="31">
                  <c:v>1.6271114948132701</c:v>
                </c:pt>
                <c:pt idx="32">
                  <c:v>1.0842953346701401</c:v>
                </c:pt>
                <c:pt idx="33">
                  <c:v>0.30884367732281498</c:v>
                </c:pt>
                <c:pt idx="34">
                  <c:v>-0.109900217644742</c:v>
                </c:pt>
                <c:pt idx="35">
                  <c:v>-0.46660798002451298</c:v>
                </c:pt>
                <c:pt idx="36">
                  <c:v>-0.544153145759246</c:v>
                </c:pt>
                <c:pt idx="37">
                  <c:v>-0.68373444408176498</c:v>
                </c:pt>
                <c:pt idx="38">
                  <c:v>-0.68373444408176498</c:v>
                </c:pt>
                <c:pt idx="39">
                  <c:v>-0.590680245200086</c:v>
                </c:pt>
                <c:pt idx="40">
                  <c:v>-0.79229767611039104</c:v>
                </c:pt>
                <c:pt idx="41">
                  <c:v>-0.29600861540810097</c:v>
                </c:pt>
                <c:pt idx="42">
                  <c:v>-0.85433380869817699</c:v>
                </c:pt>
                <c:pt idx="43">
                  <c:v>-0.218463449673368</c:v>
                </c:pt>
                <c:pt idx="44">
                  <c:v>-0.24948151596726101</c:v>
                </c:pt>
                <c:pt idx="45">
                  <c:v>-0.327026681701994</c:v>
                </c:pt>
                <c:pt idx="46">
                  <c:v>-0.48211701317146</c:v>
                </c:pt>
                <c:pt idx="47">
                  <c:v>-0.74577057666955104</c:v>
                </c:pt>
                <c:pt idx="48">
                  <c:v>-0.77678864296344496</c:v>
                </c:pt>
                <c:pt idx="49">
                  <c:v>-0.761279609816498</c:v>
                </c:pt>
                <c:pt idx="50">
                  <c:v>-0.74577057666955104</c:v>
                </c:pt>
                <c:pt idx="51">
                  <c:v>-0.65271637778787195</c:v>
                </c:pt>
                <c:pt idx="52">
                  <c:v>-0.807806709257338</c:v>
                </c:pt>
                <c:pt idx="53">
                  <c:v>-0.46660798002451298</c:v>
                </c:pt>
                <c:pt idx="54">
                  <c:v>-0.83882477555123103</c:v>
                </c:pt>
                <c:pt idx="55">
                  <c:v>-7.8882151350849E-2</c:v>
                </c:pt>
                <c:pt idx="56">
                  <c:v>-0.46660798002451298</c:v>
                </c:pt>
                <c:pt idx="57">
                  <c:v>-0.38906281428978001</c:v>
                </c:pt>
              </c:numCache>
            </c:numRef>
          </c:val>
          <c:smooth val="0"/>
          <c:extLst>
            <c:ext xmlns:c16="http://schemas.microsoft.com/office/drawing/2014/chart" uri="{C3380CC4-5D6E-409C-BE32-E72D297353CC}">
              <c16:uniqueId val="{00000018-3CDB-4C6C-8503-1D19F60391B4}"/>
            </c:ext>
          </c:extLst>
        </c:ser>
        <c:ser>
          <c:idx val="25"/>
          <c:order val="25"/>
          <c:tx>
            <c:strRef>
              <c:f>lasso.xs!$AA$1</c:f>
              <c:strCache>
                <c:ptCount val="1"/>
                <c:pt idx="0">
                  <c:v>ziben0_四川__K</c:v>
                </c:pt>
              </c:strCache>
            </c:strRef>
          </c:tx>
          <c:spPr>
            <a:ln w="28575" cap="rnd">
              <a:solidFill>
                <a:srgbClr val="ED7D31">
                  <a:lumMod val="60000"/>
                  <a:lumOff val="40000"/>
                </a:srgbClr>
              </a:solidFill>
              <a:round/>
            </a:ln>
            <a:effectLst/>
          </c:spPr>
          <c:marker>
            <c:symbol val="none"/>
          </c:marker>
          <c:val>
            <c:numRef>
              <c:f>lasso.xs!$AA$2:$AA$59</c:f>
              <c:numCache>
                <c:formatCode>General</c:formatCode>
                <c:ptCount val="58"/>
                <c:pt idx="0">
                  <c:v>-0.59527805606248996</c:v>
                </c:pt>
                <c:pt idx="1">
                  <c:v>-0.68637601714857099</c:v>
                </c:pt>
                <c:pt idx="2">
                  <c:v>-0.95966990040681199</c:v>
                </c:pt>
                <c:pt idx="3">
                  <c:v>-0.95966990040681199</c:v>
                </c:pt>
                <c:pt idx="4">
                  <c:v>-0.50418009497641003</c:v>
                </c:pt>
                <c:pt idx="5">
                  <c:v>-0.95966990040681199</c:v>
                </c:pt>
                <c:pt idx="6">
                  <c:v>-1.23296378366505</c:v>
                </c:pt>
                <c:pt idx="7">
                  <c:v>-1.0507678614928899</c:v>
                </c:pt>
                <c:pt idx="8">
                  <c:v>-0.41308213389032999</c:v>
                </c:pt>
                <c:pt idx="9">
                  <c:v>-1.23296378366505</c:v>
                </c:pt>
                <c:pt idx="10">
                  <c:v>-0.41308213389032999</c:v>
                </c:pt>
                <c:pt idx="11">
                  <c:v>-0.86857193932073096</c:v>
                </c:pt>
                <c:pt idx="12">
                  <c:v>-0.77747397823465103</c:v>
                </c:pt>
                <c:pt idx="13">
                  <c:v>-1.14186582257897</c:v>
                </c:pt>
                <c:pt idx="14">
                  <c:v>-0.68637601714857099</c:v>
                </c:pt>
                <c:pt idx="15">
                  <c:v>-0.230886211718169</c:v>
                </c:pt>
                <c:pt idx="16">
                  <c:v>-0.50418009497641003</c:v>
                </c:pt>
                <c:pt idx="17">
                  <c:v>-0.86857193932073096</c:v>
                </c:pt>
                <c:pt idx="18">
                  <c:v>-0.95966990040681199</c:v>
                </c:pt>
                <c:pt idx="19">
                  <c:v>0.133505632626152</c:v>
                </c:pt>
                <c:pt idx="20">
                  <c:v>0.133505632626152</c:v>
                </c:pt>
                <c:pt idx="21">
                  <c:v>-4.86902895460085E-2</c:v>
                </c:pt>
                <c:pt idx="22">
                  <c:v>3.0486403873807202</c:v>
                </c:pt>
                <c:pt idx="23">
                  <c:v>2.59315058195032</c:v>
                </c:pt>
                <c:pt idx="24">
                  <c:v>2.6842485430364</c:v>
                </c:pt>
                <c:pt idx="25">
                  <c:v>1.04448524348696</c:v>
                </c:pt>
                <c:pt idx="26">
                  <c:v>-0.32198417280424901</c:v>
                </c:pt>
                <c:pt idx="27">
                  <c:v>0.31570155479831302</c:v>
                </c:pt>
                <c:pt idx="28">
                  <c:v>-0.86857193932073096</c:v>
                </c:pt>
                <c:pt idx="29">
                  <c:v>-0.230886211718169</c:v>
                </c:pt>
                <c:pt idx="30">
                  <c:v>-0.77747397823465103</c:v>
                </c:pt>
                <c:pt idx="31">
                  <c:v>-0.139788250632089</c:v>
                </c:pt>
                <c:pt idx="32">
                  <c:v>0.22460359371223201</c:v>
                </c:pt>
                <c:pt idx="33">
                  <c:v>-0.50418009497641003</c:v>
                </c:pt>
                <c:pt idx="34">
                  <c:v>0.133505632626152</c:v>
                </c:pt>
                <c:pt idx="35">
                  <c:v>-0.230886211718169</c:v>
                </c:pt>
                <c:pt idx="36">
                  <c:v>0.406799515884393</c:v>
                </c:pt>
                <c:pt idx="37">
                  <c:v>4.2407671540071801E-2</c:v>
                </c:pt>
                <c:pt idx="38">
                  <c:v>-0.230886211718169</c:v>
                </c:pt>
                <c:pt idx="39">
                  <c:v>-0.32198417280424901</c:v>
                </c:pt>
                <c:pt idx="40">
                  <c:v>0.22460359371223201</c:v>
                </c:pt>
                <c:pt idx="41">
                  <c:v>0.49789747697047299</c:v>
                </c:pt>
                <c:pt idx="42">
                  <c:v>0.133505632626152</c:v>
                </c:pt>
                <c:pt idx="43">
                  <c:v>1.40887708783128</c:v>
                </c:pt>
                <c:pt idx="44">
                  <c:v>0.133505632626152</c:v>
                </c:pt>
                <c:pt idx="45">
                  <c:v>0.77119136022871404</c:v>
                </c:pt>
                <c:pt idx="46">
                  <c:v>0.86228932131479497</c:v>
                </c:pt>
                <c:pt idx="47">
                  <c:v>2.2287587376059999</c:v>
                </c:pt>
                <c:pt idx="48">
                  <c:v>2.59315058195032</c:v>
                </c:pt>
                <c:pt idx="49">
                  <c:v>0.133505632626152</c:v>
                </c:pt>
                <c:pt idx="50">
                  <c:v>0.680093399142634</c:v>
                </c:pt>
                <c:pt idx="51">
                  <c:v>-0.41308213389032999</c:v>
                </c:pt>
                <c:pt idx="52">
                  <c:v>-0.77747397823465103</c:v>
                </c:pt>
                <c:pt idx="53">
                  <c:v>4.2407671540071801E-2</c:v>
                </c:pt>
                <c:pt idx="54">
                  <c:v>-0.50418009497641003</c:v>
                </c:pt>
                <c:pt idx="55">
                  <c:v>4.2407671540071801E-2</c:v>
                </c:pt>
                <c:pt idx="56">
                  <c:v>-4.86902895460085E-2</c:v>
                </c:pt>
                <c:pt idx="57">
                  <c:v>-4.86902895460085E-2</c:v>
                </c:pt>
              </c:numCache>
            </c:numRef>
          </c:val>
          <c:smooth val="0"/>
          <c:extLst>
            <c:ext xmlns:c16="http://schemas.microsoft.com/office/drawing/2014/chart" uri="{C3380CC4-5D6E-409C-BE32-E72D297353CC}">
              <c16:uniqueId val="{00000019-3CDB-4C6C-8503-1D19F60391B4}"/>
            </c:ext>
          </c:extLst>
        </c:ser>
        <c:ser>
          <c:idx val="26"/>
          <c:order val="26"/>
          <c:tx>
            <c:strRef>
              <c:f>lasso.xs!$AB$1</c:f>
              <c:strCache>
                <c:ptCount val="1"/>
                <c:pt idx="0">
                  <c:v>ziben0_云南__F</c:v>
                </c:pt>
              </c:strCache>
            </c:strRef>
          </c:tx>
          <c:spPr>
            <a:ln w="28575" cap="rnd">
              <a:solidFill>
                <a:srgbClr val="A5A5A5">
                  <a:lumMod val="60000"/>
                  <a:lumOff val="40000"/>
                </a:srgbClr>
              </a:solidFill>
              <a:round/>
            </a:ln>
            <a:effectLst/>
          </c:spPr>
          <c:marker>
            <c:symbol val="none"/>
          </c:marker>
          <c:val>
            <c:numRef>
              <c:f>lasso.xs!$AB$2:$AB$59</c:f>
              <c:numCache>
                <c:formatCode>General</c:formatCode>
                <c:ptCount val="58"/>
                <c:pt idx="0">
                  <c:v>-0.37614133975970998</c:v>
                </c:pt>
                <c:pt idx="1">
                  <c:v>0.229864152075378</c:v>
                </c:pt>
                <c:pt idx="2">
                  <c:v>0.12886323676952999</c:v>
                </c:pt>
                <c:pt idx="3">
                  <c:v>-1.28514957751234</c:v>
                </c:pt>
                <c:pt idx="4">
                  <c:v>-1.48715140812404</c:v>
                </c:pt>
                <c:pt idx="5">
                  <c:v>2.7862321463682099E-2</c:v>
                </c:pt>
                <c:pt idx="6">
                  <c:v>0.93687055921631501</c:v>
                </c:pt>
                <c:pt idx="7">
                  <c:v>0.73486872860461905</c:v>
                </c:pt>
                <c:pt idx="8">
                  <c:v>1.23987330513386</c:v>
                </c:pt>
                <c:pt idx="9">
                  <c:v>0.53286689799292297</c:v>
                </c:pt>
                <c:pt idx="10">
                  <c:v>-0.275140424453862</c:v>
                </c:pt>
                <c:pt idx="11">
                  <c:v>-7.3138593842166005E-2</c:v>
                </c:pt>
                <c:pt idx="12">
                  <c:v>-1.28514957751234</c:v>
                </c:pt>
                <c:pt idx="13">
                  <c:v>0.12886323676952999</c:v>
                </c:pt>
                <c:pt idx="14">
                  <c:v>-1.28514957751234</c:v>
                </c:pt>
                <c:pt idx="15">
                  <c:v>-7.3138593842166005E-2</c:v>
                </c:pt>
                <c:pt idx="16">
                  <c:v>1.13887238982801</c:v>
                </c:pt>
                <c:pt idx="17">
                  <c:v>-0.78014500098310302</c:v>
                </c:pt>
                <c:pt idx="18">
                  <c:v>-1.1841486622065001</c:v>
                </c:pt>
                <c:pt idx="19">
                  <c:v>1.4418751357455599</c:v>
                </c:pt>
                <c:pt idx="20">
                  <c:v>0.229864152075378</c:v>
                </c:pt>
                <c:pt idx="21">
                  <c:v>0.83586964391046703</c:v>
                </c:pt>
                <c:pt idx="22">
                  <c:v>1.4418751357455599</c:v>
                </c:pt>
                <c:pt idx="23">
                  <c:v>1.23987330513386</c:v>
                </c:pt>
                <c:pt idx="24">
                  <c:v>1.03787147452216</c:v>
                </c:pt>
                <c:pt idx="25">
                  <c:v>-0.275140424453862</c:v>
                </c:pt>
                <c:pt idx="26">
                  <c:v>-0.275140424453862</c:v>
                </c:pt>
                <c:pt idx="27">
                  <c:v>-0.275140424453862</c:v>
                </c:pt>
                <c:pt idx="28">
                  <c:v>-0.98214683159479899</c:v>
                </c:pt>
                <c:pt idx="29">
                  <c:v>-7.3138593842166005E-2</c:v>
                </c:pt>
                <c:pt idx="30">
                  <c:v>-0.57814317037140694</c:v>
                </c:pt>
                <c:pt idx="31">
                  <c:v>0.33086506738122601</c:v>
                </c:pt>
                <c:pt idx="32">
                  <c:v>2.7862321463682099E-2</c:v>
                </c:pt>
                <c:pt idx="33">
                  <c:v>-1.0831477469006501</c:v>
                </c:pt>
                <c:pt idx="34">
                  <c:v>2.7862321463682099E-2</c:v>
                </c:pt>
                <c:pt idx="35">
                  <c:v>-0.17413950914801399</c:v>
                </c:pt>
                <c:pt idx="36">
                  <c:v>0.53286689799292297</c:v>
                </c:pt>
                <c:pt idx="37">
                  <c:v>2.7862321463682099E-2</c:v>
                </c:pt>
                <c:pt idx="38">
                  <c:v>1.3408742204397099</c:v>
                </c:pt>
                <c:pt idx="39">
                  <c:v>0.73486872860461905</c:v>
                </c:pt>
                <c:pt idx="40">
                  <c:v>-0.67914408567725504</c:v>
                </c:pt>
                <c:pt idx="41">
                  <c:v>-0.881145916288951</c:v>
                </c:pt>
                <c:pt idx="42">
                  <c:v>-2.4971605611825201</c:v>
                </c:pt>
                <c:pt idx="43">
                  <c:v>-7.3138593842166005E-2</c:v>
                </c:pt>
                <c:pt idx="44">
                  <c:v>-0.57814317037140694</c:v>
                </c:pt>
                <c:pt idx="45">
                  <c:v>-1.48715140812404</c:v>
                </c:pt>
                <c:pt idx="46">
                  <c:v>-0.78014500098310302</c:v>
                </c:pt>
                <c:pt idx="47">
                  <c:v>0.229864152075378</c:v>
                </c:pt>
                <c:pt idx="48">
                  <c:v>-1.1841486622065001</c:v>
                </c:pt>
                <c:pt idx="49">
                  <c:v>0.63386781329877095</c:v>
                </c:pt>
                <c:pt idx="50">
                  <c:v>-0.98214683159479899</c:v>
                </c:pt>
                <c:pt idx="51">
                  <c:v>2.9568888653332799</c:v>
                </c:pt>
                <c:pt idx="52">
                  <c:v>-0.17413950914801399</c:v>
                </c:pt>
                <c:pt idx="53">
                  <c:v>1.03787147452216</c:v>
                </c:pt>
                <c:pt idx="54">
                  <c:v>-1.0831477469006501</c:v>
                </c:pt>
                <c:pt idx="55">
                  <c:v>-0.275140424453862</c:v>
                </c:pt>
                <c:pt idx="56">
                  <c:v>1.5428760510513999</c:v>
                </c:pt>
                <c:pt idx="57">
                  <c:v>1.7448778816631001</c:v>
                </c:pt>
              </c:numCache>
            </c:numRef>
          </c:val>
          <c:smooth val="0"/>
          <c:extLst>
            <c:ext xmlns:c16="http://schemas.microsoft.com/office/drawing/2014/chart" uri="{C3380CC4-5D6E-409C-BE32-E72D297353CC}">
              <c16:uniqueId val="{0000001A-3CDB-4C6C-8503-1D19F60391B4}"/>
            </c:ext>
          </c:extLst>
        </c:ser>
        <c:ser>
          <c:idx val="27"/>
          <c:order val="27"/>
          <c:tx>
            <c:strRef>
              <c:f>lasso.xs!$AC$1</c:f>
              <c:strCache>
                <c:ptCount val="1"/>
                <c:pt idx="0">
                  <c:v>ziben0_浙江_H</c:v>
                </c:pt>
              </c:strCache>
            </c:strRef>
          </c:tx>
          <c:spPr>
            <a:ln w="28575" cap="rnd">
              <a:solidFill>
                <a:srgbClr val="FFC000">
                  <a:lumMod val="60000"/>
                  <a:lumOff val="40000"/>
                </a:srgbClr>
              </a:solidFill>
              <a:round/>
            </a:ln>
            <a:effectLst/>
          </c:spPr>
          <c:marker>
            <c:symbol val="none"/>
          </c:marker>
          <c:val>
            <c:numRef>
              <c:f>lasso.xs!$AC$2:$AC$59</c:f>
              <c:numCache>
                <c:formatCode>General</c:formatCode>
                <c:ptCount val="58"/>
                <c:pt idx="0">
                  <c:v>-0.14082451052287701</c:v>
                </c:pt>
                <c:pt idx="1">
                  <c:v>-0.28496253894040902</c:v>
                </c:pt>
                <c:pt idx="2">
                  <c:v>-0.45312357209419701</c:v>
                </c:pt>
                <c:pt idx="3">
                  <c:v>0.62791164103729702</c:v>
                </c:pt>
                <c:pt idx="4">
                  <c:v>2.1653839441576501</c:v>
                </c:pt>
                <c:pt idx="5">
                  <c:v>-0.62128460524798501</c:v>
                </c:pt>
                <c:pt idx="6">
                  <c:v>-1.87048085153327</c:v>
                </c:pt>
                <c:pt idx="7">
                  <c:v>-1.0296756857643301</c:v>
                </c:pt>
                <c:pt idx="8">
                  <c:v>-1.2939287378631401</c:v>
                </c:pt>
                <c:pt idx="9">
                  <c:v>-0.35703155314917601</c:v>
                </c:pt>
                <c:pt idx="10">
                  <c:v>-0.59726160051173005</c:v>
                </c:pt>
                <c:pt idx="11">
                  <c:v>-0.76542263366551799</c:v>
                </c:pt>
                <c:pt idx="12">
                  <c:v>-0.74139962892926303</c:v>
                </c:pt>
                <c:pt idx="13">
                  <c:v>0.19549755578469999</c:v>
                </c:pt>
                <c:pt idx="14">
                  <c:v>-0.76542263366551799</c:v>
                </c:pt>
                <c:pt idx="15">
                  <c:v>0.74802666471857504</c:v>
                </c:pt>
                <c:pt idx="16">
                  <c:v>0.67595765050980805</c:v>
                </c:pt>
                <c:pt idx="17">
                  <c:v>-0.33300854841291999</c:v>
                </c:pt>
                <c:pt idx="18">
                  <c:v>-1.89450385626952</c:v>
                </c:pt>
                <c:pt idx="19">
                  <c:v>0.14745154631218901</c:v>
                </c:pt>
                <c:pt idx="20">
                  <c:v>7.5382532103422301E-2</c:v>
                </c:pt>
                <c:pt idx="21">
                  <c:v>-0.18887051999538801</c:v>
                </c:pt>
                <c:pt idx="22">
                  <c:v>-0.16484751525913199</c:v>
                </c:pt>
                <c:pt idx="23">
                  <c:v>-1.0296756857643301</c:v>
                </c:pt>
                <c:pt idx="24">
                  <c:v>-0.16484751525913199</c:v>
                </c:pt>
                <c:pt idx="25">
                  <c:v>0.53181962209227596</c:v>
                </c:pt>
                <c:pt idx="26">
                  <c:v>-6.8755496314110306E-2</c:v>
                </c:pt>
                <c:pt idx="27">
                  <c:v>1.1323947404986601</c:v>
                </c:pt>
                <c:pt idx="28">
                  <c:v>0.94021070260861805</c:v>
                </c:pt>
                <c:pt idx="29">
                  <c:v>-1.2939287378631401</c:v>
                </c:pt>
                <c:pt idx="30">
                  <c:v>-1.3179517425993901</c:v>
                </c:pt>
                <c:pt idx="31">
                  <c:v>0.38768159367474297</c:v>
                </c:pt>
                <c:pt idx="32">
                  <c:v>-9.2778501050365794E-2</c:v>
                </c:pt>
                <c:pt idx="33">
                  <c:v>0.69998065524606401</c:v>
                </c:pt>
                <c:pt idx="34">
                  <c:v>0.65193464577355298</c:v>
                </c:pt>
                <c:pt idx="35">
                  <c:v>0.219520560520955</c:v>
                </c:pt>
                <c:pt idx="36">
                  <c:v>1.2284867594436799</c:v>
                </c:pt>
                <c:pt idx="37">
                  <c:v>0.89216469313610702</c:v>
                </c:pt>
                <c:pt idx="38">
                  <c:v>-0.212893524731643</c:v>
                </c:pt>
                <c:pt idx="39">
                  <c:v>0.55584262682853103</c:v>
                </c:pt>
                <c:pt idx="40">
                  <c:v>-2.07094868415994E-2</c:v>
                </c:pt>
                <c:pt idx="41">
                  <c:v>-0.74139962892926303</c:v>
                </c:pt>
                <c:pt idx="42">
                  <c:v>-1.91852686100578</c:v>
                </c:pt>
                <c:pt idx="43">
                  <c:v>-1.24588272839063</c:v>
                </c:pt>
                <c:pt idx="44">
                  <c:v>0.65193464577355298</c:v>
                </c:pt>
                <c:pt idx="45">
                  <c:v>0.79607267419108596</c:v>
                </c:pt>
                <c:pt idx="46">
                  <c:v>-2.07094868415994E-2</c:v>
                </c:pt>
                <c:pt idx="47">
                  <c:v>-2.07094868415994E-2</c:v>
                </c:pt>
                <c:pt idx="48">
                  <c:v>0.65193464577355298</c:v>
                </c:pt>
                <c:pt idx="49">
                  <c:v>1.2525097641799401</c:v>
                </c:pt>
                <c:pt idx="50">
                  <c:v>0.60388863630104195</c:v>
                </c:pt>
                <c:pt idx="51">
                  <c:v>2.8140050720365402</c:v>
                </c:pt>
                <c:pt idx="52">
                  <c:v>1.1083717357624101</c:v>
                </c:pt>
                <c:pt idx="53">
                  <c:v>3.3135178946559901E-3</c:v>
                </c:pt>
                <c:pt idx="54">
                  <c:v>-2.3269179415221202</c:v>
                </c:pt>
                <c:pt idx="55">
                  <c:v>-0.212893524731643</c:v>
                </c:pt>
                <c:pt idx="56">
                  <c:v>1.68492384943254</c:v>
                </c:pt>
                <c:pt idx="57">
                  <c:v>0.74802666471857504</c:v>
                </c:pt>
              </c:numCache>
            </c:numRef>
          </c:val>
          <c:smooth val="0"/>
          <c:extLst>
            <c:ext xmlns:c16="http://schemas.microsoft.com/office/drawing/2014/chart" uri="{C3380CC4-5D6E-409C-BE32-E72D297353CC}">
              <c16:uniqueId val="{0000001B-3CDB-4C6C-8503-1D19F60391B4}"/>
            </c:ext>
          </c:extLst>
        </c:ser>
        <c:ser>
          <c:idx val="28"/>
          <c:order val="28"/>
          <c:tx>
            <c:strRef>
              <c:f>lasso.xs!$AD$1</c:f>
              <c:strCache>
                <c:ptCount val="1"/>
                <c:pt idx="0">
                  <c:v>ziben1_广东_外企_K</c:v>
                </c:pt>
              </c:strCache>
            </c:strRef>
          </c:tx>
          <c:spPr>
            <a:ln w="28575" cap="rnd">
              <a:solidFill>
                <a:srgbClr val="4472C4">
                  <a:lumMod val="60000"/>
                  <a:lumOff val="40000"/>
                </a:srgbClr>
              </a:solidFill>
              <a:round/>
            </a:ln>
            <a:effectLst/>
          </c:spPr>
          <c:marker>
            <c:symbol val="none"/>
          </c:marker>
          <c:val>
            <c:numRef>
              <c:f>lasso.xs!$AD$2:$AD$59</c:f>
              <c:numCache>
                <c:formatCode>General</c:formatCode>
                <c:ptCount val="58"/>
                <c:pt idx="0">
                  <c:v>-0.96080302217012503</c:v>
                </c:pt>
                <c:pt idx="1">
                  <c:v>-0.73700151499796795</c:v>
                </c:pt>
                <c:pt idx="2">
                  <c:v>-0.96080302217012503</c:v>
                </c:pt>
                <c:pt idx="3">
                  <c:v>-0.28939850065365202</c:v>
                </c:pt>
                <c:pt idx="4">
                  <c:v>-0.96080302217012503</c:v>
                </c:pt>
                <c:pt idx="5">
                  <c:v>-0.73700151499796795</c:v>
                </c:pt>
                <c:pt idx="6">
                  <c:v>-0.51320000782580999</c:v>
                </c:pt>
                <c:pt idx="7">
                  <c:v>-1.18460452934228</c:v>
                </c:pt>
                <c:pt idx="8">
                  <c:v>-0.96080302217012503</c:v>
                </c:pt>
                <c:pt idx="9">
                  <c:v>-0.96080302217012503</c:v>
                </c:pt>
                <c:pt idx="10">
                  <c:v>-0.73700151499796795</c:v>
                </c:pt>
                <c:pt idx="11">
                  <c:v>-1.18460452934228</c:v>
                </c:pt>
                <c:pt idx="12">
                  <c:v>0.15820451369066299</c:v>
                </c:pt>
                <c:pt idx="13">
                  <c:v>-0.73700151499796795</c:v>
                </c:pt>
                <c:pt idx="14">
                  <c:v>-1.18460452934228</c:v>
                </c:pt>
                <c:pt idx="15">
                  <c:v>-1.40840603651444</c:v>
                </c:pt>
                <c:pt idx="16">
                  <c:v>-0.73700151499796795</c:v>
                </c:pt>
                <c:pt idx="17">
                  <c:v>0.60580752803497895</c:v>
                </c:pt>
                <c:pt idx="18">
                  <c:v>-1.18460452934228</c:v>
                </c:pt>
                <c:pt idx="19">
                  <c:v>-1.18460452934228</c:v>
                </c:pt>
                <c:pt idx="20">
                  <c:v>0.38200602086282098</c:v>
                </c:pt>
                <c:pt idx="21">
                  <c:v>-1.18460452934228</c:v>
                </c:pt>
                <c:pt idx="22">
                  <c:v>2.6200210925844001</c:v>
                </c:pt>
                <c:pt idx="23">
                  <c:v>0.60580752803497895</c:v>
                </c:pt>
                <c:pt idx="24">
                  <c:v>0.60580752803497895</c:v>
                </c:pt>
                <c:pt idx="25">
                  <c:v>0.15820451369066299</c:v>
                </c:pt>
                <c:pt idx="26">
                  <c:v>-0.51320000782580999</c:v>
                </c:pt>
                <c:pt idx="27">
                  <c:v>0.60580752803497895</c:v>
                </c:pt>
                <c:pt idx="28">
                  <c:v>-6.5596993481494503E-2</c:v>
                </c:pt>
                <c:pt idx="29">
                  <c:v>1.0534105423792901</c:v>
                </c:pt>
                <c:pt idx="30">
                  <c:v>-0.51320000782580999</c:v>
                </c:pt>
                <c:pt idx="31">
                  <c:v>0.38200602086282098</c:v>
                </c:pt>
                <c:pt idx="32">
                  <c:v>1.0534105423792901</c:v>
                </c:pt>
                <c:pt idx="33">
                  <c:v>0.15820451369066299</c:v>
                </c:pt>
                <c:pt idx="34">
                  <c:v>-6.5596993481494503E-2</c:v>
                </c:pt>
                <c:pt idx="35">
                  <c:v>1.72481506389577</c:v>
                </c:pt>
                <c:pt idx="36">
                  <c:v>0.38200602086282098</c:v>
                </c:pt>
                <c:pt idx="37">
                  <c:v>0.38200602086282098</c:v>
                </c:pt>
                <c:pt idx="38">
                  <c:v>1.2772120495514501</c:v>
                </c:pt>
                <c:pt idx="39">
                  <c:v>0.15820451369066299</c:v>
                </c:pt>
                <c:pt idx="40">
                  <c:v>1.50101355672361</c:v>
                </c:pt>
                <c:pt idx="41">
                  <c:v>0.60580752803497895</c:v>
                </c:pt>
                <c:pt idx="42">
                  <c:v>-0.51320000782580999</c:v>
                </c:pt>
                <c:pt idx="43">
                  <c:v>2.3962195854122399</c:v>
                </c:pt>
                <c:pt idx="44">
                  <c:v>0.38200602086282098</c:v>
                </c:pt>
                <c:pt idx="45">
                  <c:v>2.3962195854122399</c:v>
                </c:pt>
                <c:pt idx="46">
                  <c:v>0.82960903520713603</c:v>
                </c:pt>
                <c:pt idx="47">
                  <c:v>-0.51320000782580999</c:v>
                </c:pt>
                <c:pt idx="48">
                  <c:v>0.82960903520713603</c:v>
                </c:pt>
                <c:pt idx="49">
                  <c:v>-0.28939850065365202</c:v>
                </c:pt>
                <c:pt idx="50">
                  <c:v>-0.96080302217012503</c:v>
                </c:pt>
                <c:pt idx="51">
                  <c:v>0.60580752803497895</c:v>
                </c:pt>
                <c:pt idx="52">
                  <c:v>-6.5596993481494503E-2</c:v>
                </c:pt>
                <c:pt idx="53">
                  <c:v>-6.5596993481494503E-2</c:v>
                </c:pt>
                <c:pt idx="54">
                  <c:v>-0.73700151499796795</c:v>
                </c:pt>
                <c:pt idx="55">
                  <c:v>-0.28939850065365202</c:v>
                </c:pt>
                <c:pt idx="56">
                  <c:v>1.72481506389577</c:v>
                </c:pt>
                <c:pt idx="57">
                  <c:v>-1.18460452934228</c:v>
                </c:pt>
              </c:numCache>
            </c:numRef>
          </c:val>
          <c:smooth val="0"/>
          <c:extLst>
            <c:ext xmlns:c16="http://schemas.microsoft.com/office/drawing/2014/chart" uri="{C3380CC4-5D6E-409C-BE32-E72D297353CC}">
              <c16:uniqueId val="{0000001C-3CDB-4C6C-8503-1D19F60391B4}"/>
            </c:ext>
          </c:extLst>
        </c:ser>
        <c:ser>
          <c:idx val="29"/>
          <c:order val="29"/>
          <c:tx>
            <c:strRef>
              <c:f>lasso.xs!$AE$1</c:f>
              <c:strCache>
                <c:ptCount val="1"/>
                <c:pt idx="0">
                  <c:v>ziben1_黑龙江_H</c:v>
                </c:pt>
              </c:strCache>
            </c:strRef>
          </c:tx>
          <c:spPr>
            <a:ln w="28575" cap="rnd">
              <a:solidFill>
                <a:srgbClr val="70AD47">
                  <a:lumMod val="60000"/>
                  <a:lumOff val="40000"/>
                </a:srgbClr>
              </a:solidFill>
              <a:round/>
            </a:ln>
            <a:effectLst/>
          </c:spPr>
          <c:marker>
            <c:symbol val="none"/>
          </c:marker>
          <c:val>
            <c:numRef>
              <c:f>lasso.xs!$AE$2:$AE$59</c:f>
              <c:numCache>
                <c:formatCode>General</c:formatCode>
                <c:ptCount val="58"/>
                <c:pt idx="0">
                  <c:v>1.54250808123623</c:v>
                </c:pt>
                <c:pt idx="1">
                  <c:v>3.60115740921401</c:v>
                </c:pt>
                <c:pt idx="2">
                  <c:v>0.856291638576966</c:v>
                </c:pt>
                <c:pt idx="3">
                  <c:v>-0.25881008074433298</c:v>
                </c:pt>
                <c:pt idx="4">
                  <c:v>-0.51614124674155604</c:v>
                </c:pt>
                <c:pt idx="5">
                  <c:v>-1.2023576894008201</c:v>
                </c:pt>
                <c:pt idx="6">
                  <c:v>-0.687695357406371</c:v>
                </c:pt>
                <c:pt idx="7">
                  <c:v>-8.7255970079517797E-2</c:v>
                </c:pt>
                <c:pt idx="8">
                  <c:v>0.25585225125011302</c:v>
                </c:pt>
                <c:pt idx="9">
                  <c:v>-0.687695357406371</c:v>
                </c:pt>
                <c:pt idx="10">
                  <c:v>-0.25881008074433298</c:v>
                </c:pt>
                <c:pt idx="11">
                  <c:v>-0.687695357406371</c:v>
                </c:pt>
                <c:pt idx="12">
                  <c:v>-0.94502652340359405</c:v>
                </c:pt>
                <c:pt idx="13">
                  <c:v>-1.71702002139526</c:v>
                </c:pt>
                <c:pt idx="14">
                  <c:v>0.17007519591770501</c:v>
                </c:pt>
                <c:pt idx="15">
                  <c:v>0.59896047257974305</c:v>
                </c:pt>
                <c:pt idx="16">
                  <c:v>-0.430364191409148</c:v>
                </c:pt>
                <c:pt idx="17">
                  <c:v>-0.94502652340359405</c:v>
                </c:pt>
                <c:pt idx="18">
                  <c:v>-2.1459052980573001</c:v>
                </c:pt>
                <c:pt idx="19">
                  <c:v>0.94206869390937298</c:v>
                </c:pt>
                <c:pt idx="20">
                  <c:v>0.25585225125011302</c:v>
                </c:pt>
                <c:pt idx="21">
                  <c:v>1.45673102590382</c:v>
                </c:pt>
                <c:pt idx="22">
                  <c:v>1.1136228045741901</c:v>
                </c:pt>
                <c:pt idx="23">
                  <c:v>-0.25881008074433298</c:v>
                </c:pt>
                <c:pt idx="24">
                  <c:v>0.17007519591770501</c:v>
                </c:pt>
                <c:pt idx="25">
                  <c:v>-0.25881008074433298</c:v>
                </c:pt>
                <c:pt idx="26">
                  <c:v>-1.4789147471102001E-3</c:v>
                </c:pt>
                <c:pt idx="27">
                  <c:v>0.42740636191492798</c:v>
                </c:pt>
                <c:pt idx="28">
                  <c:v>-0.60191830207396302</c:v>
                </c:pt>
                <c:pt idx="29">
                  <c:v>-1.1165806340684099</c:v>
                </c:pt>
                <c:pt idx="30">
                  <c:v>-1.3739118000656301</c:v>
                </c:pt>
                <c:pt idx="31">
                  <c:v>8.4298140585297401E-2</c:v>
                </c:pt>
                <c:pt idx="32">
                  <c:v>0.59896047257974305</c:v>
                </c:pt>
                <c:pt idx="33">
                  <c:v>-8.7255970079517797E-2</c:v>
                </c:pt>
                <c:pt idx="34">
                  <c:v>-0.85924946807118596</c:v>
                </c:pt>
                <c:pt idx="35">
                  <c:v>1.54250808123623</c:v>
                </c:pt>
                <c:pt idx="36">
                  <c:v>0.68473752791215103</c:v>
                </c:pt>
                <c:pt idx="37">
                  <c:v>1.37095397057141</c:v>
                </c:pt>
                <c:pt idx="38">
                  <c:v>0.17007519591770501</c:v>
                </c:pt>
                <c:pt idx="39">
                  <c:v>0.856291638576966</c:v>
                </c:pt>
                <c:pt idx="40">
                  <c:v>-0.25881008074433298</c:v>
                </c:pt>
                <c:pt idx="41">
                  <c:v>0.68473752791215103</c:v>
                </c:pt>
                <c:pt idx="42">
                  <c:v>-1.3739118000656301</c:v>
                </c:pt>
                <c:pt idx="43">
                  <c:v>0.42740636191492798</c:v>
                </c:pt>
                <c:pt idx="44">
                  <c:v>1.0278457492417801</c:v>
                </c:pt>
                <c:pt idx="45">
                  <c:v>0.42740636191492798</c:v>
                </c:pt>
                <c:pt idx="46">
                  <c:v>0.77051458324455802</c:v>
                </c:pt>
                <c:pt idx="47">
                  <c:v>-0.430364191409148</c:v>
                </c:pt>
                <c:pt idx="48">
                  <c:v>0.856291638576966</c:v>
                </c:pt>
                <c:pt idx="49">
                  <c:v>0.42740636191492798</c:v>
                </c:pt>
                <c:pt idx="50">
                  <c:v>-0.34458713607674102</c:v>
                </c:pt>
                <c:pt idx="51">
                  <c:v>-8.7255970079517797E-2</c:v>
                </c:pt>
                <c:pt idx="52">
                  <c:v>-0.60191830207396302</c:v>
                </c:pt>
                <c:pt idx="53">
                  <c:v>-0.687695357406371</c:v>
                </c:pt>
                <c:pt idx="54">
                  <c:v>-2.4890135193869298</c:v>
                </c:pt>
                <c:pt idx="55">
                  <c:v>-0.34458713607674102</c:v>
                </c:pt>
                <c:pt idx="56">
                  <c:v>0.17007519591770501</c:v>
                </c:pt>
                <c:pt idx="57">
                  <c:v>0.25585225125011302</c:v>
                </c:pt>
              </c:numCache>
            </c:numRef>
          </c:val>
          <c:smooth val="0"/>
          <c:extLst>
            <c:ext xmlns:c16="http://schemas.microsoft.com/office/drawing/2014/chart" uri="{C3380CC4-5D6E-409C-BE32-E72D297353CC}">
              <c16:uniqueId val="{0000001D-3CDB-4C6C-8503-1D19F60391B4}"/>
            </c:ext>
          </c:extLst>
        </c:ser>
        <c:ser>
          <c:idx val="30"/>
          <c:order val="30"/>
          <c:tx>
            <c:strRef>
              <c:f>lasso.xs!$AF$1</c:f>
              <c:strCache>
                <c:ptCount val="1"/>
                <c:pt idx="0">
                  <c:v>ziben1_黑龙江_民企_H</c:v>
                </c:pt>
              </c:strCache>
            </c:strRef>
          </c:tx>
          <c:spPr>
            <a:ln w="28575" cap="rnd">
              <a:solidFill>
                <a:srgbClr val="5B9BD5">
                  <a:lumMod val="50000"/>
                </a:srgbClr>
              </a:solidFill>
              <a:round/>
            </a:ln>
            <a:effectLst/>
          </c:spPr>
          <c:marker>
            <c:symbol val="none"/>
          </c:marker>
          <c:val>
            <c:numRef>
              <c:f>lasso.xs!$AF$2:$AF$59</c:f>
              <c:numCache>
                <c:formatCode>General</c:formatCode>
                <c:ptCount val="58"/>
                <c:pt idx="0">
                  <c:v>1.4817198397601601</c:v>
                </c:pt>
                <c:pt idx="1">
                  <c:v>3.5279043803813299</c:v>
                </c:pt>
                <c:pt idx="2">
                  <c:v>0.543885258642122</c:v>
                </c:pt>
                <c:pt idx="3">
                  <c:v>-0.13817625489826901</c:v>
                </c:pt>
                <c:pt idx="4">
                  <c:v>-0.73498007924610997</c:v>
                </c:pt>
                <c:pt idx="5">
                  <c:v>-1.33178390359395</c:v>
                </c:pt>
                <c:pt idx="6">
                  <c:v>-1.5022992819790499</c:v>
                </c:pt>
                <c:pt idx="7">
                  <c:v>-5.2918565705719803E-2</c:v>
                </c:pt>
                <c:pt idx="8">
                  <c:v>0.288112191064475</c:v>
                </c:pt>
                <c:pt idx="9">
                  <c:v>-0.56446470086101197</c:v>
                </c:pt>
                <c:pt idx="10">
                  <c:v>-0.22343394409081699</c:v>
                </c:pt>
                <c:pt idx="11">
                  <c:v>-0.56446470086101197</c:v>
                </c:pt>
                <c:pt idx="12">
                  <c:v>-0.82023776843865903</c:v>
                </c:pt>
                <c:pt idx="13">
                  <c:v>-1.7580723495567001</c:v>
                </c:pt>
                <c:pt idx="14">
                  <c:v>0.11759681267937799</c:v>
                </c:pt>
                <c:pt idx="15">
                  <c:v>0.71440063702721901</c:v>
                </c:pt>
                <c:pt idx="16">
                  <c:v>-0.39394932247591502</c:v>
                </c:pt>
                <c:pt idx="17">
                  <c:v>-0.99075314682375604</c:v>
                </c:pt>
                <c:pt idx="18">
                  <c:v>-2.0138454171343398</c:v>
                </c:pt>
                <c:pt idx="19">
                  <c:v>0.79965832621976796</c:v>
                </c:pt>
                <c:pt idx="20">
                  <c:v>0.288112191064475</c:v>
                </c:pt>
                <c:pt idx="21">
                  <c:v>1.5669775289527099</c:v>
                </c:pt>
                <c:pt idx="22">
                  <c:v>1.05543139379741</c:v>
                </c:pt>
                <c:pt idx="23">
                  <c:v>-0.30869163328336602</c:v>
                </c:pt>
                <c:pt idx="24">
                  <c:v>0.11759681267937799</c:v>
                </c:pt>
                <c:pt idx="25">
                  <c:v>-0.22343394409081699</c:v>
                </c:pt>
                <c:pt idx="26">
                  <c:v>0.11759681267937799</c:v>
                </c:pt>
                <c:pt idx="27">
                  <c:v>0.373369880257024</c:v>
                </c:pt>
                <c:pt idx="28">
                  <c:v>-0.73498007924610997</c:v>
                </c:pt>
                <c:pt idx="29">
                  <c:v>-1.0760108360163001</c:v>
                </c:pt>
                <c:pt idx="30">
                  <c:v>-1.33178390359395</c:v>
                </c:pt>
                <c:pt idx="31">
                  <c:v>0.202854501871926</c:v>
                </c:pt>
                <c:pt idx="32">
                  <c:v>0.71440063702721901</c:v>
                </c:pt>
                <c:pt idx="33">
                  <c:v>-0.13817625489826901</c:v>
                </c:pt>
                <c:pt idx="34">
                  <c:v>-0.90549545763120798</c:v>
                </c:pt>
                <c:pt idx="35">
                  <c:v>1.5669775289527099</c:v>
                </c:pt>
                <c:pt idx="36">
                  <c:v>0.62914294783466995</c:v>
                </c:pt>
                <c:pt idx="37">
                  <c:v>1.4817198397601601</c:v>
                </c:pt>
                <c:pt idx="38">
                  <c:v>0.11759681267937799</c:v>
                </c:pt>
                <c:pt idx="39">
                  <c:v>0.79965832621976796</c:v>
                </c:pt>
                <c:pt idx="40">
                  <c:v>-0.22343394409081699</c:v>
                </c:pt>
                <c:pt idx="41">
                  <c:v>0.71440063702721901</c:v>
                </c:pt>
                <c:pt idx="42">
                  <c:v>-1.33178390359395</c:v>
                </c:pt>
                <c:pt idx="43">
                  <c:v>0.543885258642122</c:v>
                </c:pt>
                <c:pt idx="44">
                  <c:v>1.1406890829899601</c:v>
                </c:pt>
                <c:pt idx="45">
                  <c:v>0.202854501871926</c:v>
                </c:pt>
                <c:pt idx="46">
                  <c:v>0.79965832621976796</c:v>
                </c:pt>
                <c:pt idx="47">
                  <c:v>-0.30869163328336602</c:v>
                </c:pt>
                <c:pt idx="48">
                  <c:v>0.88491601541231701</c:v>
                </c:pt>
                <c:pt idx="49">
                  <c:v>0.458627569449573</c:v>
                </c:pt>
                <c:pt idx="50">
                  <c:v>-0.22343394409081699</c:v>
                </c:pt>
                <c:pt idx="51">
                  <c:v>-0.13817625489826901</c:v>
                </c:pt>
                <c:pt idx="52">
                  <c:v>-0.47920701166846402</c:v>
                </c:pt>
                <c:pt idx="53">
                  <c:v>-0.56446470086101197</c:v>
                </c:pt>
                <c:pt idx="54">
                  <c:v>-2.3548761739045401</c:v>
                </c:pt>
                <c:pt idx="55">
                  <c:v>-0.22343394409081699</c:v>
                </c:pt>
                <c:pt idx="56">
                  <c:v>3.2339123486828901E-2</c:v>
                </c:pt>
                <c:pt idx="57">
                  <c:v>0.373369880257024</c:v>
                </c:pt>
              </c:numCache>
            </c:numRef>
          </c:val>
          <c:smooth val="0"/>
          <c:extLst>
            <c:ext xmlns:c16="http://schemas.microsoft.com/office/drawing/2014/chart" uri="{C3380CC4-5D6E-409C-BE32-E72D297353CC}">
              <c16:uniqueId val="{0000001E-3CDB-4C6C-8503-1D19F60391B4}"/>
            </c:ext>
          </c:extLst>
        </c:ser>
        <c:ser>
          <c:idx val="31"/>
          <c:order val="31"/>
          <c:tx>
            <c:strRef>
              <c:f>lasso.xs!$AG$1</c:f>
              <c:strCache>
                <c:ptCount val="1"/>
                <c:pt idx="0">
                  <c:v>ziben1_上海_外企</c:v>
                </c:pt>
              </c:strCache>
            </c:strRef>
          </c:tx>
          <c:spPr>
            <a:ln w="28575" cap="rnd">
              <a:solidFill>
                <a:srgbClr val="ED7D31">
                  <a:lumMod val="50000"/>
                </a:srgbClr>
              </a:solidFill>
              <a:round/>
            </a:ln>
            <a:effectLst/>
          </c:spPr>
          <c:marker>
            <c:symbol val="none"/>
          </c:marker>
          <c:val>
            <c:numRef>
              <c:f>lasso.xs!$AG$2:$AG$59</c:f>
              <c:numCache>
                <c:formatCode>General</c:formatCode>
                <c:ptCount val="58"/>
                <c:pt idx="0">
                  <c:v>-1.23640364528833</c:v>
                </c:pt>
                <c:pt idx="1">
                  <c:v>-0.49018708517674697</c:v>
                </c:pt>
                <c:pt idx="2">
                  <c:v>-0.620774983196274</c:v>
                </c:pt>
                <c:pt idx="3">
                  <c:v>-0.284977531146062</c:v>
                </c:pt>
                <c:pt idx="4">
                  <c:v>0.34930654494878399</c:v>
                </c:pt>
                <c:pt idx="5">
                  <c:v>-0.844639951229749</c:v>
                </c:pt>
                <c:pt idx="6">
                  <c:v>-1.8333768933776</c:v>
                </c:pt>
                <c:pt idx="7">
                  <c:v>-1.19909281728275</c:v>
                </c:pt>
                <c:pt idx="8">
                  <c:v>-0.396910015162799</c:v>
                </c:pt>
                <c:pt idx="9">
                  <c:v>-0.56480874118790603</c:v>
                </c:pt>
                <c:pt idx="10">
                  <c:v>-0.154389633126535</c:v>
                </c:pt>
                <c:pt idx="11">
                  <c:v>0.62913775499062796</c:v>
                </c:pt>
                <c:pt idx="12">
                  <c:v>0.29334030294041502</c:v>
                </c:pt>
                <c:pt idx="13">
                  <c:v>-0.56480874118790603</c:v>
                </c:pt>
                <c:pt idx="14">
                  <c:v>-1.53489026933296</c:v>
                </c:pt>
                <c:pt idx="15">
                  <c:v>0.53586068497668005</c:v>
                </c:pt>
                <c:pt idx="16">
                  <c:v>1.0582122770547899</c:v>
                </c:pt>
                <c:pt idx="17">
                  <c:v>0.38661737295436299</c:v>
                </c:pt>
                <c:pt idx="18">
                  <c:v>-1.23640364528833</c:v>
                </c:pt>
                <c:pt idx="19">
                  <c:v>0.36796195895157402</c:v>
                </c:pt>
                <c:pt idx="20">
                  <c:v>0.27468488893762599</c:v>
                </c:pt>
                <c:pt idx="21">
                  <c:v>-0.41556542916558897</c:v>
                </c:pt>
                <c:pt idx="22">
                  <c:v>-2.3801735107007501E-2</c:v>
                </c:pt>
                <c:pt idx="23">
                  <c:v>-0.396910015162799</c:v>
                </c:pt>
                <c:pt idx="24">
                  <c:v>-0.58346415519069506</c:v>
                </c:pt>
                <c:pt idx="25">
                  <c:v>-0.396910015162799</c:v>
                </c:pt>
                <c:pt idx="26">
                  <c:v>-1.98262020539991</c:v>
                </c:pt>
                <c:pt idx="27">
                  <c:v>1.13283393306595</c:v>
                </c:pt>
                <c:pt idx="28">
                  <c:v>1.13283393306595</c:v>
                </c:pt>
                <c:pt idx="29">
                  <c:v>-0.50884249917953694</c:v>
                </c:pt>
                <c:pt idx="30">
                  <c:v>-2.0572418614110699</c:v>
                </c:pt>
                <c:pt idx="31">
                  <c:v>0.49854985697110099</c:v>
                </c:pt>
                <c:pt idx="32">
                  <c:v>-0.210355875134903</c:v>
                </c:pt>
                <c:pt idx="33">
                  <c:v>-0.434220843168378</c:v>
                </c:pt>
                <c:pt idx="34">
                  <c:v>-0.26632211714327197</c:v>
                </c:pt>
                <c:pt idx="35">
                  <c:v>0.83434730902131304</c:v>
                </c:pt>
                <c:pt idx="36">
                  <c:v>0.25602947493483602</c:v>
                </c:pt>
                <c:pt idx="37">
                  <c:v>0.66644858299620702</c:v>
                </c:pt>
                <c:pt idx="38">
                  <c:v>-1.38564695731065</c:v>
                </c:pt>
                <c:pt idx="39">
                  <c:v>-0.191700461132114</c:v>
                </c:pt>
                <c:pt idx="40">
                  <c:v>0.42392820095994299</c:v>
                </c:pt>
                <c:pt idx="41">
                  <c:v>-4.2457149109797102E-2</c:v>
                </c:pt>
                <c:pt idx="42">
                  <c:v>-1.62816733934691</c:v>
                </c:pt>
                <c:pt idx="43">
                  <c:v>0.57317151298225899</c:v>
                </c:pt>
                <c:pt idx="44">
                  <c:v>1.35090928985717E-2</c:v>
                </c:pt>
                <c:pt idx="45">
                  <c:v>0.79703648101573399</c:v>
                </c:pt>
                <c:pt idx="46">
                  <c:v>0.33065113094599502</c:v>
                </c:pt>
                <c:pt idx="47">
                  <c:v>1.0768676910575801</c:v>
                </c:pt>
                <c:pt idx="48">
                  <c:v>1.394009729105</c:v>
                </c:pt>
                <c:pt idx="49">
                  <c:v>1.3753543151022101</c:v>
                </c:pt>
                <c:pt idx="50">
                  <c:v>6.9475334906940397E-2</c:v>
                </c:pt>
                <c:pt idx="51">
                  <c:v>1.2261110030798901</c:v>
                </c:pt>
                <c:pt idx="52">
                  <c:v>1.0768676910575801</c:v>
                </c:pt>
                <c:pt idx="53">
                  <c:v>1.5805638691329</c:v>
                </c:pt>
                <c:pt idx="54">
                  <c:v>-1.88934313538597</c:v>
                </c:pt>
                <c:pt idx="55">
                  <c:v>1.3566989010994199</c:v>
                </c:pt>
                <c:pt idx="56">
                  <c:v>2.3081250152416901</c:v>
                </c:pt>
                <c:pt idx="57">
                  <c:v>1.3566989010994199</c:v>
                </c:pt>
              </c:numCache>
            </c:numRef>
          </c:val>
          <c:smooth val="0"/>
          <c:extLst>
            <c:ext xmlns:c16="http://schemas.microsoft.com/office/drawing/2014/chart" uri="{C3380CC4-5D6E-409C-BE32-E72D297353CC}">
              <c16:uniqueId val="{0000001F-3CDB-4C6C-8503-1D19F60391B4}"/>
            </c:ext>
          </c:extLst>
        </c:ser>
        <c:ser>
          <c:idx val="32"/>
          <c:order val="32"/>
          <c:tx>
            <c:strRef>
              <c:f>lasso.xs!$AH$1</c:f>
              <c:strCache>
                <c:ptCount val="1"/>
                <c:pt idx="0">
                  <c:v>ziben1_重庆__D</c:v>
                </c:pt>
              </c:strCache>
            </c:strRef>
          </c:tx>
          <c:spPr>
            <a:ln w="28575" cap="rnd">
              <a:solidFill>
                <a:srgbClr val="A5A5A5">
                  <a:lumMod val="50000"/>
                </a:srgbClr>
              </a:solidFill>
              <a:round/>
            </a:ln>
            <a:effectLst/>
          </c:spPr>
          <c:marker>
            <c:symbol val="none"/>
          </c:marker>
          <c:val>
            <c:numRef>
              <c:f>lasso.xs!$AH$2:$AH$59</c:f>
              <c:numCache>
                <c:formatCode>General</c:formatCode>
                <c:ptCount val="58"/>
                <c:pt idx="0">
                  <c:v>5.6383403345278499E-2</c:v>
                </c:pt>
                <c:pt idx="1">
                  <c:v>-0.53820521375038699</c:v>
                </c:pt>
                <c:pt idx="2">
                  <c:v>-0.835499522298219</c:v>
                </c:pt>
                <c:pt idx="3">
                  <c:v>-0.53820521375038699</c:v>
                </c:pt>
                <c:pt idx="4">
                  <c:v>-0.53820521375038699</c:v>
                </c:pt>
                <c:pt idx="5">
                  <c:v>5.6383403345278499E-2</c:v>
                </c:pt>
                <c:pt idx="6">
                  <c:v>-1.1327938308460499</c:v>
                </c:pt>
                <c:pt idx="7">
                  <c:v>-0.24091090520255401</c:v>
                </c:pt>
                <c:pt idx="8">
                  <c:v>0.35367771189311098</c:v>
                </c:pt>
                <c:pt idx="9">
                  <c:v>0.65097202044094304</c:v>
                </c:pt>
                <c:pt idx="10">
                  <c:v>-0.24091090520255401</c:v>
                </c:pt>
                <c:pt idx="11">
                  <c:v>0.35367771189311098</c:v>
                </c:pt>
                <c:pt idx="12">
                  <c:v>-1.1327938308460499</c:v>
                </c:pt>
                <c:pt idx="13">
                  <c:v>0.35367771189311098</c:v>
                </c:pt>
                <c:pt idx="14">
                  <c:v>0.35367771189311098</c:v>
                </c:pt>
                <c:pt idx="15">
                  <c:v>5.6383403345278499E-2</c:v>
                </c:pt>
                <c:pt idx="16">
                  <c:v>0.65097202044094304</c:v>
                </c:pt>
                <c:pt idx="17">
                  <c:v>-0.53820521375038699</c:v>
                </c:pt>
                <c:pt idx="18">
                  <c:v>-0.835499522298219</c:v>
                </c:pt>
                <c:pt idx="19">
                  <c:v>0.94826632898877605</c:v>
                </c:pt>
                <c:pt idx="20">
                  <c:v>0.35367771189311098</c:v>
                </c:pt>
                <c:pt idx="21">
                  <c:v>1.5428549460844401</c:v>
                </c:pt>
                <c:pt idx="22">
                  <c:v>1.84014925463227</c:v>
                </c:pt>
                <c:pt idx="23">
                  <c:v>-0.24091090520255401</c:v>
                </c:pt>
                <c:pt idx="24">
                  <c:v>-0.24091090520255401</c:v>
                </c:pt>
                <c:pt idx="25">
                  <c:v>1.2455606375366099</c:v>
                </c:pt>
                <c:pt idx="26">
                  <c:v>-0.835499522298219</c:v>
                </c:pt>
                <c:pt idx="27">
                  <c:v>1.2455606375366099</c:v>
                </c:pt>
                <c:pt idx="28">
                  <c:v>1.5428549460844401</c:v>
                </c:pt>
                <c:pt idx="29">
                  <c:v>0.65097202044094304</c:v>
                </c:pt>
                <c:pt idx="30">
                  <c:v>-0.835499522298219</c:v>
                </c:pt>
                <c:pt idx="31">
                  <c:v>0.94826632898877605</c:v>
                </c:pt>
                <c:pt idx="32">
                  <c:v>-0.53820521375038699</c:v>
                </c:pt>
                <c:pt idx="33">
                  <c:v>-0.835499522298219</c:v>
                </c:pt>
                <c:pt idx="34">
                  <c:v>0.65097202044094304</c:v>
                </c:pt>
                <c:pt idx="35">
                  <c:v>0.94826632898877605</c:v>
                </c:pt>
                <c:pt idx="36">
                  <c:v>-0.24091090520255401</c:v>
                </c:pt>
                <c:pt idx="37">
                  <c:v>0.94826632898877605</c:v>
                </c:pt>
                <c:pt idx="38">
                  <c:v>-1.1327938308460499</c:v>
                </c:pt>
                <c:pt idx="39">
                  <c:v>0.65097202044094304</c:v>
                </c:pt>
                <c:pt idx="40">
                  <c:v>1.2455606375366099</c:v>
                </c:pt>
                <c:pt idx="41">
                  <c:v>-0.53820521375038699</c:v>
                </c:pt>
                <c:pt idx="42">
                  <c:v>-0.835499522298219</c:v>
                </c:pt>
                <c:pt idx="43">
                  <c:v>1.2455606375366099</c:v>
                </c:pt>
                <c:pt idx="44">
                  <c:v>3.62391510591927</c:v>
                </c:pt>
                <c:pt idx="45">
                  <c:v>0.35367771189311098</c:v>
                </c:pt>
                <c:pt idx="46">
                  <c:v>-1.43008813939388</c:v>
                </c:pt>
                <c:pt idx="47">
                  <c:v>5.6383403345278499E-2</c:v>
                </c:pt>
                <c:pt idx="48">
                  <c:v>-0.835499522298219</c:v>
                </c:pt>
                <c:pt idx="49">
                  <c:v>-0.835499522298219</c:v>
                </c:pt>
                <c:pt idx="50">
                  <c:v>-0.835499522298219</c:v>
                </c:pt>
                <c:pt idx="51">
                  <c:v>-0.835499522298219</c:v>
                </c:pt>
                <c:pt idx="52">
                  <c:v>-1.43008813939388</c:v>
                </c:pt>
                <c:pt idx="53">
                  <c:v>-0.53820521375038699</c:v>
                </c:pt>
                <c:pt idx="54">
                  <c:v>-1.43008813939388</c:v>
                </c:pt>
                <c:pt idx="55">
                  <c:v>-1.1327938308460499</c:v>
                </c:pt>
                <c:pt idx="56">
                  <c:v>-1.43008813939388</c:v>
                </c:pt>
                <c:pt idx="57">
                  <c:v>0.65097202044094304</c:v>
                </c:pt>
              </c:numCache>
            </c:numRef>
          </c:val>
          <c:smooth val="0"/>
          <c:extLst>
            <c:ext xmlns:c16="http://schemas.microsoft.com/office/drawing/2014/chart" uri="{C3380CC4-5D6E-409C-BE32-E72D297353CC}">
              <c16:uniqueId val="{00000020-3CDB-4C6C-8503-1D19F60391B4}"/>
            </c:ext>
          </c:extLst>
        </c:ser>
        <c:dLbls>
          <c:showLegendKey val="0"/>
          <c:showVal val="0"/>
          <c:showCatName val="0"/>
          <c:showSerName val="0"/>
          <c:showPercent val="0"/>
          <c:showBubbleSize val="0"/>
        </c:dLbls>
        <c:smooth val="0"/>
        <c:axId val="1006812248"/>
        <c:axId val="1006811856"/>
      </c:lineChart>
      <c:catAx>
        <c:axId val="1006812248"/>
        <c:scaling>
          <c:orientation val="minMax"/>
        </c:scaling>
        <c:delete val="1"/>
        <c:axPos val="b"/>
        <c:majorTickMark val="none"/>
        <c:minorTickMark val="none"/>
        <c:tickLblPos val="low"/>
        <c:crossAx val="1006811856"/>
        <c:crosses val="autoZero"/>
        <c:auto val="1"/>
        <c:lblAlgn val="ctr"/>
        <c:lblOffset val="100"/>
        <c:noMultiLvlLbl val="0"/>
      </c:catAx>
      <c:valAx>
        <c:axId val="1006811856"/>
        <c:scaling>
          <c:orientation val="minMax"/>
        </c:scaling>
        <c:delete val="1"/>
        <c:axPos val="l"/>
        <c:majorGridlines>
          <c:spPr>
            <a:ln w="9525" cap="flat" cmpd="sng" algn="ctr">
              <a:solidFill>
                <a:sysClr val="windowText" lastClr="000000">
                  <a:lumMod val="15000"/>
                  <a:lumOff val="85000"/>
                </a:sysClr>
              </a:solidFill>
              <a:round/>
            </a:ln>
            <a:effectLst/>
          </c:spPr>
        </c:majorGridlines>
        <c:numFmt formatCode="General" sourceLinked="1"/>
        <c:majorTickMark val="none"/>
        <c:minorTickMark val="none"/>
        <c:tickLblPos val="nextTo"/>
        <c:crossAx val="1006812248"/>
        <c:crosses val="autoZero"/>
        <c:crossBetween val="between"/>
      </c:valAx>
      <c:spPr>
        <a:noFill/>
        <a:ln>
          <a:noFill/>
        </a:ln>
        <a:effectLst/>
      </c:spPr>
    </c:plotArea>
    <c:plotVisOnly val="1"/>
    <c:dispBlanksAs val="gap"/>
    <c:showDLblsOverMax val="0"/>
  </c:chart>
  <c:spPr>
    <a:solidFill>
      <a:sysClr val="window" lastClr="FFFFFF"/>
    </a:solidFill>
    <a:ln w="9525" cap="flat" cmpd="sng" algn="ctr">
      <a:noFill/>
      <a:round/>
    </a:ln>
    <a:effectLst/>
  </c:spPr>
  <c:txPr>
    <a:bodyPr/>
    <a:lstStyle/>
    <a:p>
      <a:pPr>
        <a:defRPr lang="zh-CN"/>
      </a:pPr>
      <a:endParaRPr lang="zh-CN"/>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从业人员指数（测试）</c:v>
                </c:pt>
              </c:strCache>
            </c:strRef>
          </c:tx>
          <c:spPr>
            <a:ln w="28575" cap="rnd">
              <a:solidFill>
                <a:srgbClr val="5B9BD5"/>
              </a:solidFill>
              <a:round/>
            </a:ln>
            <a:effectLst/>
          </c:spPr>
          <c:marker>
            <c:symbol val="none"/>
          </c:marker>
          <c:cat>
            <c:numRef>
              <c:f>Sheet1!$A$2:$A$59</c:f>
              <c:numCache>
                <c:formatCode>yyyy/m/d</c:formatCode>
                <c:ptCount val="58"/>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pt idx="48">
                  <c:v>43466</c:v>
                </c:pt>
                <c:pt idx="49">
                  <c:v>43497</c:v>
                </c:pt>
                <c:pt idx="50">
                  <c:v>43525</c:v>
                </c:pt>
                <c:pt idx="51">
                  <c:v>43556</c:v>
                </c:pt>
                <c:pt idx="52">
                  <c:v>43586</c:v>
                </c:pt>
                <c:pt idx="53">
                  <c:v>43617</c:v>
                </c:pt>
                <c:pt idx="54">
                  <c:v>43647</c:v>
                </c:pt>
                <c:pt idx="55">
                  <c:v>43678</c:v>
                </c:pt>
                <c:pt idx="56">
                  <c:v>43709</c:v>
                </c:pt>
                <c:pt idx="57">
                  <c:v>43739</c:v>
                </c:pt>
              </c:numCache>
            </c:numRef>
          </c:cat>
          <c:val>
            <c:numRef>
              <c:f>Sheet1!$B$2:$B$59</c:f>
              <c:numCache>
                <c:formatCode>General</c:formatCode>
                <c:ptCount val="58"/>
                <c:pt idx="0">
                  <c:v>50.3</c:v>
                </c:pt>
                <c:pt idx="1">
                  <c:v>49.8</c:v>
                </c:pt>
                <c:pt idx="2">
                  <c:v>49</c:v>
                </c:pt>
                <c:pt idx="3">
                  <c:v>48.9</c:v>
                </c:pt>
                <c:pt idx="4">
                  <c:v>47.6</c:v>
                </c:pt>
                <c:pt idx="5">
                  <c:v>49.7</c:v>
                </c:pt>
                <c:pt idx="6">
                  <c:v>49.2</c:v>
                </c:pt>
                <c:pt idx="7">
                  <c:v>49.5</c:v>
                </c:pt>
                <c:pt idx="8">
                  <c:v>49.5</c:v>
                </c:pt>
                <c:pt idx="9">
                  <c:v>49.6</c:v>
                </c:pt>
                <c:pt idx="10">
                  <c:v>48.4</c:v>
                </c:pt>
                <c:pt idx="11">
                  <c:v>48.9</c:v>
                </c:pt>
                <c:pt idx="12">
                  <c:v>48.8</c:v>
                </c:pt>
                <c:pt idx="13">
                  <c:v>48.9</c:v>
                </c:pt>
                <c:pt idx="14">
                  <c:v>48.2</c:v>
                </c:pt>
                <c:pt idx="15">
                  <c:v>49.2</c:v>
                </c:pt>
                <c:pt idx="16">
                  <c:v>49.1</c:v>
                </c:pt>
                <c:pt idx="17">
                  <c:v>48.7</c:v>
                </c:pt>
                <c:pt idx="18">
                  <c:v>48.5</c:v>
                </c:pt>
                <c:pt idx="19">
                  <c:v>49.1</c:v>
                </c:pt>
                <c:pt idx="20">
                  <c:v>49.7</c:v>
                </c:pt>
                <c:pt idx="21">
                  <c:v>50</c:v>
                </c:pt>
                <c:pt idx="22">
                  <c:v>50.6</c:v>
                </c:pt>
                <c:pt idx="23">
                  <c:v>50</c:v>
                </c:pt>
                <c:pt idx="24">
                  <c:v>49.8</c:v>
                </c:pt>
                <c:pt idx="25">
                  <c:v>49.7</c:v>
                </c:pt>
                <c:pt idx="26">
                  <c:v>49.1</c:v>
                </c:pt>
                <c:pt idx="27">
                  <c:v>49.5</c:v>
                </c:pt>
                <c:pt idx="28">
                  <c:v>49</c:v>
                </c:pt>
                <c:pt idx="29">
                  <c:v>49.6</c:v>
                </c:pt>
                <c:pt idx="30">
                  <c:v>49.5</c:v>
                </c:pt>
                <c:pt idx="31">
                  <c:v>49.5</c:v>
                </c:pt>
                <c:pt idx="32">
                  <c:v>49.7</c:v>
                </c:pt>
                <c:pt idx="33">
                  <c:v>49.4</c:v>
                </c:pt>
                <c:pt idx="34">
                  <c:v>49.2</c:v>
                </c:pt>
                <c:pt idx="35">
                  <c:v>49.3</c:v>
                </c:pt>
                <c:pt idx="36">
                  <c:v>49.4</c:v>
                </c:pt>
                <c:pt idx="37">
                  <c:v>49.6</c:v>
                </c:pt>
                <c:pt idx="38">
                  <c:v>49.2</c:v>
                </c:pt>
                <c:pt idx="39">
                  <c:v>49</c:v>
                </c:pt>
                <c:pt idx="40">
                  <c:v>49.2</c:v>
                </c:pt>
                <c:pt idx="41">
                  <c:v>48.9</c:v>
                </c:pt>
                <c:pt idx="42">
                  <c:v>50.2</c:v>
                </c:pt>
                <c:pt idx="43">
                  <c:v>50.4</c:v>
                </c:pt>
                <c:pt idx="44">
                  <c:v>49.3</c:v>
                </c:pt>
                <c:pt idx="45">
                  <c:v>48.9</c:v>
                </c:pt>
                <c:pt idx="46">
                  <c:v>48.7</c:v>
                </c:pt>
                <c:pt idx="47">
                  <c:v>48.5</c:v>
                </c:pt>
                <c:pt idx="48">
                  <c:v>48.6</c:v>
                </c:pt>
                <c:pt idx="49">
                  <c:v>48.6</c:v>
                </c:pt>
                <c:pt idx="50">
                  <c:v>48.7</c:v>
                </c:pt>
                <c:pt idx="51">
                  <c:v>48.7</c:v>
                </c:pt>
                <c:pt idx="52">
                  <c:v>48.3</c:v>
                </c:pt>
                <c:pt idx="53">
                  <c:v>48.2</c:v>
                </c:pt>
                <c:pt idx="54">
                  <c:v>48.7</c:v>
                </c:pt>
                <c:pt idx="55">
                  <c:v>48.9</c:v>
                </c:pt>
                <c:pt idx="56">
                  <c:v>48.2</c:v>
                </c:pt>
                <c:pt idx="57">
                  <c:v>48.2</c:v>
                </c:pt>
              </c:numCache>
            </c:numRef>
          </c:val>
          <c:smooth val="0"/>
          <c:extLst>
            <c:ext xmlns:c16="http://schemas.microsoft.com/office/drawing/2014/chart" uri="{C3380CC4-5D6E-409C-BE32-E72D297353CC}">
              <c16:uniqueId val="{00000000-B44D-4AAF-8E17-72C6C3539C8D}"/>
            </c:ext>
          </c:extLst>
        </c:ser>
        <c:ser>
          <c:idx val="1"/>
          <c:order val="1"/>
          <c:tx>
            <c:strRef>
              <c:f>Sheet1!$C$1</c:f>
              <c:strCache>
                <c:ptCount val="1"/>
                <c:pt idx="0">
                  <c:v>从业人员指数（训练）</c:v>
                </c:pt>
              </c:strCache>
            </c:strRef>
          </c:tx>
          <c:spPr>
            <a:ln w="28575" cap="rnd">
              <a:solidFill>
                <a:srgbClr val="ED7D31"/>
              </a:solidFill>
              <a:round/>
            </a:ln>
            <a:effectLst/>
          </c:spPr>
          <c:marker>
            <c:symbol val="none"/>
          </c:marker>
          <c:cat>
            <c:numRef>
              <c:f>Sheet1!$A$2:$A$59</c:f>
              <c:numCache>
                <c:formatCode>yyyy/m/d</c:formatCode>
                <c:ptCount val="58"/>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pt idx="48">
                  <c:v>43466</c:v>
                </c:pt>
                <c:pt idx="49">
                  <c:v>43497</c:v>
                </c:pt>
                <c:pt idx="50">
                  <c:v>43525</c:v>
                </c:pt>
                <c:pt idx="51">
                  <c:v>43556</c:v>
                </c:pt>
                <c:pt idx="52">
                  <c:v>43586</c:v>
                </c:pt>
                <c:pt idx="53">
                  <c:v>43617</c:v>
                </c:pt>
                <c:pt idx="54">
                  <c:v>43647</c:v>
                </c:pt>
                <c:pt idx="55">
                  <c:v>43678</c:v>
                </c:pt>
                <c:pt idx="56">
                  <c:v>43709</c:v>
                </c:pt>
                <c:pt idx="57">
                  <c:v>43739</c:v>
                </c:pt>
              </c:numCache>
            </c:numRef>
          </c:cat>
          <c:val>
            <c:numRef>
              <c:f>Sheet1!$C$2:$C$59</c:f>
              <c:numCache>
                <c:formatCode>General</c:formatCode>
                <c:ptCount val="58"/>
                <c:pt idx="0">
                  <c:v>50.3</c:v>
                </c:pt>
                <c:pt idx="1">
                  <c:v>49.8</c:v>
                </c:pt>
                <c:pt idx="2">
                  <c:v>49</c:v>
                </c:pt>
                <c:pt idx="3">
                  <c:v>48.9</c:v>
                </c:pt>
                <c:pt idx="4">
                  <c:v>47.6</c:v>
                </c:pt>
                <c:pt idx="5">
                  <c:v>49.7</c:v>
                </c:pt>
                <c:pt idx="6">
                  <c:v>49.2</c:v>
                </c:pt>
                <c:pt idx="7">
                  <c:v>49.5</c:v>
                </c:pt>
                <c:pt idx="8">
                  <c:v>49.5</c:v>
                </c:pt>
                <c:pt idx="9">
                  <c:v>49.6</c:v>
                </c:pt>
                <c:pt idx="10">
                  <c:v>48.4</c:v>
                </c:pt>
                <c:pt idx="11">
                  <c:v>48.9</c:v>
                </c:pt>
                <c:pt idx="12">
                  <c:v>48.8</c:v>
                </c:pt>
                <c:pt idx="13">
                  <c:v>48.9</c:v>
                </c:pt>
                <c:pt idx="14">
                  <c:v>48.2</c:v>
                </c:pt>
                <c:pt idx="15">
                  <c:v>49.2</c:v>
                </c:pt>
                <c:pt idx="16">
                  <c:v>49.1</c:v>
                </c:pt>
                <c:pt idx="17">
                  <c:v>48.7</c:v>
                </c:pt>
                <c:pt idx="18">
                  <c:v>48.5</c:v>
                </c:pt>
                <c:pt idx="19">
                  <c:v>49.1</c:v>
                </c:pt>
                <c:pt idx="20">
                  <c:v>49.7</c:v>
                </c:pt>
                <c:pt idx="21">
                  <c:v>50</c:v>
                </c:pt>
                <c:pt idx="22">
                  <c:v>50.6</c:v>
                </c:pt>
                <c:pt idx="23">
                  <c:v>50</c:v>
                </c:pt>
                <c:pt idx="24">
                  <c:v>49.8</c:v>
                </c:pt>
                <c:pt idx="25">
                  <c:v>49.7</c:v>
                </c:pt>
                <c:pt idx="26">
                  <c:v>49.1</c:v>
                </c:pt>
                <c:pt idx="27">
                  <c:v>49.5</c:v>
                </c:pt>
                <c:pt idx="28">
                  <c:v>49</c:v>
                </c:pt>
                <c:pt idx="29">
                  <c:v>49.6</c:v>
                </c:pt>
                <c:pt idx="30">
                  <c:v>49.5</c:v>
                </c:pt>
                <c:pt idx="31">
                  <c:v>49.5</c:v>
                </c:pt>
                <c:pt idx="32">
                  <c:v>49.7</c:v>
                </c:pt>
                <c:pt idx="33">
                  <c:v>49.4</c:v>
                </c:pt>
                <c:pt idx="34">
                  <c:v>49.2</c:v>
                </c:pt>
                <c:pt idx="35">
                  <c:v>49.3</c:v>
                </c:pt>
                <c:pt idx="36">
                  <c:v>49.4</c:v>
                </c:pt>
                <c:pt idx="37">
                  <c:v>49.6</c:v>
                </c:pt>
                <c:pt idx="38">
                  <c:v>49.2</c:v>
                </c:pt>
                <c:pt idx="39">
                  <c:v>49</c:v>
                </c:pt>
                <c:pt idx="40">
                  <c:v>49.2</c:v>
                </c:pt>
                <c:pt idx="41">
                  <c:v>48.9</c:v>
                </c:pt>
                <c:pt idx="42">
                  <c:v>50.2</c:v>
                </c:pt>
                <c:pt idx="43">
                  <c:v>50.4</c:v>
                </c:pt>
                <c:pt idx="44">
                  <c:v>49.3</c:v>
                </c:pt>
                <c:pt idx="45">
                  <c:v>48.9</c:v>
                </c:pt>
                <c:pt idx="46">
                  <c:v>48.7</c:v>
                </c:pt>
                <c:pt idx="47">
                  <c:v>48.5</c:v>
                </c:pt>
                <c:pt idx="48">
                  <c:v>48.6</c:v>
                </c:pt>
                <c:pt idx="49">
                  <c:v>48.6</c:v>
                </c:pt>
                <c:pt idx="50">
                  <c:v>48.7</c:v>
                </c:pt>
                <c:pt idx="51">
                  <c:v>48.7</c:v>
                </c:pt>
                <c:pt idx="52">
                  <c:v>48.3</c:v>
                </c:pt>
              </c:numCache>
            </c:numRef>
          </c:val>
          <c:smooth val="0"/>
          <c:extLst>
            <c:ext xmlns:c16="http://schemas.microsoft.com/office/drawing/2014/chart" uri="{C3380CC4-5D6E-409C-BE32-E72D297353CC}">
              <c16:uniqueId val="{00000001-B44D-4AAF-8E17-72C6C3539C8D}"/>
            </c:ext>
          </c:extLst>
        </c:ser>
        <c:ser>
          <c:idx val="2"/>
          <c:order val="2"/>
          <c:tx>
            <c:strRef>
              <c:f>Sheet1!$G$1</c:f>
              <c:strCache>
                <c:ptCount val="1"/>
                <c:pt idx="0">
                  <c:v>lasso结果（自动）</c:v>
                </c:pt>
              </c:strCache>
            </c:strRef>
          </c:tx>
          <c:spPr>
            <a:ln w="28575" cap="rnd">
              <a:solidFill>
                <a:srgbClr val="A5A5A5"/>
              </a:solidFill>
              <a:round/>
            </a:ln>
            <a:effectLst/>
          </c:spPr>
          <c:marker>
            <c:symbol val="none"/>
          </c:marker>
          <c:cat>
            <c:numRef>
              <c:f>Sheet1!$A$2:$A$59</c:f>
              <c:numCache>
                <c:formatCode>yyyy/m/d</c:formatCode>
                <c:ptCount val="58"/>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pt idx="48">
                  <c:v>43466</c:v>
                </c:pt>
                <c:pt idx="49">
                  <c:v>43497</c:v>
                </c:pt>
                <c:pt idx="50">
                  <c:v>43525</c:v>
                </c:pt>
                <c:pt idx="51">
                  <c:v>43556</c:v>
                </c:pt>
                <c:pt idx="52">
                  <c:v>43586</c:v>
                </c:pt>
                <c:pt idx="53">
                  <c:v>43617</c:v>
                </c:pt>
                <c:pt idx="54">
                  <c:v>43647</c:v>
                </c:pt>
                <c:pt idx="55">
                  <c:v>43678</c:v>
                </c:pt>
                <c:pt idx="56">
                  <c:v>43709</c:v>
                </c:pt>
                <c:pt idx="57">
                  <c:v>43739</c:v>
                </c:pt>
              </c:numCache>
            </c:numRef>
          </c:cat>
          <c:val>
            <c:numRef>
              <c:f>Sheet1!$G$2:$G$59</c:f>
              <c:numCache>
                <c:formatCode>General</c:formatCode>
                <c:ptCount val="58"/>
                <c:pt idx="0">
                  <c:v>50.092460000000003</c:v>
                </c:pt>
                <c:pt idx="1">
                  <c:v>49.606819999999999</c:v>
                </c:pt>
                <c:pt idx="2">
                  <c:v>49.110700000000001</c:v>
                </c:pt>
                <c:pt idx="3">
                  <c:v>49.02375</c:v>
                </c:pt>
                <c:pt idx="4">
                  <c:v>47.840620000000001</c:v>
                </c:pt>
                <c:pt idx="5">
                  <c:v>49.609490000000001</c:v>
                </c:pt>
                <c:pt idx="6">
                  <c:v>49.064120000000003</c:v>
                </c:pt>
                <c:pt idx="7">
                  <c:v>49.395310000000002</c:v>
                </c:pt>
                <c:pt idx="8">
                  <c:v>49.480339999999998</c:v>
                </c:pt>
                <c:pt idx="9">
                  <c:v>49.230989999999998</c:v>
                </c:pt>
                <c:pt idx="10">
                  <c:v>48.535290000000003</c:v>
                </c:pt>
                <c:pt idx="11">
                  <c:v>49.01878</c:v>
                </c:pt>
                <c:pt idx="12">
                  <c:v>49.096719999999998</c:v>
                </c:pt>
                <c:pt idx="13">
                  <c:v>48.835549999999998</c:v>
                </c:pt>
                <c:pt idx="14">
                  <c:v>48.571179999999998</c:v>
                </c:pt>
                <c:pt idx="15">
                  <c:v>48.854779999999998</c:v>
                </c:pt>
                <c:pt idx="16">
                  <c:v>49.18844</c:v>
                </c:pt>
                <c:pt idx="17">
                  <c:v>48.865270000000002</c:v>
                </c:pt>
                <c:pt idx="18">
                  <c:v>48.921219999999998</c:v>
                </c:pt>
                <c:pt idx="19">
                  <c:v>49.330559999999998</c:v>
                </c:pt>
                <c:pt idx="20">
                  <c:v>49.731430000000003</c:v>
                </c:pt>
                <c:pt idx="21">
                  <c:v>49.857779999999998</c:v>
                </c:pt>
                <c:pt idx="22">
                  <c:v>50.404800000000002</c:v>
                </c:pt>
                <c:pt idx="23">
                  <c:v>49.949350000000003</c:v>
                </c:pt>
                <c:pt idx="24">
                  <c:v>49.879750000000001</c:v>
                </c:pt>
                <c:pt idx="25">
                  <c:v>49.549370000000003</c:v>
                </c:pt>
                <c:pt idx="26">
                  <c:v>49.305509999999998</c:v>
                </c:pt>
                <c:pt idx="27">
                  <c:v>49.45149</c:v>
                </c:pt>
                <c:pt idx="28">
                  <c:v>49.145519999999998</c:v>
                </c:pt>
                <c:pt idx="29">
                  <c:v>49.761330000000001</c:v>
                </c:pt>
                <c:pt idx="30">
                  <c:v>49.423810000000003</c:v>
                </c:pt>
                <c:pt idx="31">
                  <c:v>49.534300000000002</c:v>
                </c:pt>
                <c:pt idx="32">
                  <c:v>49.737969999999997</c:v>
                </c:pt>
                <c:pt idx="33">
                  <c:v>49.184330000000003</c:v>
                </c:pt>
                <c:pt idx="34">
                  <c:v>49.19885</c:v>
                </c:pt>
                <c:pt idx="35">
                  <c:v>49.362569999999998</c:v>
                </c:pt>
                <c:pt idx="36">
                  <c:v>49.523069999999997</c:v>
                </c:pt>
                <c:pt idx="37">
                  <c:v>49.667859999999997</c:v>
                </c:pt>
                <c:pt idx="38">
                  <c:v>49.314790000000002</c:v>
                </c:pt>
                <c:pt idx="39">
                  <c:v>49.030529999999999</c:v>
                </c:pt>
                <c:pt idx="40">
                  <c:v>49.257739999999998</c:v>
                </c:pt>
                <c:pt idx="41">
                  <c:v>49.079729999999998</c:v>
                </c:pt>
                <c:pt idx="42">
                  <c:v>49.485619999999997</c:v>
                </c:pt>
                <c:pt idx="43">
                  <c:v>49.754539999999999</c:v>
                </c:pt>
                <c:pt idx="44">
                  <c:v>49.344709999999999</c:v>
                </c:pt>
                <c:pt idx="45">
                  <c:v>48.90222</c:v>
                </c:pt>
                <c:pt idx="46">
                  <c:v>48.728259999999999</c:v>
                </c:pt>
                <c:pt idx="47">
                  <c:v>48.64725</c:v>
                </c:pt>
                <c:pt idx="48">
                  <c:v>48.729590000000002</c:v>
                </c:pt>
                <c:pt idx="49">
                  <c:v>48.617539999999998</c:v>
                </c:pt>
                <c:pt idx="50">
                  <c:v>48.655099999999997</c:v>
                </c:pt>
                <c:pt idx="51">
                  <c:v>48.47831</c:v>
                </c:pt>
                <c:pt idx="52">
                  <c:v>48.332639999999998</c:v>
                </c:pt>
                <c:pt idx="53">
                  <c:v>48.62323</c:v>
                </c:pt>
                <c:pt idx="54">
                  <c:v>48.848750000000003</c:v>
                </c:pt>
                <c:pt idx="55">
                  <c:v>48.466059999999999</c:v>
                </c:pt>
                <c:pt idx="56">
                  <c:v>48.600740000000002</c:v>
                </c:pt>
                <c:pt idx="57">
                  <c:v>48.652769999999997</c:v>
                </c:pt>
              </c:numCache>
            </c:numRef>
          </c:val>
          <c:smooth val="0"/>
          <c:extLst>
            <c:ext xmlns:c16="http://schemas.microsoft.com/office/drawing/2014/chart" uri="{C3380CC4-5D6E-409C-BE32-E72D297353CC}">
              <c16:uniqueId val="{00000002-B44D-4AAF-8E17-72C6C3539C8D}"/>
            </c:ext>
          </c:extLst>
        </c:ser>
        <c:ser>
          <c:idx val="3"/>
          <c:order val="3"/>
          <c:tx>
            <c:strRef>
              <c:f>Sheet1!$I$1</c:f>
              <c:strCache>
                <c:ptCount val="1"/>
                <c:pt idx="0">
                  <c:v>BSTS结果（自动）</c:v>
                </c:pt>
              </c:strCache>
            </c:strRef>
          </c:tx>
          <c:spPr>
            <a:ln w="28575" cap="rnd">
              <a:solidFill>
                <a:srgbClr val="92D050"/>
              </a:solidFill>
              <a:round/>
            </a:ln>
            <a:effectLst/>
          </c:spPr>
          <c:marker>
            <c:symbol val="none"/>
          </c:marker>
          <c:cat>
            <c:numRef>
              <c:f>Sheet1!$A$2:$A$59</c:f>
              <c:numCache>
                <c:formatCode>yyyy/m/d</c:formatCode>
                <c:ptCount val="58"/>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pt idx="48">
                  <c:v>43466</c:v>
                </c:pt>
                <c:pt idx="49">
                  <c:v>43497</c:v>
                </c:pt>
                <c:pt idx="50">
                  <c:v>43525</c:v>
                </c:pt>
                <c:pt idx="51">
                  <c:v>43556</c:v>
                </c:pt>
                <c:pt idx="52">
                  <c:v>43586</c:v>
                </c:pt>
                <c:pt idx="53">
                  <c:v>43617</c:v>
                </c:pt>
                <c:pt idx="54">
                  <c:v>43647</c:v>
                </c:pt>
                <c:pt idx="55">
                  <c:v>43678</c:v>
                </c:pt>
                <c:pt idx="56">
                  <c:v>43709</c:v>
                </c:pt>
                <c:pt idx="57">
                  <c:v>43739</c:v>
                </c:pt>
              </c:numCache>
            </c:numRef>
          </c:cat>
          <c:val>
            <c:numRef>
              <c:f>Sheet1!$I$2:$I$59</c:f>
              <c:numCache>
                <c:formatCode>General</c:formatCode>
                <c:ptCount val="58"/>
                <c:pt idx="0">
                  <c:v>50.2</c:v>
                </c:pt>
                <c:pt idx="1">
                  <c:v>49.7</c:v>
                </c:pt>
                <c:pt idx="2">
                  <c:v>48.9</c:v>
                </c:pt>
                <c:pt idx="3">
                  <c:v>48.8</c:v>
                </c:pt>
                <c:pt idx="4">
                  <c:v>47.5</c:v>
                </c:pt>
                <c:pt idx="5">
                  <c:v>49.6</c:v>
                </c:pt>
                <c:pt idx="6">
                  <c:v>49.1</c:v>
                </c:pt>
                <c:pt idx="7">
                  <c:v>49.4</c:v>
                </c:pt>
                <c:pt idx="8">
                  <c:v>49.4</c:v>
                </c:pt>
                <c:pt idx="9">
                  <c:v>49.5</c:v>
                </c:pt>
                <c:pt idx="10">
                  <c:v>48.3</c:v>
                </c:pt>
                <c:pt idx="11">
                  <c:v>48.8</c:v>
                </c:pt>
                <c:pt idx="12">
                  <c:v>48.7</c:v>
                </c:pt>
                <c:pt idx="13">
                  <c:v>48.8</c:v>
                </c:pt>
                <c:pt idx="14">
                  <c:v>48.1</c:v>
                </c:pt>
                <c:pt idx="15">
                  <c:v>49.1</c:v>
                </c:pt>
                <c:pt idx="16">
                  <c:v>49</c:v>
                </c:pt>
                <c:pt idx="17">
                  <c:v>48.6</c:v>
                </c:pt>
                <c:pt idx="18">
                  <c:v>48.4</c:v>
                </c:pt>
                <c:pt idx="19">
                  <c:v>49</c:v>
                </c:pt>
                <c:pt idx="20">
                  <c:v>49.6</c:v>
                </c:pt>
                <c:pt idx="21">
                  <c:v>49.9</c:v>
                </c:pt>
                <c:pt idx="22">
                  <c:v>50.5</c:v>
                </c:pt>
                <c:pt idx="23">
                  <c:v>49.9</c:v>
                </c:pt>
                <c:pt idx="24">
                  <c:v>49.7</c:v>
                </c:pt>
                <c:pt idx="25">
                  <c:v>49.6</c:v>
                </c:pt>
                <c:pt idx="26">
                  <c:v>49</c:v>
                </c:pt>
                <c:pt idx="27">
                  <c:v>49.4</c:v>
                </c:pt>
                <c:pt idx="28">
                  <c:v>48.9</c:v>
                </c:pt>
                <c:pt idx="29">
                  <c:v>49.5</c:v>
                </c:pt>
                <c:pt idx="30">
                  <c:v>49.4</c:v>
                </c:pt>
                <c:pt idx="31">
                  <c:v>49.4</c:v>
                </c:pt>
                <c:pt idx="32">
                  <c:v>49.6</c:v>
                </c:pt>
                <c:pt idx="33">
                  <c:v>49.3</c:v>
                </c:pt>
                <c:pt idx="34">
                  <c:v>49.1</c:v>
                </c:pt>
                <c:pt idx="35">
                  <c:v>49.2</c:v>
                </c:pt>
                <c:pt idx="36">
                  <c:v>49.3</c:v>
                </c:pt>
                <c:pt idx="37">
                  <c:v>49.5</c:v>
                </c:pt>
                <c:pt idx="38">
                  <c:v>49.1</c:v>
                </c:pt>
                <c:pt idx="39">
                  <c:v>48.9</c:v>
                </c:pt>
                <c:pt idx="40">
                  <c:v>49.1</c:v>
                </c:pt>
                <c:pt idx="41">
                  <c:v>48.8</c:v>
                </c:pt>
                <c:pt idx="42">
                  <c:v>50.1</c:v>
                </c:pt>
                <c:pt idx="43">
                  <c:v>50.3</c:v>
                </c:pt>
                <c:pt idx="44">
                  <c:v>49.2</c:v>
                </c:pt>
                <c:pt idx="45">
                  <c:v>48.8</c:v>
                </c:pt>
                <c:pt idx="46">
                  <c:v>48.6</c:v>
                </c:pt>
                <c:pt idx="47">
                  <c:v>48.4</c:v>
                </c:pt>
                <c:pt idx="48">
                  <c:v>48.5</c:v>
                </c:pt>
                <c:pt idx="49">
                  <c:v>48.5</c:v>
                </c:pt>
                <c:pt idx="50">
                  <c:v>48.6</c:v>
                </c:pt>
                <c:pt idx="51">
                  <c:v>48.6</c:v>
                </c:pt>
                <c:pt idx="52">
                  <c:v>48.2</c:v>
                </c:pt>
                <c:pt idx="53">
                  <c:v>48.448239999999998</c:v>
                </c:pt>
                <c:pt idx="54">
                  <c:v>48.752470000000002</c:v>
                </c:pt>
                <c:pt idx="55">
                  <c:v>48.905160000000002</c:v>
                </c:pt>
                <c:pt idx="56">
                  <c:v>48.620139999999999</c:v>
                </c:pt>
                <c:pt idx="57">
                  <c:v>48.552639999999997</c:v>
                </c:pt>
              </c:numCache>
            </c:numRef>
          </c:val>
          <c:smooth val="0"/>
          <c:extLst>
            <c:ext xmlns:c16="http://schemas.microsoft.com/office/drawing/2014/chart" uri="{C3380CC4-5D6E-409C-BE32-E72D297353CC}">
              <c16:uniqueId val="{00000003-B44D-4AAF-8E17-72C6C3539C8D}"/>
            </c:ext>
          </c:extLst>
        </c:ser>
        <c:dLbls>
          <c:showLegendKey val="0"/>
          <c:showVal val="0"/>
          <c:showCatName val="0"/>
          <c:showSerName val="0"/>
          <c:showPercent val="0"/>
          <c:showBubbleSize val="0"/>
        </c:dLbls>
        <c:smooth val="0"/>
        <c:axId val="1006803232"/>
        <c:axId val="1006815776"/>
      </c:lineChart>
      <c:dateAx>
        <c:axId val="1006803232"/>
        <c:scaling>
          <c:orientation val="minMax"/>
        </c:scaling>
        <c:delete val="0"/>
        <c:axPos val="b"/>
        <c:numFmt formatCode="yyyy/m/d" sourceLinked="1"/>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1006815776"/>
        <c:crosses val="autoZero"/>
        <c:auto val="1"/>
        <c:lblOffset val="100"/>
        <c:baseTimeUnit val="months"/>
      </c:dateAx>
      <c:valAx>
        <c:axId val="1006815776"/>
        <c:scaling>
          <c:orientation val="minMax"/>
          <c:min val="46"/>
        </c:scaling>
        <c:delete val="0"/>
        <c:axPos val="l"/>
        <c:majorGridlines>
          <c:spPr>
            <a:ln w="9525" cap="flat" cmpd="sng" algn="ctr">
              <a:solidFill>
                <a:sysClr val="windowText" lastClr="000000">
                  <a:lumMod val="15000"/>
                  <a:lumOff val="85000"/>
                </a:sys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crossAx val="1006803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endParaRPr lang="zh-CN"/>
        </a:p>
      </c:txPr>
    </c:legend>
    <c:plotVisOnly val="1"/>
    <c:dispBlanksAs val="gap"/>
    <c:showDLblsOverMax val="0"/>
  </c:chart>
  <c:spPr>
    <a:solidFill>
      <a:sysClr val="window" lastClr="FFFFFF"/>
    </a:solidFill>
    <a:ln w="9525" cap="flat" cmpd="sng" algn="ctr">
      <a:noFill/>
      <a:round/>
    </a:ln>
    <a:effectLst/>
  </c:spPr>
  <c:txPr>
    <a:bodyPr/>
    <a:lstStyle/>
    <a:p>
      <a:pPr>
        <a:defRPr lang="zh-CN"/>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spPr>
      <a:solidFill>
        <a:schemeClr val="phClr"/>
      </a:solidFill>
    </cs:spPr>
  </cs:dataPoint>
  <cs:dataPoint3D>
    <cs:lnRef idx="0"/>
    <cs:fillRef idx="1">
      <cs:styleClr val="auto"/>
    </cs:fillRef>
    <cs:effectRef idx="0"/>
    <cs:fontRef idx="minor">
      <a:sysClr val="windowText" lastClr="000000"/>
    </cs:fontRef>
    <cs:spPr>
      <a:solidFill>
        <a:schemeClr val="phClr"/>
      </a:solidFill>
    </cs:spPr>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spPr>
      <a:solidFill>
        <a:schemeClr val="phClr"/>
      </a:solidFill>
    </cs:spPr>
  </cs:dataPoint>
  <cs:dataPoint3D>
    <cs:lnRef idx="0"/>
    <cs:fillRef idx="1">
      <cs:styleClr val="auto"/>
    </cs:fillRef>
    <cs:effectRef idx="0"/>
    <cs:fontRef idx="minor">
      <a:sysClr val="windowText" lastClr="000000"/>
    </cs:fontRef>
    <cs:spPr>
      <a:solidFill>
        <a:schemeClr val="phClr"/>
      </a:solidFill>
    </cs:spPr>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spPr>
      <a:solidFill>
        <a:schemeClr val="phClr"/>
      </a:solidFill>
    </cs:spPr>
  </cs:dataPoint>
  <cs:dataPoint3D>
    <cs:lnRef idx="0"/>
    <cs:fillRef idx="1">
      <cs:styleClr val="auto"/>
    </cs:fillRef>
    <cs:effectRef idx="0"/>
    <cs:fontRef idx="minor">
      <a:sysClr val="windowText" lastClr="000000"/>
    </cs:fontRef>
    <cs:spPr>
      <a:solidFill>
        <a:schemeClr val="phClr"/>
      </a:solidFill>
    </cs:spPr>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spPr>
      <a:solidFill>
        <a:schemeClr val="phClr"/>
      </a:solidFill>
    </cs:spPr>
  </cs:dataPoint>
  <cs:dataPoint3D>
    <cs:lnRef idx="0"/>
    <cs:fillRef idx="1">
      <cs:styleClr val="auto"/>
    </cs:fillRef>
    <cs:effectRef idx="0"/>
    <cs:fontRef idx="minor">
      <a:sysClr val="windowText" lastClr="000000"/>
    </cs:fontRef>
    <cs:spPr>
      <a:solidFill>
        <a:schemeClr val="phClr"/>
      </a:solidFill>
    </cs:spPr>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spPr>
      <a:solidFill>
        <a:schemeClr val="phClr"/>
      </a:solidFill>
    </cs:spPr>
  </cs:dataPoint>
  <cs:dataPoint3D>
    <cs:lnRef idx="0"/>
    <cs:fillRef idx="1">
      <cs:styleClr val="auto"/>
    </cs:fillRef>
    <cs:effectRef idx="0"/>
    <cs:fontRef idx="minor">
      <a:sysClr val="windowText" lastClr="000000"/>
    </cs:fontRef>
    <cs:spPr>
      <a:solidFill>
        <a:schemeClr val="phClr"/>
      </a:solidFill>
    </cs:spPr>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spPr>
      <a:solidFill>
        <a:schemeClr val="phClr"/>
      </a:solidFill>
    </cs:spPr>
  </cs:dataPoint>
  <cs:dataPoint3D>
    <cs:lnRef idx="0"/>
    <cs:fillRef idx="1">
      <cs:styleClr val="auto"/>
    </cs:fillRef>
    <cs:effectRef idx="0"/>
    <cs:fontRef idx="minor">
      <a:sysClr val="windowText" lastClr="000000"/>
    </cs:fontRef>
    <cs:spPr>
      <a:solidFill>
        <a:schemeClr val="phClr"/>
      </a:solidFill>
    </cs:spPr>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0.88929</cdr:x>
      <cdr:y>0.20404</cdr:y>
    </cdr:from>
    <cdr:to>
      <cdr:x>0.94705</cdr:x>
      <cdr:y>0.93131</cdr:y>
    </cdr:to>
    <cdr:sp macro="" textlink="">
      <cdr:nvSpPr>
        <cdr:cNvPr id="2" name="椭圆 1"/>
        <cdr:cNvSpPr/>
      </cdr:nvSpPr>
      <cdr:spPr>
        <a:xfrm xmlns:a="http://schemas.openxmlformats.org/drawingml/2006/main">
          <a:off x="5631180" y="769620"/>
          <a:ext cx="365760" cy="2743200"/>
        </a:xfrm>
        <a:prstGeom xmlns:a="http://schemas.openxmlformats.org/drawingml/2006/main" prst="ellipse">
          <a:avLst/>
        </a:prstGeom>
        <a:noFill xmlns:a="http://schemas.openxmlformats.org/drawingml/2006/main"/>
        <a:ln xmlns:a="http://schemas.openxmlformats.org/drawingml/2006/main">
          <a:solidFill>
            <a:srgbClr val="FF0000"/>
          </a:solidFill>
          <a:prstDash val="sysDash"/>
        </a:ln>
      </cdr:spPr>
      <cdr:style>
        <a:lnRef xmlns:a="http://schemas.openxmlformats.org/drawingml/2006/main" idx="2">
          <a:srgbClr val="5B9BD5">
            <a:shade val="50000"/>
          </a:srgbClr>
        </a:lnRef>
        <a:fillRef xmlns:a="http://schemas.openxmlformats.org/drawingml/2006/main" idx="1">
          <a:srgbClr val="5B9BD5"/>
        </a:fillRef>
        <a:effectRef xmlns:a="http://schemas.openxmlformats.org/drawingml/2006/main" idx="0">
          <a:srgbClr val="5B9BD5"/>
        </a:effectRef>
        <a:fontRef xmlns:a="http://schemas.openxmlformats.org/drawingml/2006/main" idx="minor">
          <a:sysClr val="window" lastClr="FFFFFF"/>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zh-CN"/>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334E55B0-647D-440b-865C-3EC943EB4CBC-1">
      <extobjdata type="334E55B0-647D-440b-865C-3EC943EB4CBC" data="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"/>
    </extobj>
    <extobj name="334E55B0-647D-440b-865C-3EC943EB4CBC-2">
      <extobjdata type="334E55B0-647D-440b-865C-3EC943EB4CBC" data="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"/>
    </extobj>
    <extobj name="334E55B0-647D-440b-865C-3EC943EB4CBC-3">
      <extobjdata type="334E55B0-647D-440b-865C-3EC943EB4CBC" data="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"/>
    </extobj>
    <extobj name="334E55B0-647D-440b-865C-3EC943EB4CBC-4">
      <extobjdata type="334E55B0-647D-440b-865C-3EC943EB4CBC" data="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"/>
    </extobj>
    <extobj name="334E55B0-647D-440b-865C-3EC943EB4CBC-5">
      <extobjdata type="334E55B0-647D-440b-865C-3EC943EB4CBC" data="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"/>
    </extobj>
    <extobj name="334E55B0-647D-440b-865C-3EC943EB4CBC-6">
      <extobjdata type="334E55B0-647D-440b-865C-3EC943EB4CBC" data="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"/>
    </extobj>
    <extobj name="334E55B0-647D-440b-865C-3EC943EB4CBC-7">
      <extobjdata type="334E55B0-647D-440b-865C-3EC943EB4CBC" data="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"/>
    </extobj>
    <extobj name="334E55B0-647D-440b-865C-3EC943EB4CBC-8">
      <extobjdata type="334E55B0-647D-440b-865C-3EC943EB4CBC" data="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"/>
    </extobj>
    <extobj name="334E55B0-647D-440b-865C-3EC943EB4CBC-9">
      <extobjdata type="334E55B0-647D-440b-865C-3EC943EB4CBC" data="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"/>
    </extobj>
    <extobj name="334E55B0-647D-440b-865C-3EC943EB4CBC-10">
      <extobjdata type="334E55B0-647D-440b-865C-3EC943EB4CBC" data="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"/>
    </extobj>
    <extobj name="334E55B0-647D-440b-865C-3EC943EB4CBC-11">
      <extobjdata type="334E55B0-647D-440b-865C-3EC943EB4CBC" data="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"/>
    </extobj>
    <extobj name="334E55B0-647D-440b-865C-3EC943EB4CBC-12">
      <extobjdata type="334E55B0-647D-440b-865C-3EC943EB4CBC" data="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"/>
    </extobj>
    <extobj name="334E55B0-647D-440b-865C-3EC943EB4CBC-13">
      <extobjdata type="334E55B0-647D-440b-865C-3EC943EB4CBC" data="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"/>
    </extobj>
    <extobj name="334E55B0-647D-440b-865C-3EC943EB4CBC-14">
      <extobjdata type="334E55B0-647D-440b-865C-3EC943EB4CBC" data="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"/>
    </extobj>
    <extobj name="334E55B0-647D-440b-865C-3EC943EB4CBC-15">
      <extobjdata type="334E55B0-647D-440b-865C-3EC943EB4CBC" data="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"/>
    </extobj>
    <extobj name="334E55B0-647D-440b-865C-3EC943EB4CBC-16">
      <extobjdata type="334E55B0-647D-440b-865C-3EC943EB4CBC" data="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"/>
    </extobj>
    <extobj name="334E55B0-647D-440b-865C-3EC943EB4CBC-17">
      <extobjdata type="334E55B0-647D-440b-865C-3EC943EB4CBC" data="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"/>
    </extobj>
    <extobj name="334E55B0-647D-440b-865C-3EC943EB4CBC-18">
      <extobjdata type="334E55B0-647D-440b-865C-3EC943EB4CBC" data="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"/>
    </extobj>
    <extobj name="334E55B0-647D-440b-865C-3EC943EB4CBC-19">
      <extobjdata type="334E55B0-647D-440b-865C-3EC943EB4CBC" data="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"/>
    </extobj>
    <extobj name="334E55B0-647D-440b-865C-3EC943EB4CBC-20">
      <extobjdata type="334E55B0-647D-440b-865C-3EC943EB4CBC" data="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"/>
    </extobj>
    <extobj name="334E55B0-647D-440b-865C-3EC943EB4CBC-21">
      <extobjdata type="334E55B0-647D-440b-865C-3EC943EB4CBC" data="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"/>
    </extobj>
    <extobj name="334E55B0-647D-440b-865C-3EC943EB4CBC-22">
      <extobjdata type="334E55B0-647D-440b-865C-3EC943EB4CBC" data="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"/>
    </extobj>
    <extobj name="334E55B0-647D-440b-865C-3EC943EB4CBC-23">
      <extobjdata type="334E55B0-647D-440b-865C-3EC943EB4CBC" data="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"/>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AEB67B-5229-4141-94F7-EA4671058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TotalTime>
  <Pages>1</Pages>
  <Words>15108</Words>
  <Characters>86117</Characters>
  <Application>Microsoft Office Word</Application>
  <DocSecurity>0</DocSecurity>
  <Lines>717</Lines>
  <Paragraphs>202</Paragraphs>
  <ScaleCrop>false</ScaleCrop>
  <Company>Home</Company>
  <LinksUpToDate>false</LinksUpToDate>
  <CharactersWithSpaces>101023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 幼迟</dc:creator>
  <cp:lastModifiedBy>Administrator</cp:lastModifiedBy>
  <cp:revision>179</cp:revision>
  <cp:lastPrinted>2022-01-23T10:46:00Z</cp:lastPrinted>
  <dcterms:created xsi:type="dcterms:W3CDTF">2022-01-17T02:25:00Z</dcterms:created>
  <dcterms:modified xsi:type="dcterms:W3CDTF">2022-01-29T00:50:00Z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682463830AD24A22AA2559755F3BB05F</vt:lpwstr>
  </property>
</Properties>
</file>