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896CE" w14:textId="77777777" w:rsidR="006D16C5" w:rsidRPr="00836519" w:rsidRDefault="008D7A8F">
      <w:pPr>
        <w:spacing w:line="240" w:lineRule="auto"/>
        <w:ind w:firstLineChars="0" w:firstLine="0"/>
        <w:jc w:val="center"/>
        <w:rPr>
          <w:rFonts w:ascii="黑体" w:eastAsia="黑体" w:hAnsi="黑体"/>
          <w:spacing w:val="20"/>
          <w:sz w:val="28"/>
          <w:szCs w:val="28"/>
        </w:rPr>
      </w:pPr>
      <w:r w:rsidRPr="00836519">
        <w:rPr>
          <w:rFonts w:ascii="黑体" w:eastAsia="黑体" w:hAnsi="黑体"/>
          <w:spacing w:val="20"/>
          <w:sz w:val="28"/>
          <w:szCs w:val="28"/>
        </w:rPr>
        <w:t xml:space="preserve"> </w:t>
      </w:r>
    </w:p>
    <w:p w14:paraId="706E2A03" w14:textId="77777777" w:rsidR="006D16C5" w:rsidRDefault="008D7A8F">
      <w:pPr>
        <w:spacing w:line="240" w:lineRule="auto"/>
        <w:ind w:firstLineChars="0" w:firstLine="0"/>
        <w:jc w:val="center"/>
        <w:rPr>
          <w:rFonts w:ascii="黑体" w:eastAsia="黑体" w:hAnsi="黑体"/>
          <w:spacing w:val="20"/>
          <w:sz w:val="28"/>
          <w:szCs w:val="28"/>
        </w:rPr>
      </w:pPr>
      <w:r w:rsidRPr="00836519">
        <w:rPr>
          <w:rFonts w:ascii="黑体" w:eastAsia="黑体" w:hAnsi="黑体"/>
          <w:spacing w:val="20"/>
          <w:sz w:val="28"/>
          <w:szCs w:val="28"/>
        </w:rPr>
        <w:t xml:space="preserve"> </w:t>
      </w:r>
    </w:p>
    <w:tbl>
      <w:tblPr>
        <w:tblW w:w="8505" w:type="dxa"/>
        <w:tblBorders>
          <w:bottom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799"/>
        <w:gridCol w:w="3706"/>
      </w:tblGrid>
      <w:tr w:rsidR="006D16C5" w14:paraId="5C7A336D" w14:textId="77777777">
        <w:trPr>
          <w:trHeight w:val="2154"/>
        </w:trPr>
        <w:tc>
          <w:tcPr>
            <w:tcW w:w="8505" w:type="dxa"/>
            <w:gridSpan w:val="2"/>
          </w:tcPr>
          <w:p w14:paraId="4D4EA0C3" w14:textId="77777777" w:rsidR="006D16C5" w:rsidRDefault="008D7A8F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>
              <w:rPr>
                <w:rFonts w:ascii="方正隶书简体" w:eastAsia="方正隶书简体" w:hAnsi="STZhongsong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6D16C5" w14:paraId="2DC2F066" w14:textId="77777777">
        <w:trPr>
          <w:trHeight w:val="1134"/>
        </w:trPr>
        <w:tc>
          <w:tcPr>
            <w:tcW w:w="8505" w:type="dxa"/>
            <w:gridSpan w:val="2"/>
            <w:tcBorders>
              <w:bottom w:val="nil"/>
            </w:tcBorders>
          </w:tcPr>
          <w:p w14:paraId="5713CD97" w14:textId="77777777" w:rsidR="006D16C5" w:rsidRDefault="008D7A8F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>
              <w:rPr>
                <w:rFonts w:eastAsia="黑体"/>
                <w:szCs w:val="30"/>
              </w:rPr>
              <w:t>第</w:t>
            </w:r>
            <w:r w:rsidR="0074595F">
              <w:rPr>
                <w:rFonts w:eastAsia="黑体"/>
                <w:szCs w:val="30"/>
              </w:rPr>
              <w:t>3</w:t>
            </w:r>
            <w:r>
              <w:rPr>
                <w:rFonts w:eastAsia="黑体"/>
                <w:szCs w:val="30"/>
              </w:rPr>
              <w:t>期</w:t>
            </w:r>
            <w:r>
              <w:rPr>
                <w:rFonts w:eastAsia="黑体" w:hint="eastAsia"/>
                <w:szCs w:val="30"/>
              </w:rPr>
              <w:t>（</w:t>
            </w:r>
            <w:r>
              <w:rPr>
                <w:rFonts w:eastAsia="黑体"/>
                <w:szCs w:val="30"/>
              </w:rPr>
              <w:t>总第</w:t>
            </w:r>
            <w:r>
              <w:rPr>
                <w:rFonts w:eastAsia="黑体" w:hint="eastAsia"/>
                <w:szCs w:val="30"/>
              </w:rPr>
              <w:t>44</w:t>
            </w:r>
            <w:r w:rsidR="0074595F">
              <w:rPr>
                <w:rFonts w:eastAsia="黑体"/>
                <w:szCs w:val="30"/>
              </w:rPr>
              <w:t>8</w:t>
            </w:r>
            <w:r>
              <w:rPr>
                <w:rFonts w:eastAsia="黑体"/>
                <w:szCs w:val="30"/>
              </w:rPr>
              <w:t>期</w:t>
            </w:r>
            <w:r>
              <w:rPr>
                <w:rFonts w:eastAsia="黑体" w:hint="eastAsia"/>
                <w:szCs w:val="30"/>
              </w:rPr>
              <w:t>）</w:t>
            </w:r>
          </w:p>
        </w:tc>
      </w:tr>
      <w:tr w:rsidR="006D16C5" w14:paraId="4824DCC8" w14:textId="77777777">
        <w:trPr>
          <w:trHeight w:val="113"/>
        </w:trPr>
        <w:tc>
          <w:tcPr>
            <w:tcW w:w="4799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A8D4B07" w14:textId="77777777" w:rsidR="006D16C5" w:rsidRDefault="008D7A8F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国家信息中心</w:t>
            </w:r>
          </w:p>
          <w:p w14:paraId="09841A72" w14:textId="77777777" w:rsidR="006D16C5" w:rsidRDefault="008D7A8F">
            <w:pPr>
              <w:spacing w:line="440" w:lineRule="exact"/>
              <w:ind w:firstLineChars="0" w:firstLine="0"/>
              <w:jc w:val="distribute"/>
              <w:rPr>
                <w:rFonts w:ascii="STCaiyun" w:eastAsia="STCaiyun" w:hAnsi="Calibri"/>
                <w:spacing w:val="20"/>
                <w:w w:val="90"/>
                <w:sz w:val="48"/>
                <w:szCs w:val="48"/>
              </w:rPr>
            </w:pPr>
            <w:r>
              <w:rPr>
                <w:rFonts w:ascii="楷体" w:eastAsia="楷体" w:hAnsi="楷体" w:hint="eastAsia"/>
                <w:w w:val="90"/>
                <w:szCs w:val="30"/>
              </w:rPr>
              <w:t>国家发展改革委互联网大数据分析中心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14:paraId="2BF74528" w14:textId="77777777" w:rsidR="006D16C5" w:rsidRDefault="00836519">
            <w:pPr>
              <w:spacing w:line="440" w:lineRule="exact"/>
              <w:ind w:firstLineChars="0" w:firstLine="0"/>
              <w:jc w:val="right"/>
              <w:rPr>
                <w:rFonts w:ascii="STCaiyun" w:eastAsia="STCaiyun" w:hAnsi="Calibri"/>
                <w:spacing w:val="20"/>
                <w:sz w:val="48"/>
                <w:szCs w:val="48"/>
              </w:rPr>
            </w:pPr>
            <w:r>
              <w:rPr>
                <w:rFonts w:eastAsia="楷体"/>
                <w:szCs w:val="30"/>
              </w:rPr>
              <w:t>2019</w:t>
            </w:r>
            <w:r w:rsidR="008D7A8F">
              <w:rPr>
                <w:rFonts w:eastAsia="楷体"/>
                <w:szCs w:val="30"/>
              </w:rPr>
              <w:t>年</w:t>
            </w:r>
            <w:r>
              <w:rPr>
                <w:rFonts w:eastAsia="楷体"/>
                <w:szCs w:val="30"/>
              </w:rPr>
              <w:t>1</w:t>
            </w:r>
            <w:r w:rsidR="008D7A8F">
              <w:rPr>
                <w:rFonts w:eastAsia="楷体"/>
                <w:szCs w:val="30"/>
              </w:rPr>
              <w:t>月</w:t>
            </w:r>
            <w:r w:rsidR="009C5BCB">
              <w:rPr>
                <w:rFonts w:eastAsia="楷体"/>
                <w:szCs w:val="30"/>
              </w:rPr>
              <w:t>8</w:t>
            </w:r>
            <w:r w:rsidR="008D7A8F">
              <w:rPr>
                <w:rFonts w:eastAsia="楷体"/>
                <w:szCs w:val="30"/>
              </w:rPr>
              <w:t>日</w:t>
            </w:r>
          </w:p>
        </w:tc>
      </w:tr>
    </w:tbl>
    <w:p w14:paraId="4936C8E9" w14:textId="77777777" w:rsidR="006D16C5" w:rsidRPr="00836519" w:rsidRDefault="008D7A8F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r w:rsidRPr="00836519">
        <w:rPr>
          <w:rFonts w:ascii="方正小标宋简体" w:eastAsia="方正小标宋简体" w:hAnsi="Calibri"/>
          <w:sz w:val="40"/>
          <w:szCs w:val="40"/>
        </w:rPr>
        <w:t xml:space="preserve"> </w:t>
      </w:r>
    </w:p>
    <w:p w14:paraId="55C66DD5" w14:textId="77777777" w:rsidR="006D16C5" w:rsidRDefault="008D7A8F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r w:rsidRPr="00836519">
        <w:rPr>
          <w:rFonts w:ascii="方正小标宋简体" w:eastAsia="方正小标宋简体" w:hAnsi="Calibri"/>
          <w:sz w:val="40"/>
          <w:szCs w:val="40"/>
        </w:rPr>
        <w:t xml:space="preserve"> </w:t>
      </w:r>
    </w:p>
    <w:p w14:paraId="38706064" w14:textId="77777777" w:rsidR="006D16C5" w:rsidRPr="00836519" w:rsidRDefault="008D7A8F" w:rsidP="00836519">
      <w:pPr>
        <w:spacing w:before="100" w:beforeAutospacing="1" w:line="720" w:lineRule="exact"/>
        <w:ind w:firstLineChars="0" w:firstLine="0"/>
        <w:rPr>
          <w:rFonts w:ascii="方正小标宋简体" w:eastAsia="方正小标宋简体"/>
          <w:b/>
          <w:color w:val="FF0000"/>
          <w:sz w:val="32"/>
          <w:szCs w:val="40"/>
        </w:rPr>
      </w:pPr>
      <w:r w:rsidRPr="00836519">
        <w:rPr>
          <w:rFonts w:ascii="方正小标宋简体" w:eastAsia="方正小标宋简体" w:hint="eastAsia"/>
          <w:b/>
          <w:color w:val="FF0000"/>
          <w:sz w:val="32"/>
          <w:szCs w:val="40"/>
        </w:rPr>
        <w:t>2018年年终盘点系列之三：</w:t>
      </w:r>
    </w:p>
    <w:p w14:paraId="4A2EB844" w14:textId="77777777" w:rsidR="00836519" w:rsidRDefault="008D7A8F">
      <w:pPr>
        <w:pStyle w:val="afd"/>
      </w:pPr>
      <w:r>
        <w:rPr>
          <w:rFonts w:hint="eastAsia"/>
        </w:rPr>
        <w:t>大数据显示乡村振兴蹄疾步稳</w:t>
      </w:r>
    </w:p>
    <w:p w14:paraId="7D5FDDAB" w14:textId="77777777" w:rsidR="006D16C5" w:rsidRDefault="008D7A8F">
      <w:pPr>
        <w:pStyle w:val="afd"/>
      </w:pPr>
      <w:r>
        <w:rPr>
          <w:rFonts w:hint="eastAsia"/>
        </w:rPr>
        <w:t>三大短板亟待补齐</w:t>
      </w:r>
    </w:p>
    <w:p w14:paraId="61C7E893" w14:textId="77777777" w:rsidR="006D16C5" w:rsidRDefault="008D7A8F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36"/>
          <w:szCs w:val="36"/>
        </w:rPr>
      </w:pPr>
      <w:r w:rsidRPr="00836519">
        <w:rPr>
          <w:rFonts w:ascii="方正小标宋简体" w:eastAsia="方正小标宋简体" w:hAnsi="Calibri"/>
          <w:sz w:val="36"/>
          <w:szCs w:val="36"/>
        </w:rPr>
        <w:t xml:space="preserve"> </w:t>
      </w:r>
    </w:p>
    <w:p w14:paraId="4D322831" w14:textId="26932B7D" w:rsidR="006D16C5" w:rsidRDefault="008D7A8F">
      <w:pPr>
        <w:pStyle w:val="afb"/>
      </w:pP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/>
        </w:rPr>
        <w:t>018</w:t>
      </w:r>
      <w:r>
        <w:rPr>
          <w:rStyle w:val="Char2"/>
          <w:rFonts w:ascii="楷体" w:eastAsia="楷体" w:hAnsi="楷体" w:hint="eastAsia"/>
        </w:rPr>
        <w:t>年乡村振兴战略获得舆论广泛关注，农村地区乡风民风、产业发展、农民增收、生态建设等方面稳中有进、稳中向好，获网民点赞，但同时舆论也反映存在人才、投资和治理三方面短板亟待补齐。本报告基础数据为：一是</w:t>
      </w:r>
      <w:r>
        <w:rPr>
          <w:rFonts w:ascii="Times New Roman" w:eastAsia="宋体" w:hAnsi="Times New Roman" w:hint="eastAsia"/>
        </w:rPr>
        <w:t>2017</w:t>
      </w:r>
      <w:r>
        <w:rPr>
          <w:rStyle w:val="Char2"/>
          <w:rFonts w:ascii="楷体" w:eastAsia="楷体" w:hAnsi="楷体" w:hint="eastAsia"/>
        </w:rPr>
        <w:t>年</w:t>
      </w:r>
      <w:r>
        <w:rPr>
          <w:rFonts w:ascii="Times New Roman" w:eastAsia="宋体" w:hAnsi="Times New Roman" w:hint="eastAsia"/>
        </w:rPr>
        <w:t>10</w:t>
      </w:r>
      <w:r>
        <w:rPr>
          <w:rStyle w:val="Char2"/>
          <w:rFonts w:ascii="楷体" w:eastAsia="楷体" w:hAnsi="楷体" w:hint="eastAsia"/>
        </w:rPr>
        <w:t>月</w:t>
      </w:r>
      <w:r>
        <w:rPr>
          <w:rFonts w:ascii="Times New Roman" w:eastAsia="宋体" w:hAnsi="Times New Roman" w:hint="eastAsia"/>
        </w:rPr>
        <w:t>20</w:t>
      </w:r>
      <w:r>
        <w:rPr>
          <w:rStyle w:val="Char2"/>
          <w:rFonts w:ascii="楷体" w:eastAsia="楷体" w:hAnsi="楷体" w:hint="eastAsia"/>
        </w:rPr>
        <w:t>日至</w:t>
      </w:r>
      <w:r>
        <w:rPr>
          <w:rFonts w:ascii="Times New Roman" w:eastAsia="宋体" w:hAnsi="Times New Roman" w:hint="eastAsia"/>
        </w:rPr>
        <w:t>2018</w:t>
      </w:r>
      <w:r>
        <w:rPr>
          <w:rStyle w:val="Char2"/>
          <w:rFonts w:ascii="楷体" w:eastAsia="楷体" w:hAnsi="楷体" w:hint="eastAsia"/>
        </w:rPr>
        <w:t>年</w:t>
      </w:r>
      <w:r>
        <w:rPr>
          <w:rFonts w:ascii="Times New Roman" w:eastAsia="宋体" w:hAnsi="Times New Roman" w:hint="eastAsia"/>
        </w:rPr>
        <w:t>12</w:t>
      </w:r>
      <w:r>
        <w:rPr>
          <w:rStyle w:val="Char2"/>
          <w:rFonts w:ascii="楷体" w:eastAsia="楷体" w:hAnsi="楷体" w:hint="eastAsia"/>
        </w:rPr>
        <w:t>月</w:t>
      </w:r>
      <w:r>
        <w:rPr>
          <w:rFonts w:ascii="Times New Roman" w:eastAsia="宋体" w:hAnsi="Times New Roman" w:hint="eastAsia"/>
        </w:rPr>
        <w:t>20</w:t>
      </w:r>
      <w:r>
        <w:rPr>
          <w:rStyle w:val="Char2"/>
          <w:rFonts w:ascii="楷体" w:eastAsia="楷体" w:hAnsi="楷体" w:hint="eastAsia"/>
        </w:rPr>
        <w:t>日国内主要新闻媒体、论坛、微博、博客等渠道中与“乡村</w:t>
      </w:r>
      <w:r>
        <w:rPr>
          <w:rStyle w:val="Char2"/>
          <w:rFonts w:ascii="楷体" w:eastAsia="楷体" w:hAnsi="楷体" w:hint="eastAsia"/>
        </w:rPr>
        <w:lastRenderedPageBreak/>
        <w:t>振兴”话题直接相关的数据约</w:t>
      </w:r>
      <w:r>
        <w:rPr>
          <w:rFonts w:ascii="Times New Roman" w:eastAsia="宋体" w:hAnsi="Times New Roman" w:hint="eastAsia"/>
        </w:rPr>
        <w:t>293.95</w:t>
      </w:r>
      <w:r>
        <w:rPr>
          <w:rStyle w:val="Char2"/>
          <w:rFonts w:ascii="楷体" w:eastAsia="楷体" w:hAnsi="楷体" w:hint="eastAsia"/>
        </w:rPr>
        <w:t>万条；二是国家统计局已公布的涉农最新统计数据；三是</w:t>
      </w:r>
      <w:r>
        <w:rPr>
          <w:rFonts w:ascii="Times New Roman" w:eastAsia="宋体" w:hAnsi="Times New Roman" w:hint="eastAsia"/>
        </w:rPr>
        <w:t>2017-2018</w:t>
      </w:r>
      <w:r>
        <w:rPr>
          <w:rStyle w:val="Char2"/>
          <w:rFonts w:ascii="楷体" w:eastAsia="楷体" w:hAnsi="楷体" w:hint="eastAsia"/>
        </w:rPr>
        <w:t>年我国县域卫星灯光数据；四是</w:t>
      </w:r>
      <w:r>
        <w:rPr>
          <w:rFonts w:hint="eastAsia"/>
        </w:rPr>
        <w:t>农村地区公路里程数据。</w:t>
      </w:r>
    </w:p>
    <w:p w14:paraId="183CC302" w14:textId="77777777" w:rsidR="00836519" w:rsidRDefault="00836519">
      <w:pPr>
        <w:pStyle w:val="afb"/>
        <w:rPr>
          <w:rStyle w:val="Char2"/>
          <w:rFonts w:ascii="楷体" w:eastAsia="楷体" w:hAnsi="楷体"/>
        </w:rPr>
      </w:pPr>
    </w:p>
    <w:p w14:paraId="7BA7C273" w14:textId="77777777" w:rsidR="006D16C5" w:rsidRDefault="008D7A8F">
      <w:pPr>
        <w:pStyle w:val="af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13C04" wp14:editId="6B683327">
                <wp:simplePos x="0" y="0"/>
                <wp:positionH relativeFrom="column">
                  <wp:posOffset>596265</wp:posOffset>
                </wp:positionH>
                <wp:positionV relativeFrom="paragraph">
                  <wp:posOffset>379730</wp:posOffset>
                </wp:positionV>
                <wp:extent cx="534035" cy="919480"/>
                <wp:effectExtent l="0" t="0" r="18415" b="642620"/>
                <wp:wrapNone/>
                <wp:docPr id="4" name="对话气泡: 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919480"/>
                        </a:xfrm>
                        <a:prstGeom prst="wedgeRectCallout">
                          <a:avLst>
                            <a:gd name="adj1" fmla="val -20111"/>
                            <a:gd name="adj2" fmla="val 118259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E9215" w14:textId="77777777" w:rsidR="006D16C5" w:rsidRDefault="008D7A8F">
                            <w:pPr>
                              <w:spacing w:line="240" w:lineRule="exact"/>
                              <w:ind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十九大报告正式提出“乡村振兴”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4" o:spid="_x0000_s1026" type="#_x0000_t61" style="position:absolute;left:0;text-align:left;margin-left:46.95pt;margin-top:29.9pt;width:42.05pt;height:7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" adj="6456,36344" filled="f" strokecolor="black [3213]" strokeweight=".25pt">
                <v:stroke dashstyle="1 1"/>
                <v:textbox>
                  <w:txbxContent>
                    <w:p w14:paraId="4EF32EBC" w14:textId="77777777" w:rsidR="006D16C5" w:rsidRDefault="008D7A8F">
                      <w:pPr>
                        <w:spacing w:line="240" w:lineRule="exact"/>
                        <w:ind w:firstLineChars="0" w:firstLine="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十九大报告正式提出“乡村振兴”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7F46DF" wp14:editId="08CE9B7A">
            <wp:extent cx="5178425" cy="2967672"/>
            <wp:effectExtent l="0" t="0" r="3175" b="444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DBC0EB" w14:textId="77777777" w:rsidR="006D16C5" w:rsidRDefault="008D7A8F">
      <w:pPr>
        <w:pStyle w:val="41"/>
        <w:spacing w:after="204"/>
      </w:pPr>
      <w:r>
        <w:rPr>
          <w:rFonts w:hint="eastAsia"/>
        </w:rPr>
        <w:t>图1 网民对乡村振兴的关注量（单位：条）</w:t>
      </w:r>
    </w:p>
    <w:p w14:paraId="5E2101EE" w14:textId="77777777" w:rsidR="006D16C5" w:rsidRDefault="008D7A8F">
      <w:pPr>
        <w:pStyle w:val="af7"/>
        <w:rPr>
          <w:rStyle w:val="2Char"/>
        </w:rPr>
      </w:pPr>
      <w:r>
        <w:rPr>
          <w:noProof/>
        </w:rPr>
        <w:drawing>
          <wp:inline distT="0" distB="0" distL="0" distR="0" wp14:anchorId="792F4F37" wp14:editId="26FEDE27">
            <wp:extent cx="4510087" cy="2103120"/>
            <wp:effectExtent l="0" t="0" r="5080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53E8DE" w14:textId="77777777" w:rsidR="006D16C5" w:rsidRDefault="008D7A8F">
      <w:pPr>
        <w:pStyle w:val="41"/>
        <w:spacing w:after="204"/>
      </w:pPr>
      <w:r>
        <w:rPr>
          <w:rFonts w:hint="eastAsia"/>
        </w:rPr>
        <w:t>图2 舆论对乡村振兴四大亮点满意度</w:t>
      </w:r>
    </w:p>
    <w:p w14:paraId="318F38C3" w14:textId="77777777" w:rsidR="006D16C5" w:rsidRDefault="008D7A8F">
      <w:pPr>
        <w:pStyle w:val="af7"/>
      </w:pPr>
      <w:r>
        <w:rPr>
          <w:noProof/>
        </w:rPr>
        <w:lastRenderedPageBreak/>
        <w:drawing>
          <wp:inline distT="0" distB="0" distL="0" distR="0" wp14:anchorId="1A9D4AAC" wp14:editId="1F466D6C">
            <wp:extent cx="4888230" cy="2700020"/>
            <wp:effectExtent l="0" t="0" r="7620" b="508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81705F" w14:textId="77777777" w:rsidR="006D16C5" w:rsidRDefault="008D7A8F">
      <w:pPr>
        <w:pStyle w:val="41"/>
        <w:spacing w:after="204"/>
      </w:pPr>
      <w:r>
        <w:rPr>
          <w:rFonts w:hint="eastAsia"/>
        </w:rPr>
        <w:t>图3 2017-2018年“文化下乡”关键词提及量（单位：条）</w:t>
      </w:r>
    </w:p>
    <w:p w14:paraId="4FED352E" w14:textId="77777777" w:rsidR="006D16C5" w:rsidRDefault="008D7A8F">
      <w:pPr>
        <w:pStyle w:val="af7"/>
      </w:pPr>
      <w:r>
        <w:rPr>
          <w:noProof/>
        </w:rPr>
        <w:drawing>
          <wp:inline distT="0" distB="0" distL="0" distR="0" wp14:anchorId="6BE07FE7" wp14:editId="1E97BF8D">
            <wp:extent cx="5123815" cy="2200910"/>
            <wp:effectExtent l="0" t="0" r="635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1E1068" w14:textId="77777777" w:rsidR="006D16C5" w:rsidRDefault="008D7A8F">
      <w:pPr>
        <w:pStyle w:val="aff2"/>
      </w:pPr>
      <w:r>
        <w:t>数据来源</w:t>
      </w:r>
      <w:r>
        <w:rPr>
          <w:rFonts w:hint="eastAsia"/>
        </w:rPr>
        <w:t>：国家统计局</w:t>
      </w:r>
    </w:p>
    <w:p w14:paraId="4E6858CC" w14:textId="77777777" w:rsidR="006D16C5" w:rsidRDefault="008D7A8F">
      <w:pPr>
        <w:pStyle w:val="41"/>
        <w:spacing w:after="204"/>
      </w:pPr>
      <w:r>
        <w:rPr>
          <w:rFonts w:hint="eastAsia"/>
        </w:rPr>
        <w:t>图4 2016-2018年三季度末农村产业累计增加值对比</w:t>
      </w:r>
    </w:p>
    <w:p w14:paraId="2BB2DEFA" w14:textId="77777777" w:rsidR="006D16C5" w:rsidRDefault="008D7A8F">
      <w:pPr>
        <w:pStyle w:val="af7"/>
        <w:rPr>
          <w:rStyle w:val="4Char"/>
        </w:rPr>
      </w:pPr>
      <w:r>
        <w:rPr>
          <w:noProof/>
        </w:rPr>
        <w:lastRenderedPageBreak/>
        <w:drawing>
          <wp:inline distT="0" distB="0" distL="114300" distR="114300" wp14:anchorId="3E9C36CD" wp14:editId="09EF2141">
            <wp:extent cx="5377180" cy="3122930"/>
            <wp:effectExtent l="0" t="0" r="0" b="1270"/>
            <wp:docPr id="1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20F5D7" w14:textId="77777777" w:rsidR="006D16C5" w:rsidRDefault="008D7A8F">
      <w:pPr>
        <w:pStyle w:val="41"/>
        <w:spacing w:after="204"/>
        <w:rPr>
          <w:rStyle w:val="4Char"/>
        </w:rPr>
      </w:pPr>
      <w:r>
        <w:rPr>
          <w:rStyle w:val="4Char"/>
          <w:rFonts w:hint="eastAsia"/>
        </w:rPr>
        <w:t>图</w:t>
      </w:r>
      <w:r>
        <w:rPr>
          <w:rStyle w:val="4Char"/>
          <w:bCs/>
        </w:rPr>
        <w:t xml:space="preserve">5 </w:t>
      </w:r>
      <w:r>
        <w:rPr>
          <w:rStyle w:val="4Char"/>
          <w:rFonts w:hint="eastAsia"/>
        </w:rPr>
        <w:t>第三季度农村居民收入累计值和同比增长率</w:t>
      </w:r>
    </w:p>
    <w:p w14:paraId="7383E47C" w14:textId="77777777" w:rsidR="006D16C5" w:rsidRDefault="006D16C5">
      <w:pPr>
        <w:pStyle w:val="af7"/>
        <w:rPr>
          <w:rStyle w:val="4Char"/>
        </w:rPr>
      </w:pPr>
    </w:p>
    <w:p w14:paraId="25E16FC5" w14:textId="77777777" w:rsidR="006D16C5" w:rsidRDefault="008D7A8F">
      <w:pPr>
        <w:pStyle w:val="af7"/>
      </w:pPr>
      <w:r>
        <w:rPr>
          <w:rFonts w:hint="eastAsia"/>
          <w:noProof/>
        </w:rPr>
        <w:drawing>
          <wp:inline distT="0" distB="0" distL="114300" distR="114300" wp14:anchorId="35DB78BB" wp14:editId="3FB367AA">
            <wp:extent cx="5233987" cy="3038475"/>
            <wp:effectExtent l="0" t="0" r="5080" b="0"/>
            <wp:docPr id="11" name="图片 11" descr="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hina"/>
                    <pic:cNvPicPr>
                      <a:picLocks noChangeAspect="1"/>
                    </pic:cNvPicPr>
                  </pic:nvPicPr>
                  <pic:blipFill>
                    <a:blip r:embed="rId13"/>
                    <a:srcRect l="545" t="518" r="535" b="1046"/>
                    <a:stretch>
                      <a:fillRect/>
                    </a:stretch>
                  </pic:blipFill>
                  <pic:spPr>
                    <a:xfrm>
                      <a:off x="0" y="0"/>
                      <a:ext cx="5246106" cy="30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A2D2" w14:textId="77777777" w:rsidR="006D16C5" w:rsidRDefault="008D7A8F">
      <w:pPr>
        <w:pStyle w:val="aff2"/>
      </w:pPr>
      <w:r>
        <w:rPr>
          <w:rFonts w:hint="eastAsia"/>
        </w:rPr>
        <w:t>图例说明：图中黑点为主要城市，红色表示该区域</w:t>
      </w:r>
      <w:r>
        <w:rPr>
          <w:rFonts w:ascii="Times New Roman" w:hAnsi="Times New Roman"/>
        </w:rPr>
        <w:t>2018</w:t>
      </w:r>
      <w:r>
        <w:rPr>
          <w:rFonts w:hint="eastAsia"/>
        </w:rPr>
        <w:t>年度灯光强度较</w:t>
      </w:r>
      <w:r>
        <w:rPr>
          <w:rFonts w:ascii="Times New Roman" w:hAnsi="Times New Roman" w:hint="eastAsia"/>
        </w:rPr>
        <w:t>2017</w:t>
      </w:r>
      <w:r>
        <w:rPr>
          <w:rFonts w:hint="eastAsia"/>
        </w:rPr>
        <w:t>实现增长。</w:t>
      </w:r>
    </w:p>
    <w:p w14:paraId="3F382C5A" w14:textId="77777777" w:rsidR="006D16C5" w:rsidRDefault="008D7A8F">
      <w:pPr>
        <w:pStyle w:val="41"/>
        <w:spacing w:after="204"/>
      </w:pPr>
      <w:r>
        <w:rPr>
          <w:rFonts w:hint="eastAsia"/>
        </w:rPr>
        <w:t>图6 2017-2018年国内灯光强度增强区域示意图</w:t>
      </w:r>
    </w:p>
    <w:sectPr w:rsidR="006D16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orient="landscape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EC4E6" w14:textId="77777777" w:rsidR="00CF0C3D" w:rsidRDefault="00CF0C3D">
      <w:pPr>
        <w:spacing w:line="240" w:lineRule="auto"/>
        <w:ind w:firstLine="600"/>
      </w:pPr>
      <w:r>
        <w:separator/>
      </w:r>
    </w:p>
  </w:endnote>
  <w:endnote w:type="continuationSeparator" w:id="0">
    <w:p w14:paraId="3A87CD2E" w14:textId="77777777" w:rsidR="00CF0C3D" w:rsidRDefault="00CF0C3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TCaiyun">
    <w:altName w:val="STCaiyun"/>
    <w:charset w:val="86"/>
    <w:family w:val="auto"/>
    <w:pitch w:val="variable"/>
    <w:sig w:usb0="00000001" w:usb1="38CF00F8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1EB6" w14:textId="77777777" w:rsidR="006D16C5" w:rsidRDefault="008D7A8F">
    <w:pPr>
      <w:pStyle w:val="a9"/>
      <w:ind w:rightChars="100" w:right="300" w:firstLineChars="0" w:firstLine="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303B" w14:textId="77777777" w:rsidR="006D16C5" w:rsidRDefault="008D7A8F">
    <w:pPr>
      <w:pStyle w:val="a9"/>
      <w:ind w:rightChars="100" w:right="300" w:firstLineChars="0" w:firstLine="0"/>
      <w:jc w:val="center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11FEE" wp14:editId="6B12C7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84998" w14:textId="77777777" w:rsidR="006D16C5" w:rsidRDefault="008D7A8F">
                          <w:pPr>
                            <w:pStyle w:val="a9"/>
                            <w:ind w:rightChars="100" w:right="300" w:firstLineChars="0" w:firstLine="0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3AF5" w:rsidRPr="00C93AF5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16C5" w:rsidRDefault="008D7A8F">
                    <w:pPr>
                      <w:pStyle w:val="a9"/>
                      <w:ind w:rightChars="100" w:right="300" w:firstLineChars="0" w:firstLine="0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93AF5" w:rsidRPr="00C93AF5">
                      <w:rPr>
                        <w:rFonts w:ascii="Times New Roman" w:hAnsi="Times New Roman"/>
                        <w:noProof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CA5" w14:textId="77777777" w:rsidR="006D16C5" w:rsidRDefault="006D16C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E0ADE" w14:textId="77777777" w:rsidR="00CF0C3D" w:rsidRDefault="00CF0C3D">
      <w:pPr>
        <w:spacing w:line="240" w:lineRule="auto"/>
        <w:ind w:firstLine="600"/>
      </w:pPr>
      <w:r>
        <w:separator/>
      </w:r>
    </w:p>
  </w:footnote>
  <w:footnote w:type="continuationSeparator" w:id="0">
    <w:p w14:paraId="6D6B0DDB" w14:textId="77777777" w:rsidR="00CF0C3D" w:rsidRDefault="00CF0C3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06F7D" w14:textId="77777777" w:rsidR="006D16C5" w:rsidRDefault="006D16C5">
    <w:pPr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3374" w14:textId="77777777" w:rsidR="006D16C5" w:rsidRDefault="006D16C5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AA057" w14:textId="77777777" w:rsidR="006D16C5" w:rsidRDefault="006D16C5">
    <w:pPr>
      <w:pStyle w:val="ab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72"/>
    <w:rsid w:val="00000684"/>
    <w:rsid w:val="000039CB"/>
    <w:rsid w:val="00004CAC"/>
    <w:rsid w:val="00005123"/>
    <w:rsid w:val="00006A95"/>
    <w:rsid w:val="0001309E"/>
    <w:rsid w:val="0002020A"/>
    <w:rsid w:val="000204D1"/>
    <w:rsid w:val="00021D19"/>
    <w:rsid w:val="00023AD8"/>
    <w:rsid w:val="000253F5"/>
    <w:rsid w:val="00025AD4"/>
    <w:rsid w:val="0002689B"/>
    <w:rsid w:val="00030403"/>
    <w:rsid w:val="000304D5"/>
    <w:rsid w:val="00030A4F"/>
    <w:rsid w:val="00031432"/>
    <w:rsid w:val="0003390C"/>
    <w:rsid w:val="00035388"/>
    <w:rsid w:val="000365FD"/>
    <w:rsid w:val="00036B13"/>
    <w:rsid w:val="00044551"/>
    <w:rsid w:val="00044E3B"/>
    <w:rsid w:val="00044EFF"/>
    <w:rsid w:val="00045578"/>
    <w:rsid w:val="00045FB0"/>
    <w:rsid w:val="0005045C"/>
    <w:rsid w:val="00051EE3"/>
    <w:rsid w:val="000531F5"/>
    <w:rsid w:val="00054809"/>
    <w:rsid w:val="00056A1B"/>
    <w:rsid w:val="00060234"/>
    <w:rsid w:val="000627C9"/>
    <w:rsid w:val="00062F3F"/>
    <w:rsid w:val="00062F49"/>
    <w:rsid w:val="000634FA"/>
    <w:rsid w:val="00063B92"/>
    <w:rsid w:val="000657F2"/>
    <w:rsid w:val="000743D4"/>
    <w:rsid w:val="00081823"/>
    <w:rsid w:val="0008798F"/>
    <w:rsid w:val="00090967"/>
    <w:rsid w:val="00091AFD"/>
    <w:rsid w:val="0009273C"/>
    <w:rsid w:val="00093A70"/>
    <w:rsid w:val="00097FD9"/>
    <w:rsid w:val="000A04F7"/>
    <w:rsid w:val="000A406F"/>
    <w:rsid w:val="000A4E3C"/>
    <w:rsid w:val="000A4F1B"/>
    <w:rsid w:val="000B0597"/>
    <w:rsid w:val="000B1349"/>
    <w:rsid w:val="000B327C"/>
    <w:rsid w:val="000B3787"/>
    <w:rsid w:val="000B51A1"/>
    <w:rsid w:val="000B55D0"/>
    <w:rsid w:val="000B5FC4"/>
    <w:rsid w:val="000B767A"/>
    <w:rsid w:val="000C2300"/>
    <w:rsid w:val="000C3C68"/>
    <w:rsid w:val="000C4CBE"/>
    <w:rsid w:val="000C53F3"/>
    <w:rsid w:val="000C60B3"/>
    <w:rsid w:val="000C65F0"/>
    <w:rsid w:val="000D04D0"/>
    <w:rsid w:val="000D3938"/>
    <w:rsid w:val="000D7F48"/>
    <w:rsid w:val="000E1CCF"/>
    <w:rsid w:val="000E42A8"/>
    <w:rsid w:val="000E485F"/>
    <w:rsid w:val="000E5D1D"/>
    <w:rsid w:val="000E7D38"/>
    <w:rsid w:val="000F0220"/>
    <w:rsid w:val="000F05FD"/>
    <w:rsid w:val="000F2406"/>
    <w:rsid w:val="000F40C3"/>
    <w:rsid w:val="000F4242"/>
    <w:rsid w:val="000F7044"/>
    <w:rsid w:val="001002F0"/>
    <w:rsid w:val="001018CE"/>
    <w:rsid w:val="0010230B"/>
    <w:rsid w:val="00102F69"/>
    <w:rsid w:val="00103F67"/>
    <w:rsid w:val="00107039"/>
    <w:rsid w:val="001123CB"/>
    <w:rsid w:val="00112C04"/>
    <w:rsid w:val="00113EB5"/>
    <w:rsid w:val="00114C09"/>
    <w:rsid w:val="00117792"/>
    <w:rsid w:val="00120201"/>
    <w:rsid w:val="00121CF6"/>
    <w:rsid w:val="00124FE0"/>
    <w:rsid w:val="001255B1"/>
    <w:rsid w:val="00130F3C"/>
    <w:rsid w:val="00131FD9"/>
    <w:rsid w:val="00133193"/>
    <w:rsid w:val="00133A02"/>
    <w:rsid w:val="00134809"/>
    <w:rsid w:val="00134D61"/>
    <w:rsid w:val="00135919"/>
    <w:rsid w:val="00136661"/>
    <w:rsid w:val="00137BD3"/>
    <w:rsid w:val="0014256F"/>
    <w:rsid w:val="00144151"/>
    <w:rsid w:val="00145DF6"/>
    <w:rsid w:val="00146F44"/>
    <w:rsid w:val="00147B63"/>
    <w:rsid w:val="00151CF4"/>
    <w:rsid w:val="001535DB"/>
    <w:rsid w:val="0015501A"/>
    <w:rsid w:val="0015574D"/>
    <w:rsid w:val="00156222"/>
    <w:rsid w:val="00156801"/>
    <w:rsid w:val="00157AE5"/>
    <w:rsid w:val="00157F17"/>
    <w:rsid w:val="00161D24"/>
    <w:rsid w:val="00172907"/>
    <w:rsid w:val="001736D1"/>
    <w:rsid w:val="00176C6E"/>
    <w:rsid w:val="00176F46"/>
    <w:rsid w:val="001800A7"/>
    <w:rsid w:val="00180936"/>
    <w:rsid w:val="00181ABD"/>
    <w:rsid w:val="00183C12"/>
    <w:rsid w:val="00184F57"/>
    <w:rsid w:val="00185CAA"/>
    <w:rsid w:val="00187662"/>
    <w:rsid w:val="0019248E"/>
    <w:rsid w:val="00192834"/>
    <w:rsid w:val="00192910"/>
    <w:rsid w:val="00192DED"/>
    <w:rsid w:val="00193355"/>
    <w:rsid w:val="00197437"/>
    <w:rsid w:val="001A0E89"/>
    <w:rsid w:val="001A2622"/>
    <w:rsid w:val="001A3A59"/>
    <w:rsid w:val="001A782F"/>
    <w:rsid w:val="001B7AC4"/>
    <w:rsid w:val="001C1F4C"/>
    <w:rsid w:val="001C34D8"/>
    <w:rsid w:val="001C74EF"/>
    <w:rsid w:val="001D0027"/>
    <w:rsid w:val="001D3A96"/>
    <w:rsid w:val="001D59D5"/>
    <w:rsid w:val="001D5D05"/>
    <w:rsid w:val="001D716A"/>
    <w:rsid w:val="001D7E87"/>
    <w:rsid w:val="001E0431"/>
    <w:rsid w:val="001E2056"/>
    <w:rsid w:val="001E24B2"/>
    <w:rsid w:val="001E4572"/>
    <w:rsid w:val="001E48B5"/>
    <w:rsid w:val="001E58B0"/>
    <w:rsid w:val="001F2114"/>
    <w:rsid w:val="001F21BC"/>
    <w:rsid w:val="001F2E28"/>
    <w:rsid w:val="001F3641"/>
    <w:rsid w:val="001F3907"/>
    <w:rsid w:val="001F4EF0"/>
    <w:rsid w:val="001F6170"/>
    <w:rsid w:val="001F633F"/>
    <w:rsid w:val="00201963"/>
    <w:rsid w:val="002019FE"/>
    <w:rsid w:val="00202F91"/>
    <w:rsid w:val="002067AC"/>
    <w:rsid w:val="00206F53"/>
    <w:rsid w:val="00212542"/>
    <w:rsid w:val="002141B0"/>
    <w:rsid w:val="00216CFB"/>
    <w:rsid w:val="00217729"/>
    <w:rsid w:val="002209A6"/>
    <w:rsid w:val="002210B8"/>
    <w:rsid w:val="0022350D"/>
    <w:rsid w:val="00223E7C"/>
    <w:rsid w:val="002277F7"/>
    <w:rsid w:val="00230556"/>
    <w:rsid w:val="00232955"/>
    <w:rsid w:val="00235652"/>
    <w:rsid w:val="0023796B"/>
    <w:rsid w:val="00240E62"/>
    <w:rsid w:val="00245930"/>
    <w:rsid w:val="0024682B"/>
    <w:rsid w:val="00246F13"/>
    <w:rsid w:val="00247604"/>
    <w:rsid w:val="00250FBD"/>
    <w:rsid w:val="00253382"/>
    <w:rsid w:val="00254B2C"/>
    <w:rsid w:val="002563CA"/>
    <w:rsid w:val="00257CCF"/>
    <w:rsid w:val="002619F9"/>
    <w:rsid w:val="002646C2"/>
    <w:rsid w:val="00274217"/>
    <w:rsid w:val="00276B79"/>
    <w:rsid w:val="00277C26"/>
    <w:rsid w:val="00281B9D"/>
    <w:rsid w:val="00281E6E"/>
    <w:rsid w:val="00286EF6"/>
    <w:rsid w:val="002906CE"/>
    <w:rsid w:val="00294108"/>
    <w:rsid w:val="0029436D"/>
    <w:rsid w:val="00295919"/>
    <w:rsid w:val="002A0B1D"/>
    <w:rsid w:val="002A21C3"/>
    <w:rsid w:val="002A234A"/>
    <w:rsid w:val="002A526A"/>
    <w:rsid w:val="002B3189"/>
    <w:rsid w:val="002B3480"/>
    <w:rsid w:val="002C14B6"/>
    <w:rsid w:val="002C6DDD"/>
    <w:rsid w:val="002D2AAF"/>
    <w:rsid w:val="002D32CD"/>
    <w:rsid w:val="002D388A"/>
    <w:rsid w:val="002D65A7"/>
    <w:rsid w:val="002D78A6"/>
    <w:rsid w:val="002E050E"/>
    <w:rsid w:val="002E0625"/>
    <w:rsid w:val="002E06E7"/>
    <w:rsid w:val="002E0E3E"/>
    <w:rsid w:val="002E2DD4"/>
    <w:rsid w:val="002E3C63"/>
    <w:rsid w:val="002E48E9"/>
    <w:rsid w:val="002E5E24"/>
    <w:rsid w:val="002E640A"/>
    <w:rsid w:val="002F3B89"/>
    <w:rsid w:val="002F5BD2"/>
    <w:rsid w:val="00301451"/>
    <w:rsid w:val="0030314D"/>
    <w:rsid w:val="003055F2"/>
    <w:rsid w:val="00306937"/>
    <w:rsid w:val="00307167"/>
    <w:rsid w:val="00311A93"/>
    <w:rsid w:val="00311C68"/>
    <w:rsid w:val="00311FFA"/>
    <w:rsid w:val="003123C8"/>
    <w:rsid w:val="00314DEC"/>
    <w:rsid w:val="00316F63"/>
    <w:rsid w:val="00321AED"/>
    <w:rsid w:val="00321F85"/>
    <w:rsid w:val="00322B14"/>
    <w:rsid w:val="00323FB3"/>
    <w:rsid w:val="00325492"/>
    <w:rsid w:val="00325598"/>
    <w:rsid w:val="00326697"/>
    <w:rsid w:val="00326F06"/>
    <w:rsid w:val="0033345B"/>
    <w:rsid w:val="0033350E"/>
    <w:rsid w:val="00334167"/>
    <w:rsid w:val="003369BA"/>
    <w:rsid w:val="003424A5"/>
    <w:rsid w:val="00342C3A"/>
    <w:rsid w:val="0034315A"/>
    <w:rsid w:val="00343597"/>
    <w:rsid w:val="0034437F"/>
    <w:rsid w:val="00344A0E"/>
    <w:rsid w:val="0034728B"/>
    <w:rsid w:val="00350253"/>
    <w:rsid w:val="00351EBE"/>
    <w:rsid w:val="00353668"/>
    <w:rsid w:val="00360EF0"/>
    <w:rsid w:val="00362CC8"/>
    <w:rsid w:val="00363243"/>
    <w:rsid w:val="0036466D"/>
    <w:rsid w:val="00365A37"/>
    <w:rsid w:val="003670E6"/>
    <w:rsid w:val="0037031A"/>
    <w:rsid w:val="00370429"/>
    <w:rsid w:val="003738F9"/>
    <w:rsid w:val="00373B2C"/>
    <w:rsid w:val="00373E5E"/>
    <w:rsid w:val="003758F6"/>
    <w:rsid w:val="00375D46"/>
    <w:rsid w:val="0037748F"/>
    <w:rsid w:val="00382097"/>
    <w:rsid w:val="003847C4"/>
    <w:rsid w:val="0038487D"/>
    <w:rsid w:val="003906E6"/>
    <w:rsid w:val="00391BC0"/>
    <w:rsid w:val="00391DD3"/>
    <w:rsid w:val="0039486D"/>
    <w:rsid w:val="00396025"/>
    <w:rsid w:val="00396F00"/>
    <w:rsid w:val="003A1F4A"/>
    <w:rsid w:val="003A2AE3"/>
    <w:rsid w:val="003A2FCF"/>
    <w:rsid w:val="003A3C3A"/>
    <w:rsid w:val="003A433C"/>
    <w:rsid w:val="003A65A6"/>
    <w:rsid w:val="003B2601"/>
    <w:rsid w:val="003B49CF"/>
    <w:rsid w:val="003B4E33"/>
    <w:rsid w:val="003B5D2B"/>
    <w:rsid w:val="003B74E7"/>
    <w:rsid w:val="003C0222"/>
    <w:rsid w:val="003C07B6"/>
    <w:rsid w:val="003C0B8C"/>
    <w:rsid w:val="003C2759"/>
    <w:rsid w:val="003C2816"/>
    <w:rsid w:val="003C6E9E"/>
    <w:rsid w:val="003C7685"/>
    <w:rsid w:val="003D0CAC"/>
    <w:rsid w:val="003D1464"/>
    <w:rsid w:val="003D1ED1"/>
    <w:rsid w:val="003D7BDD"/>
    <w:rsid w:val="003E1121"/>
    <w:rsid w:val="003E1C27"/>
    <w:rsid w:val="003E4394"/>
    <w:rsid w:val="003E4A2D"/>
    <w:rsid w:val="003E5DD5"/>
    <w:rsid w:val="003E5E69"/>
    <w:rsid w:val="003F07F8"/>
    <w:rsid w:val="003F0D61"/>
    <w:rsid w:val="003F0DA9"/>
    <w:rsid w:val="003F11DF"/>
    <w:rsid w:val="003F28D9"/>
    <w:rsid w:val="003F3867"/>
    <w:rsid w:val="003F5C64"/>
    <w:rsid w:val="003F5C93"/>
    <w:rsid w:val="003F6EB9"/>
    <w:rsid w:val="003F7E78"/>
    <w:rsid w:val="0040011B"/>
    <w:rsid w:val="00404679"/>
    <w:rsid w:val="004049AA"/>
    <w:rsid w:val="004076CF"/>
    <w:rsid w:val="00407A21"/>
    <w:rsid w:val="00410781"/>
    <w:rsid w:val="0041537F"/>
    <w:rsid w:val="004161C3"/>
    <w:rsid w:val="00420708"/>
    <w:rsid w:val="004222FA"/>
    <w:rsid w:val="00422B46"/>
    <w:rsid w:val="0042356A"/>
    <w:rsid w:val="00425657"/>
    <w:rsid w:val="00425E82"/>
    <w:rsid w:val="00426415"/>
    <w:rsid w:val="00431206"/>
    <w:rsid w:val="00432A1B"/>
    <w:rsid w:val="004338C3"/>
    <w:rsid w:val="00435126"/>
    <w:rsid w:val="004356A3"/>
    <w:rsid w:val="00436DD0"/>
    <w:rsid w:val="00440429"/>
    <w:rsid w:val="004442E1"/>
    <w:rsid w:val="0044623B"/>
    <w:rsid w:val="00451780"/>
    <w:rsid w:val="00464DF5"/>
    <w:rsid w:val="00466C96"/>
    <w:rsid w:val="00466DD7"/>
    <w:rsid w:val="00466E39"/>
    <w:rsid w:val="00466F1F"/>
    <w:rsid w:val="0046750A"/>
    <w:rsid w:val="00474918"/>
    <w:rsid w:val="0047531D"/>
    <w:rsid w:val="0047544E"/>
    <w:rsid w:val="004756DD"/>
    <w:rsid w:val="00475F04"/>
    <w:rsid w:val="00482D81"/>
    <w:rsid w:val="0048440E"/>
    <w:rsid w:val="00484CFF"/>
    <w:rsid w:val="00486053"/>
    <w:rsid w:val="00492409"/>
    <w:rsid w:val="00492C53"/>
    <w:rsid w:val="00495953"/>
    <w:rsid w:val="00496693"/>
    <w:rsid w:val="004971CD"/>
    <w:rsid w:val="004978A9"/>
    <w:rsid w:val="0049790E"/>
    <w:rsid w:val="004A02DE"/>
    <w:rsid w:val="004A055E"/>
    <w:rsid w:val="004A1036"/>
    <w:rsid w:val="004A18D4"/>
    <w:rsid w:val="004A5396"/>
    <w:rsid w:val="004A6532"/>
    <w:rsid w:val="004B1C19"/>
    <w:rsid w:val="004B20A3"/>
    <w:rsid w:val="004B29CE"/>
    <w:rsid w:val="004B3160"/>
    <w:rsid w:val="004B4518"/>
    <w:rsid w:val="004B46B1"/>
    <w:rsid w:val="004B7BD3"/>
    <w:rsid w:val="004C02C7"/>
    <w:rsid w:val="004C0CC7"/>
    <w:rsid w:val="004C5B8A"/>
    <w:rsid w:val="004C72D1"/>
    <w:rsid w:val="004D0BF1"/>
    <w:rsid w:val="004D1C26"/>
    <w:rsid w:val="004D2A85"/>
    <w:rsid w:val="004D592B"/>
    <w:rsid w:val="004E01C4"/>
    <w:rsid w:val="004E148C"/>
    <w:rsid w:val="004E1615"/>
    <w:rsid w:val="004E5D25"/>
    <w:rsid w:val="004E7407"/>
    <w:rsid w:val="004F23CA"/>
    <w:rsid w:val="004F489D"/>
    <w:rsid w:val="004F68FB"/>
    <w:rsid w:val="00500448"/>
    <w:rsid w:val="00501701"/>
    <w:rsid w:val="00504549"/>
    <w:rsid w:val="005061B8"/>
    <w:rsid w:val="00506597"/>
    <w:rsid w:val="00507549"/>
    <w:rsid w:val="005079C7"/>
    <w:rsid w:val="00507C24"/>
    <w:rsid w:val="0051098B"/>
    <w:rsid w:val="0051106F"/>
    <w:rsid w:val="005120BB"/>
    <w:rsid w:val="00512371"/>
    <w:rsid w:val="005125EB"/>
    <w:rsid w:val="00514736"/>
    <w:rsid w:val="005168C8"/>
    <w:rsid w:val="00516B98"/>
    <w:rsid w:val="00527654"/>
    <w:rsid w:val="00527921"/>
    <w:rsid w:val="00531808"/>
    <w:rsid w:val="0053310B"/>
    <w:rsid w:val="00533316"/>
    <w:rsid w:val="00533F4A"/>
    <w:rsid w:val="005340FF"/>
    <w:rsid w:val="00535A9B"/>
    <w:rsid w:val="00541407"/>
    <w:rsid w:val="00547379"/>
    <w:rsid w:val="00550C93"/>
    <w:rsid w:val="005514F9"/>
    <w:rsid w:val="005520BE"/>
    <w:rsid w:val="00553E3E"/>
    <w:rsid w:val="00553F39"/>
    <w:rsid w:val="005545B3"/>
    <w:rsid w:val="00554732"/>
    <w:rsid w:val="00554D0E"/>
    <w:rsid w:val="0055544A"/>
    <w:rsid w:val="005554AF"/>
    <w:rsid w:val="005557BC"/>
    <w:rsid w:val="0055720B"/>
    <w:rsid w:val="005600D6"/>
    <w:rsid w:val="0056158E"/>
    <w:rsid w:val="005620A7"/>
    <w:rsid w:val="005650D6"/>
    <w:rsid w:val="005658BF"/>
    <w:rsid w:val="005663F2"/>
    <w:rsid w:val="00567B31"/>
    <w:rsid w:val="00571DC1"/>
    <w:rsid w:val="00571F35"/>
    <w:rsid w:val="005754DE"/>
    <w:rsid w:val="00575AC9"/>
    <w:rsid w:val="00581044"/>
    <w:rsid w:val="00581F96"/>
    <w:rsid w:val="00584DF3"/>
    <w:rsid w:val="00585007"/>
    <w:rsid w:val="005861A8"/>
    <w:rsid w:val="00587057"/>
    <w:rsid w:val="00590F79"/>
    <w:rsid w:val="0059179B"/>
    <w:rsid w:val="005955B6"/>
    <w:rsid w:val="0059577B"/>
    <w:rsid w:val="005958CD"/>
    <w:rsid w:val="005959A2"/>
    <w:rsid w:val="005972ED"/>
    <w:rsid w:val="0059748E"/>
    <w:rsid w:val="005A1162"/>
    <w:rsid w:val="005A4C38"/>
    <w:rsid w:val="005A553E"/>
    <w:rsid w:val="005A62AB"/>
    <w:rsid w:val="005B005D"/>
    <w:rsid w:val="005B1401"/>
    <w:rsid w:val="005B4099"/>
    <w:rsid w:val="005B4C1E"/>
    <w:rsid w:val="005B75B4"/>
    <w:rsid w:val="005C05DB"/>
    <w:rsid w:val="005C1D47"/>
    <w:rsid w:val="005C23EE"/>
    <w:rsid w:val="005C6413"/>
    <w:rsid w:val="005C6F39"/>
    <w:rsid w:val="005D059E"/>
    <w:rsid w:val="005D1520"/>
    <w:rsid w:val="005D560B"/>
    <w:rsid w:val="005D5E22"/>
    <w:rsid w:val="005D7749"/>
    <w:rsid w:val="005E12A8"/>
    <w:rsid w:val="005E14DA"/>
    <w:rsid w:val="005E3154"/>
    <w:rsid w:val="005E5E73"/>
    <w:rsid w:val="005E6B0C"/>
    <w:rsid w:val="005F08DD"/>
    <w:rsid w:val="005F19AE"/>
    <w:rsid w:val="005F387E"/>
    <w:rsid w:val="005F549C"/>
    <w:rsid w:val="005F6809"/>
    <w:rsid w:val="005F73CC"/>
    <w:rsid w:val="0060011A"/>
    <w:rsid w:val="00602286"/>
    <w:rsid w:val="006040C5"/>
    <w:rsid w:val="00605061"/>
    <w:rsid w:val="00605C78"/>
    <w:rsid w:val="00606380"/>
    <w:rsid w:val="006064A6"/>
    <w:rsid w:val="00611EA9"/>
    <w:rsid w:val="00615DBC"/>
    <w:rsid w:val="0061782E"/>
    <w:rsid w:val="00620FFD"/>
    <w:rsid w:val="00624B77"/>
    <w:rsid w:val="00625432"/>
    <w:rsid w:val="00626499"/>
    <w:rsid w:val="006266B6"/>
    <w:rsid w:val="0062716B"/>
    <w:rsid w:val="00630073"/>
    <w:rsid w:val="006308A0"/>
    <w:rsid w:val="0063306B"/>
    <w:rsid w:val="0063512F"/>
    <w:rsid w:val="00636887"/>
    <w:rsid w:val="006411D7"/>
    <w:rsid w:val="00644746"/>
    <w:rsid w:val="0064689B"/>
    <w:rsid w:val="0064694A"/>
    <w:rsid w:val="00651A65"/>
    <w:rsid w:val="00651ABB"/>
    <w:rsid w:val="00660566"/>
    <w:rsid w:val="00664096"/>
    <w:rsid w:val="00664226"/>
    <w:rsid w:val="006647E0"/>
    <w:rsid w:val="00665119"/>
    <w:rsid w:val="00665D76"/>
    <w:rsid w:val="00670B73"/>
    <w:rsid w:val="006761FA"/>
    <w:rsid w:val="00680168"/>
    <w:rsid w:val="00680B91"/>
    <w:rsid w:val="006817F8"/>
    <w:rsid w:val="0068219A"/>
    <w:rsid w:val="0068318E"/>
    <w:rsid w:val="00683AD0"/>
    <w:rsid w:val="00683E04"/>
    <w:rsid w:val="00687B6B"/>
    <w:rsid w:val="00692F23"/>
    <w:rsid w:val="006958D2"/>
    <w:rsid w:val="00697122"/>
    <w:rsid w:val="006A04FF"/>
    <w:rsid w:val="006A1458"/>
    <w:rsid w:val="006A1C75"/>
    <w:rsid w:val="006A4837"/>
    <w:rsid w:val="006A4FD8"/>
    <w:rsid w:val="006A6B01"/>
    <w:rsid w:val="006B0408"/>
    <w:rsid w:val="006B0F26"/>
    <w:rsid w:val="006B2836"/>
    <w:rsid w:val="006B4B00"/>
    <w:rsid w:val="006B576E"/>
    <w:rsid w:val="006B57C9"/>
    <w:rsid w:val="006C02CB"/>
    <w:rsid w:val="006C1DC0"/>
    <w:rsid w:val="006D0A7D"/>
    <w:rsid w:val="006D16C5"/>
    <w:rsid w:val="006D3D8E"/>
    <w:rsid w:val="006D51C8"/>
    <w:rsid w:val="006D58DB"/>
    <w:rsid w:val="006D7132"/>
    <w:rsid w:val="006E0136"/>
    <w:rsid w:val="006E017D"/>
    <w:rsid w:val="006E15D5"/>
    <w:rsid w:val="006F0081"/>
    <w:rsid w:val="006F2621"/>
    <w:rsid w:val="00700967"/>
    <w:rsid w:val="00700A41"/>
    <w:rsid w:val="007029FE"/>
    <w:rsid w:val="00711726"/>
    <w:rsid w:val="00712B11"/>
    <w:rsid w:val="0072067C"/>
    <w:rsid w:val="00720D3A"/>
    <w:rsid w:val="007223B6"/>
    <w:rsid w:val="00725EB5"/>
    <w:rsid w:val="00732286"/>
    <w:rsid w:val="0073335D"/>
    <w:rsid w:val="00733767"/>
    <w:rsid w:val="0074031A"/>
    <w:rsid w:val="0074444A"/>
    <w:rsid w:val="0074595F"/>
    <w:rsid w:val="007465D5"/>
    <w:rsid w:val="0074664C"/>
    <w:rsid w:val="00746BEB"/>
    <w:rsid w:val="00747DA2"/>
    <w:rsid w:val="007504D4"/>
    <w:rsid w:val="0075141A"/>
    <w:rsid w:val="00760342"/>
    <w:rsid w:val="0076117A"/>
    <w:rsid w:val="00761B7D"/>
    <w:rsid w:val="00761F7A"/>
    <w:rsid w:val="007663E8"/>
    <w:rsid w:val="007664DB"/>
    <w:rsid w:val="0077225B"/>
    <w:rsid w:val="007727AA"/>
    <w:rsid w:val="00773C5B"/>
    <w:rsid w:val="007756FE"/>
    <w:rsid w:val="0078335F"/>
    <w:rsid w:val="007838C1"/>
    <w:rsid w:val="00783A4C"/>
    <w:rsid w:val="00783ECB"/>
    <w:rsid w:val="00786A3F"/>
    <w:rsid w:val="007901C3"/>
    <w:rsid w:val="007923E2"/>
    <w:rsid w:val="00794FAD"/>
    <w:rsid w:val="00796E99"/>
    <w:rsid w:val="007A0128"/>
    <w:rsid w:val="007A07E2"/>
    <w:rsid w:val="007A08B2"/>
    <w:rsid w:val="007A2686"/>
    <w:rsid w:val="007A5E3F"/>
    <w:rsid w:val="007A7C0C"/>
    <w:rsid w:val="007B0731"/>
    <w:rsid w:val="007B1326"/>
    <w:rsid w:val="007B189A"/>
    <w:rsid w:val="007B2020"/>
    <w:rsid w:val="007B2083"/>
    <w:rsid w:val="007B3766"/>
    <w:rsid w:val="007B7C78"/>
    <w:rsid w:val="007C0BC1"/>
    <w:rsid w:val="007C30C0"/>
    <w:rsid w:val="007C73C6"/>
    <w:rsid w:val="007D0280"/>
    <w:rsid w:val="007D039D"/>
    <w:rsid w:val="007D55B6"/>
    <w:rsid w:val="007D6513"/>
    <w:rsid w:val="007E11B9"/>
    <w:rsid w:val="007E3018"/>
    <w:rsid w:val="007E3229"/>
    <w:rsid w:val="007E688A"/>
    <w:rsid w:val="007E7D00"/>
    <w:rsid w:val="007F0C83"/>
    <w:rsid w:val="007F0D92"/>
    <w:rsid w:val="007F1810"/>
    <w:rsid w:val="007F1F3A"/>
    <w:rsid w:val="007F5593"/>
    <w:rsid w:val="007F6D27"/>
    <w:rsid w:val="007F714E"/>
    <w:rsid w:val="00804111"/>
    <w:rsid w:val="0080717C"/>
    <w:rsid w:val="00807F5F"/>
    <w:rsid w:val="008105C0"/>
    <w:rsid w:val="00811A15"/>
    <w:rsid w:val="00811B11"/>
    <w:rsid w:val="00811CDE"/>
    <w:rsid w:val="00812BA6"/>
    <w:rsid w:val="00814058"/>
    <w:rsid w:val="00814BEA"/>
    <w:rsid w:val="008158AD"/>
    <w:rsid w:val="00816742"/>
    <w:rsid w:val="008237AB"/>
    <w:rsid w:val="00827405"/>
    <w:rsid w:val="008278E5"/>
    <w:rsid w:val="008317BC"/>
    <w:rsid w:val="00834B89"/>
    <w:rsid w:val="00836519"/>
    <w:rsid w:val="00837E49"/>
    <w:rsid w:val="00841440"/>
    <w:rsid w:val="00842111"/>
    <w:rsid w:val="00850399"/>
    <w:rsid w:val="00851E1B"/>
    <w:rsid w:val="00853023"/>
    <w:rsid w:val="00854C2F"/>
    <w:rsid w:val="008621E9"/>
    <w:rsid w:val="008637CB"/>
    <w:rsid w:val="00865D8A"/>
    <w:rsid w:val="00866006"/>
    <w:rsid w:val="0086789B"/>
    <w:rsid w:val="00867E1C"/>
    <w:rsid w:val="008731FB"/>
    <w:rsid w:val="00874043"/>
    <w:rsid w:val="00876166"/>
    <w:rsid w:val="00882034"/>
    <w:rsid w:val="00882460"/>
    <w:rsid w:val="008843E5"/>
    <w:rsid w:val="00890841"/>
    <w:rsid w:val="00891FEC"/>
    <w:rsid w:val="0089488D"/>
    <w:rsid w:val="00896894"/>
    <w:rsid w:val="0089727C"/>
    <w:rsid w:val="008A23D0"/>
    <w:rsid w:val="008A490D"/>
    <w:rsid w:val="008A5CA2"/>
    <w:rsid w:val="008A6DD4"/>
    <w:rsid w:val="008A74E3"/>
    <w:rsid w:val="008B069D"/>
    <w:rsid w:val="008B143D"/>
    <w:rsid w:val="008B1E80"/>
    <w:rsid w:val="008B681C"/>
    <w:rsid w:val="008B77DA"/>
    <w:rsid w:val="008C314F"/>
    <w:rsid w:val="008C3676"/>
    <w:rsid w:val="008C3682"/>
    <w:rsid w:val="008C4B81"/>
    <w:rsid w:val="008D04F1"/>
    <w:rsid w:val="008D2F1C"/>
    <w:rsid w:val="008D36FC"/>
    <w:rsid w:val="008D7A8F"/>
    <w:rsid w:val="008D7EFE"/>
    <w:rsid w:val="008E0FA1"/>
    <w:rsid w:val="008E22E9"/>
    <w:rsid w:val="008E339B"/>
    <w:rsid w:val="008E483F"/>
    <w:rsid w:val="008E58D0"/>
    <w:rsid w:val="008E7412"/>
    <w:rsid w:val="008F02F8"/>
    <w:rsid w:val="008F2AD1"/>
    <w:rsid w:val="008F791B"/>
    <w:rsid w:val="00900979"/>
    <w:rsid w:val="00900A80"/>
    <w:rsid w:val="00901AAD"/>
    <w:rsid w:val="00902C13"/>
    <w:rsid w:val="009050D5"/>
    <w:rsid w:val="00905F3F"/>
    <w:rsid w:val="0090768D"/>
    <w:rsid w:val="00907CA1"/>
    <w:rsid w:val="009137C0"/>
    <w:rsid w:val="00916F13"/>
    <w:rsid w:val="00917CA2"/>
    <w:rsid w:val="00924DA8"/>
    <w:rsid w:val="009265A8"/>
    <w:rsid w:val="0093027B"/>
    <w:rsid w:val="00931513"/>
    <w:rsid w:val="00933527"/>
    <w:rsid w:val="00934EE5"/>
    <w:rsid w:val="009370B3"/>
    <w:rsid w:val="009401B7"/>
    <w:rsid w:val="009413A1"/>
    <w:rsid w:val="009426B6"/>
    <w:rsid w:val="0094309B"/>
    <w:rsid w:val="00943BFA"/>
    <w:rsid w:val="00944DDC"/>
    <w:rsid w:val="00945C47"/>
    <w:rsid w:val="00946509"/>
    <w:rsid w:val="00950DFB"/>
    <w:rsid w:val="00950F18"/>
    <w:rsid w:val="00954332"/>
    <w:rsid w:val="00957017"/>
    <w:rsid w:val="00957398"/>
    <w:rsid w:val="00961DC3"/>
    <w:rsid w:val="0096202D"/>
    <w:rsid w:val="009659F1"/>
    <w:rsid w:val="009708E5"/>
    <w:rsid w:val="009731CB"/>
    <w:rsid w:val="00977C99"/>
    <w:rsid w:val="00977D23"/>
    <w:rsid w:val="00980795"/>
    <w:rsid w:val="009812C1"/>
    <w:rsid w:val="009814BB"/>
    <w:rsid w:val="00981839"/>
    <w:rsid w:val="00981D2B"/>
    <w:rsid w:val="0098278B"/>
    <w:rsid w:val="00984390"/>
    <w:rsid w:val="009863A3"/>
    <w:rsid w:val="00987552"/>
    <w:rsid w:val="00987DC9"/>
    <w:rsid w:val="00993BFB"/>
    <w:rsid w:val="009943E8"/>
    <w:rsid w:val="009A41D6"/>
    <w:rsid w:val="009A5094"/>
    <w:rsid w:val="009B1B54"/>
    <w:rsid w:val="009B3C6A"/>
    <w:rsid w:val="009B7206"/>
    <w:rsid w:val="009C2AB0"/>
    <w:rsid w:val="009C3774"/>
    <w:rsid w:val="009C5BCB"/>
    <w:rsid w:val="009C79BF"/>
    <w:rsid w:val="009D01AE"/>
    <w:rsid w:val="009D3678"/>
    <w:rsid w:val="009E3522"/>
    <w:rsid w:val="009E3C81"/>
    <w:rsid w:val="009E6221"/>
    <w:rsid w:val="009F34CE"/>
    <w:rsid w:val="009F3EB4"/>
    <w:rsid w:val="009F4E80"/>
    <w:rsid w:val="009F5028"/>
    <w:rsid w:val="009F55FC"/>
    <w:rsid w:val="009F6D9B"/>
    <w:rsid w:val="009F716D"/>
    <w:rsid w:val="00A01BF4"/>
    <w:rsid w:val="00A0387D"/>
    <w:rsid w:val="00A03CBD"/>
    <w:rsid w:val="00A0529D"/>
    <w:rsid w:val="00A05534"/>
    <w:rsid w:val="00A11594"/>
    <w:rsid w:val="00A150B7"/>
    <w:rsid w:val="00A161FA"/>
    <w:rsid w:val="00A22147"/>
    <w:rsid w:val="00A238BC"/>
    <w:rsid w:val="00A23957"/>
    <w:rsid w:val="00A249E2"/>
    <w:rsid w:val="00A31323"/>
    <w:rsid w:val="00A33017"/>
    <w:rsid w:val="00A33862"/>
    <w:rsid w:val="00A34D8B"/>
    <w:rsid w:val="00A36B0A"/>
    <w:rsid w:val="00A36D19"/>
    <w:rsid w:val="00A41FB1"/>
    <w:rsid w:val="00A424A4"/>
    <w:rsid w:val="00A458BD"/>
    <w:rsid w:val="00A464C2"/>
    <w:rsid w:val="00A472B7"/>
    <w:rsid w:val="00A473D0"/>
    <w:rsid w:val="00A52179"/>
    <w:rsid w:val="00A525AC"/>
    <w:rsid w:val="00A53462"/>
    <w:rsid w:val="00A5530D"/>
    <w:rsid w:val="00A555C1"/>
    <w:rsid w:val="00A55784"/>
    <w:rsid w:val="00A5776D"/>
    <w:rsid w:val="00A616D1"/>
    <w:rsid w:val="00A634A4"/>
    <w:rsid w:val="00A724EA"/>
    <w:rsid w:val="00A770BB"/>
    <w:rsid w:val="00A81B38"/>
    <w:rsid w:val="00A82202"/>
    <w:rsid w:val="00A83BBF"/>
    <w:rsid w:val="00A85C0F"/>
    <w:rsid w:val="00A85F30"/>
    <w:rsid w:val="00A9067B"/>
    <w:rsid w:val="00A90722"/>
    <w:rsid w:val="00A929F5"/>
    <w:rsid w:val="00A93D2C"/>
    <w:rsid w:val="00A961C9"/>
    <w:rsid w:val="00A978D9"/>
    <w:rsid w:val="00AA0E90"/>
    <w:rsid w:val="00AA14AC"/>
    <w:rsid w:val="00AA3094"/>
    <w:rsid w:val="00AA38AF"/>
    <w:rsid w:val="00AA3A16"/>
    <w:rsid w:val="00AA3C92"/>
    <w:rsid w:val="00AA4352"/>
    <w:rsid w:val="00AA4876"/>
    <w:rsid w:val="00AA59D4"/>
    <w:rsid w:val="00AA6432"/>
    <w:rsid w:val="00AB0006"/>
    <w:rsid w:val="00AB3092"/>
    <w:rsid w:val="00AB463A"/>
    <w:rsid w:val="00AC0114"/>
    <w:rsid w:val="00AC38B0"/>
    <w:rsid w:val="00AC5E7A"/>
    <w:rsid w:val="00AD001A"/>
    <w:rsid w:val="00AD43AF"/>
    <w:rsid w:val="00AD4872"/>
    <w:rsid w:val="00AD5682"/>
    <w:rsid w:val="00AD5930"/>
    <w:rsid w:val="00AD65B6"/>
    <w:rsid w:val="00AD7ADB"/>
    <w:rsid w:val="00AE0BCE"/>
    <w:rsid w:val="00AE4332"/>
    <w:rsid w:val="00AF043A"/>
    <w:rsid w:val="00AF061E"/>
    <w:rsid w:val="00AF30A9"/>
    <w:rsid w:val="00AF3DDE"/>
    <w:rsid w:val="00AF437C"/>
    <w:rsid w:val="00AF4822"/>
    <w:rsid w:val="00AF58B5"/>
    <w:rsid w:val="00AF66E4"/>
    <w:rsid w:val="00AF6C11"/>
    <w:rsid w:val="00B00875"/>
    <w:rsid w:val="00B01B45"/>
    <w:rsid w:val="00B02579"/>
    <w:rsid w:val="00B039C5"/>
    <w:rsid w:val="00B03B78"/>
    <w:rsid w:val="00B0455B"/>
    <w:rsid w:val="00B05EB1"/>
    <w:rsid w:val="00B1001F"/>
    <w:rsid w:val="00B11C53"/>
    <w:rsid w:val="00B12CCA"/>
    <w:rsid w:val="00B13A03"/>
    <w:rsid w:val="00B1609B"/>
    <w:rsid w:val="00B17327"/>
    <w:rsid w:val="00B17648"/>
    <w:rsid w:val="00B17C03"/>
    <w:rsid w:val="00B21441"/>
    <w:rsid w:val="00B21B22"/>
    <w:rsid w:val="00B24C1B"/>
    <w:rsid w:val="00B25ECA"/>
    <w:rsid w:val="00B26022"/>
    <w:rsid w:val="00B32F23"/>
    <w:rsid w:val="00B344D7"/>
    <w:rsid w:val="00B36B2E"/>
    <w:rsid w:val="00B40656"/>
    <w:rsid w:val="00B40B75"/>
    <w:rsid w:val="00B44E1E"/>
    <w:rsid w:val="00B45C54"/>
    <w:rsid w:val="00B46249"/>
    <w:rsid w:val="00B4750F"/>
    <w:rsid w:val="00B50520"/>
    <w:rsid w:val="00B51D76"/>
    <w:rsid w:val="00B5216D"/>
    <w:rsid w:val="00B52872"/>
    <w:rsid w:val="00B5446A"/>
    <w:rsid w:val="00B57BA2"/>
    <w:rsid w:val="00B60829"/>
    <w:rsid w:val="00B61270"/>
    <w:rsid w:val="00B631CA"/>
    <w:rsid w:val="00B65C18"/>
    <w:rsid w:val="00B71417"/>
    <w:rsid w:val="00B71B6A"/>
    <w:rsid w:val="00B74EFE"/>
    <w:rsid w:val="00B80208"/>
    <w:rsid w:val="00B806F0"/>
    <w:rsid w:val="00B80939"/>
    <w:rsid w:val="00B86DA2"/>
    <w:rsid w:val="00B929D5"/>
    <w:rsid w:val="00BA261A"/>
    <w:rsid w:val="00BA640C"/>
    <w:rsid w:val="00BA66C6"/>
    <w:rsid w:val="00BA7FE3"/>
    <w:rsid w:val="00BB0448"/>
    <w:rsid w:val="00BB2BAD"/>
    <w:rsid w:val="00BB6269"/>
    <w:rsid w:val="00BC3335"/>
    <w:rsid w:val="00BC78CF"/>
    <w:rsid w:val="00BD075F"/>
    <w:rsid w:val="00BD1BCF"/>
    <w:rsid w:val="00BD2E79"/>
    <w:rsid w:val="00BD5B36"/>
    <w:rsid w:val="00BD6BE7"/>
    <w:rsid w:val="00BD7472"/>
    <w:rsid w:val="00BE026E"/>
    <w:rsid w:val="00BE0920"/>
    <w:rsid w:val="00BE0DF3"/>
    <w:rsid w:val="00BE1706"/>
    <w:rsid w:val="00BF0581"/>
    <w:rsid w:val="00BF1451"/>
    <w:rsid w:val="00BF1787"/>
    <w:rsid w:val="00BF1891"/>
    <w:rsid w:val="00BF1DDA"/>
    <w:rsid w:val="00BF3F29"/>
    <w:rsid w:val="00BF5250"/>
    <w:rsid w:val="00BF6D6F"/>
    <w:rsid w:val="00BF7B84"/>
    <w:rsid w:val="00C00107"/>
    <w:rsid w:val="00C00704"/>
    <w:rsid w:val="00C00FCC"/>
    <w:rsid w:val="00C02215"/>
    <w:rsid w:val="00C05AFA"/>
    <w:rsid w:val="00C06582"/>
    <w:rsid w:val="00C07514"/>
    <w:rsid w:val="00C115D1"/>
    <w:rsid w:val="00C126C5"/>
    <w:rsid w:val="00C15752"/>
    <w:rsid w:val="00C167AD"/>
    <w:rsid w:val="00C168E7"/>
    <w:rsid w:val="00C20B16"/>
    <w:rsid w:val="00C21073"/>
    <w:rsid w:val="00C21103"/>
    <w:rsid w:val="00C21BC0"/>
    <w:rsid w:val="00C220E2"/>
    <w:rsid w:val="00C24385"/>
    <w:rsid w:val="00C24863"/>
    <w:rsid w:val="00C31D45"/>
    <w:rsid w:val="00C33DC0"/>
    <w:rsid w:val="00C34FEC"/>
    <w:rsid w:val="00C3516E"/>
    <w:rsid w:val="00C35379"/>
    <w:rsid w:val="00C37F90"/>
    <w:rsid w:val="00C4048F"/>
    <w:rsid w:val="00C40DAA"/>
    <w:rsid w:val="00C40FD2"/>
    <w:rsid w:val="00C42787"/>
    <w:rsid w:val="00C42B15"/>
    <w:rsid w:val="00C42F1E"/>
    <w:rsid w:val="00C43428"/>
    <w:rsid w:val="00C45E44"/>
    <w:rsid w:val="00C501BA"/>
    <w:rsid w:val="00C532FC"/>
    <w:rsid w:val="00C60C34"/>
    <w:rsid w:val="00C61583"/>
    <w:rsid w:val="00C61604"/>
    <w:rsid w:val="00C646A0"/>
    <w:rsid w:val="00C655FF"/>
    <w:rsid w:val="00C743CF"/>
    <w:rsid w:val="00C74F5D"/>
    <w:rsid w:val="00C76E6C"/>
    <w:rsid w:val="00C820FE"/>
    <w:rsid w:val="00C829E2"/>
    <w:rsid w:val="00C842FB"/>
    <w:rsid w:val="00C9036A"/>
    <w:rsid w:val="00C904A9"/>
    <w:rsid w:val="00C913E5"/>
    <w:rsid w:val="00C91BAF"/>
    <w:rsid w:val="00C92328"/>
    <w:rsid w:val="00C9257F"/>
    <w:rsid w:val="00C933C8"/>
    <w:rsid w:val="00C93AF5"/>
    <w:rsid w:val="00C945DE"/>
    <w:rsid w:val="00C95834"/>
    <w:rsid w:val="00C958BC"/>
    <w:rsid w:val="00CA2921"/>
    <w:rsid w:val="00CA5152"/>
    <w:rsid w:val="00CA791D"/>
    <w:rsid w:val="00CB0DFC"/>
    <w:rsid w:val="00CB1028"/>
    <w:rsid w:val="00CB10A4"/>
    <w:rsid w:val="00CB2AED"/>
    <w:rsid w:val="00CB5225"/>
    <w:rsid w:val="00CC070C"/>
    <w:rsid w:val="00CC0D11"/>
    <w:rsid w:val="00CC1C65"/>
    <w:rsid w:val="00CC1FEF"/>
    <w:rsid w:val="00CC2B26"/>
    <w:rsid w:val="00CC3E2D"/>
    <w:rsid w:val="00CC542D"/>
    <w:rsid w:val="00CC58E2"/>
    <w:rsid w:val="00CC5F3F"/>
    <w:rsid w:val="00CC6360"/>
    <w:rsid w:val="00CC75C9"/>
    <w:rsid w:val="00CC795F"/>
    <w:rsid w:val="00CD0140"/>
    <w:rsid w:val="00CD1920"/>
    <w:rsid w:val="00CD1A86"/>
    <w:rsid w:val="00CD282B"/>
    <w:rsid w:val="00CD33C6"/>
    <w:rsid w:val="00CD406E"/>
    <w:rsid w:val="00CD64DA"/>
    <w:rsid w:val="00CD785C"/>
    <w:rsid w:val="00CE05EA"/>
    <w:rsid w:val="00CE1913"/>
    <w:rsid w:val="00CE2E30"/>
    <w:rsid w:val="00CE3298"/>
    <w:rsid w:val="00CE384A"/>
    <w:rsid w:val="00CE4382"/>
    <w:rsid w:val="00CE5790"/>
    <w:rsid w:val="00CE663D"/>
    <w:rsid w:val="00CE7C92"/>
    <w:rsid w:val="00CF0C3D"/>
    <w:rsid w:val="00CF1354"/>
    <w:rsid w:val="00CF1C7F"/>
    <w:rsid w:val="00CF52A3"/>
    <w:rsid w:val="00D00F7D"/>
    <w:rsid w:val="00D044D0"/>
    <w:rsid w:val="00D04FAE"/>
    <w:rsid w:val="00D066D2"/>
    <w:rsid w:val="00D10438"/>
    <w:rsid w:val="00D11CFC"/>
    <w:rsid w:val="00D134B4"/>
    <w:rsid w:val="00D14ADD"/>
    <w:rsid w:val="00D15B68"/>
    <w:rsid w:val="00D16494"/>
    <w:rsid w:val="00D201FA"/>
    <w:rsid w:val="00D21B4C"/>
    <w:rsid w:val="00D220AD"/>
    <w:rsid w:val="00D23763"/>
    <w:rsid w:val="00D23DF6"/>
    <w:rsid w:val="00D24C88"/>
    <w:rsid w:val="00D24F7A"/>
    <w:rsid w:val="00D25BBE"/>
    <w:rsid w:val="00D26906"/>
    <w:rsid w:val="00D26919"/>
    <w:rsid w:val="00D30427"/>
    <w:rsid w:val="00D33801"/>
    <w:rsid w:val="00D33A40"/>
    <w:rsid w:val="00D344CC"/>
    <w:rsid w:val="00D34696"/>
    <w:rsid w:val="00D35BC0"/>
    <w:rsid w:val="00D3662F"/>
    <w:rsid w:val="00D43180"/>
    <w:rsid w:val="00D43920"/>
    <w:rsid w:val="00D4448F"/>
    <w:rsid w:val="00D45879"/>
    <w:rsid w:val="00D47FD1"/>
    <w:rsid w:val="00D50480"/>
    <w:rsid w:val="00D53F25"/>
    <w:rsid w:val="00D601A9"/>
    <w:rsid w:val="00D63BA8"/>
    <w:rsid w:val="00D64385"/>
    <w:rsid w:val="00D645FA"/>
    <w:rsid w:val="00D64647"/>
    <w:rsid w:val="00D72229"/>
    <w:rsid w:val="00D72C97"/>
    <w:rsid w:val="00D73670"/>
    <w:rsid w:val="00D746E9"/>
    <w:rsid w:val="00D772DA"/>
    <w:rsid w:val="00D83124"/>
    <w:rsid w:val="00D87430"/>
    <w:rsid w:val="00D905BB"/>
    <w:rsid w:val="00D9192B"/>
    <w:rsid w:val="00D91DAA"/>
    <w:rsid w:val="00D927BD"/>
    <w:rsid w:val="00D93932"/>
    <w:rsid w:val="00D93B80"/>
    <w:rsid w:val="00D94AEF"/>
    <w:rsid w:val="00D94C4A"/>
    <w:rsid w:val="00D95E55"/>
    <w:rsid w:val="00DA045C"/>
    <w:rsid w:val="00DA081B"/>
    <w:rsid w:val="00DA0A85"/>
    <w:rsid w:val="00DA0BB6"/>
    <w:rsid w:val="00DA1958"/>
    <w:rsid w:val="00DA2258"/>
    <w:rsid w:val="00DA532C"/>
    <w:rsid w:val="00DA610D"/>
    <w:rsid w:val="00DA711E"/>
    <w:rsid w:val="00DA7B72"/>
    <w:rsid w:val="00DA7D7A"/>
    <w:rsid w:val="00DB15DD"/>
    <w:rsid w:val="00DB33D3"/>
    <w:rsid w:val="00DB4315"/>
    <w:rsid w:val="00DB4E3D"/>
    <w:rsid w:val="00DB65BE"/>
    <w:rsid w:val="00DC0750"/>
    <w:rsid w:val="00DC0C7F"/>
    <w:rsid w:val="00DC1874"/>
    <w:rsid w:val="00DC20BE"/>
    <w:rsid w:val="00DC22F8"/>
    <w:rsid w:val="00DC2FFB"/>
    <w:rsid w:val="00DC3122"/>
    <w:rsid w:val="00DC42E6"/>
    <w:rsid w:val="00DC4598"/>
    <w:rsid w:val="00DC70FD"/>
    <w:rsid w:val="00DC7D6F"/>
    <w:rsid w:val="00DD08C2"/>
    <w:rsid w:val="00DD2F78"/>
    <w:rsid w:val="00DD3223"/>
    <w:rsid w:val="00DD38AD"/>
    <w:rsid w:val="00DD54DC"/>
    <w:rsid w:val="00DE3B9D"/>
    <w:rsid w:val="00DE3FFE"/>
    <w:rsid w:val="00DE6202"/>
    <w:rsid w:val="00DE6970"/>
    <w:rsid w:val="00DF0218"/>
    <w:rsid w:val="00DF0926"/>
    <w:rsid w:val="00DF1CCF"/>
    <w:rsid w:val="00DF1D48"/>
    <w:rsid w:val="00DF362C"/>
    <w:rsid w:val="00DF4DBB"/>
    <w:rsid w:val="00DF719F"/>
    <w:rsid w:val="00E00A75"/>
    <w:rsid w:val="00E0318C"/>
    <w:rsid w:val="00E0329D"/>
    <w:rsid w:val="00E03E38"/>
    <w:rsid w:val="00E047AE"/>
    <w:rsid w:val="00E106AE"/>
    <w:rsid w:val="00E11721"/>
    <w:rsid w:val="00E118D0"/>
    <w:rsid w:val="00E11C5D"/>
    <w:rsid w:val="00E16C69"/>
    <w:rsid w:val="00E171DB"/>
    <w:rsid w:val="00E17692"/>
    <w:rsid w:val="00E216C7"/>
    <w:rsid w:val="00E22131"/>
    <w:rsid w:val="00E22B1F"/>
    <w:rsid w:val="00E22B45"/>
    <w:rsid w:val="00E236F1"/>
    <w:rsid w:val="00E273E4"/>
    <w:rsid w:val="00E30802"/>
    <w:rsid w:val="00E308FD"/>
    <w:rsid w:val="00E324F1"/>
    <w:rsid w:val="00E32930"/>
    <w:rsid w:val="00E34745"/>
    <w:rsid w:val="00E34B27"/>
    <w:rsid w:val="00E34F3C"/>
    <w:rsid w:val="00E4055B"/>
    <w:rsid w:val="00E42A70"/>
    <w:rsid w:val="00E42D88"/>
    <w:rsid w:val="00E470E2"/>
    <w:rsid w:val="00E50218"/>
    <w:rsid w:val="00E513EE"/>
    <w:rsid w:val="00E516F6"/>
    <w:rsid w:val="00E538C6"/>
    <w:rsid w:val="00E5523C"/>
    <w:rsid w:val="00E57BDA"/>
    <w:rsid w:val="00E57CEC"/>
    <w:rsid w:val="00E60491"/>
    <w:rsid w:val="00E649B9"/>
    <w:rsid w:val="00E64CBA"/>
    <w:rsid w:val="00E660CB"/>
    <w:rsid w:val="00E66363"/>
    <w:rsid w:val="00E706B8"/>
    <w:rsid w:val="00E70AD1"/>
    <w:rsid w:val="00E70C5C"/>
    <w:rsid w:val="00E71BC8"/>
    <w:rsid w:val="00E73BC6"/>
    <w:rsid w:val="00E7770B"/>
    <w:rsid w:val="00E81EE9"/>
    <w:rsid w:val="00E8276B"/>
    <w:rsid w:val="00E83A59"/>
    <w:rsid w:val="00E85F9E"/>
    <w:rsid w:val="00E85FE9"/>
    <w:rsid w:val="00E9011E"/>
    <w:rsid w:val="00E93A40"/>
    <w:rsid w:val="00E95CBE"/>
    <w:rsid w:val="00EA04F1"/>
    <w:rsid w:val="00EA13D8"/>
    <w:rsid w:val="00EA17E8"/>
    <w:rsid w:val="00EA4AD9"/>
    <w:rsid w:val="00EA582E"/>
    <w:rsid w:val="00EB0698"/>
    <w:rsid w:val="00EB5ADD"/>
    <w:rsid w:val="00EC0541"/>
    <w:rsid w:val="00ED5AA0"/>
    <w:rsid w:val="00ED5CB0"/>
    <w:rsid w:val="00EE1730"/>
    <w:rsid w:val="00EE17E3"/>
    <w:rsid w:val="00EE2825"/>
    <w:rsid w:val="00EE33F8"/>
    <w:rsid w:val="00EE40BA"/>
    <w:rsid w:val="00EE485C"/>
    <w:rsid w:val="00EE4E49"/>
    <w:rsid w:val="00EE6BCE"/>
    <w:rsid w:val="00EF186A"/>
    <w:rsid w:val="00EF6FA3"/>
    <w:rsid w:val="00F01A8C"/>
    <w:rsid w:val="00F01B0C"/>
    <w:rsid w:val="00F02168"/>
    <w:rsid w:val="00F03030"/>
    <w:rsid w:val="00F06D18"/>
    <w:rsid w:val="00F07538"/>
    <w:rsid w:val="00F11438"/>
    <w:rsid w:val="00F13458"/>
    <w:rsid w:val="00F148F8"/>
    <w:rsid w:val="00F15038"/>
    <w:rsid w:val="00F17D6F"/>
    <w:rsid w:val="00F23D45"/>
    <w:rsid w:val="00F24355"/>
    <w:rsid w:val="00F264A1"/>
    <w:rsid w:val="00F27F68"/>
    <w:rsid w:val="00F30999"/>
    <w:rsid w:val="00F316E3"/>
    <w:rsid w:val="00F3299B"/>
    <w:rsid w:val="00F32B7A"/>
    <w:rsid w:val="00F34158"/>
    <w:rsid w:val="00F34AF2"/>
    <w:rsid w:val="00F40B69"/>
    <w:rsid w:val="00F42F34"/>
    <w:rsid w:val="00F45CD9"/>
    <w:rsid w:val="00F50572"/>
    <w:rsid w:val="00F52B42"/>
    <w:rsid w:val="00F539EC"/>
    <w:rsid w:val="00F53C8A"/>
    <w:rsid w:val="00F546B9"/>
    <w:rsid w:val="00F578A6"/>
    <w:rsid w:val="00F61543"/>
    <w:rsid w:val="00F62070"/>
    <w:rsid w:val="00F66BCC"/>
    <w:rsid w:val="00F67266"/>
    <w:rsid w:val="00F7040A"/>
    <w:rsid w:val="00F73873"/>
    <w:rsid w:val="00F75168"/>
    <w:rsid w:val="00F77431"/>
    <w:rsid w:val="00F81410"/>
    <w:rsid w:val="00F8250D"/>
    <w:rsid w:val="00F86F3C"/>
    <w:rsid w:val="00F90A6A"/>
    <w:rsid w:val="00F94C66"/>
    <w:rsid w:val="00F963E0"/>
    <w:rsid w:val="00F9694D"/>
    <w:rsid w:val="00F970A5"/>
    <w:rsid w:val="00F97982"/>
    <w:rsid w:val="00FA0971"/>
    <w:rsid w:val="00FA0B87"/>
    <w:rsid w:val="00FA0FF2"/>
    <w:rsid w:val="00FA4434"/>
    <w:rsid w:val="00FA4D1A"/>
    <w:rsid w:val="00FA6943"/>
    <w:rsid w:val="00FA78EB"/>
    <w:rsid w:val="00FA7A73"/>
    <w:rsid w:val="00FA7D54"/>
    <w:rsid w:val="00FB0246"/>
    <w:rsid w:val="00FB1047"/>
    <w:rsid w:val="00FB248B"/>
    <w:rsid w:val="00FB3757"/>
    <w:rsid w:val="00FB39BA"/>
    <w:rsid w:val="00FB6B52"/>
    <w:rsid w:val="00FC1778"/>
    <w:rsid w:val="00FC27EA"/>
    <w:rsid w:val="00FC44B9"/>
    <w:rsid w:val="00FC597A"/>
    <w:rsid w:val="00FC6871"/>
    <w:rsid w:val="00FC6CDE"/>
    <w:rsid w:val="00FD16BD"/>
    <w:rsid w:val="00FD2586"/>
    <w:rsid w:val="00FD28C6"/>
    <w:rsid w:val="00FD305A"/>
    <w:rsid w:val="00FD5EC6"/>
    <w:rsid w:val="00FD6B97"/>
    <w:rsid w:val="00FE0280"/>
    <w:rsid w:val="00FE02EB"/>
    <w:rsid w:val="00FE1D04"/>
    <w:rsid w:val="00FE46F2"/>
    <w:rsid w:val="00FE4D9A"/>
    <w:rsid w:val="00FE557B"/>
    <w:rsid w:val="00FF1A9B"/>
    <w:rsid w:val="00FF1B0B"/>
    <w:rsid w:val="00FF3AF1"/>
    <w:rsid w:val="00FF3C9A"/>
    <w:rsid w:val="00FF5781"/>
    <w:rsid w:val="00FF5810"/>
    <w:rsid w:val="00FF6BBF"/>
    <w:rsid w:val="29E915F7"/>
    <w:rsid w:val="4901267C"/>
    <w:rsid w:val="633B24FD"/>
    <w:rsid w:val="7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4C13A9"/>
  <w15:docId w15:val="{26F7C51A-97E0-49AC-867F-83485B97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0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1"/>
    <w:uiPriority w:val="9"/>
    <w:pPr>
      <w:spacing w:before="100" w:beforeAutospacing="1"/>
      <w:ind w:firstLine="600"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basedOn w:val="a"/>
    <w:next w:val="a"/>
    <w:link w:val="20"/>
    <w:qFormat/>
    <w:pPr>
      <w:spacing w:line="580" w:lineRule="atLeast"/>
      <w:outlineLvl w:val="1"/>
    </w:pPr>
    <w:rPr>
      <w:rFonts w:ascii="楷体" w:eastAsia="楷体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  <w:rPr>
      <w:rFonts w:ascii="Calibri" w:eastAsia="仿宋" w:hAnsi="Calibri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Calibri" w:eastAsia="宋体" w:hAnsi="Calibr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paragraph" w:styleId="ad">
    <w:name w:val="footnote text"/>
    <w:basedOn w:val="a"/>
    <w:link w:val="ae"/>
    <w:uiPriority w:val="99"/>
    <w:unhideWhenUsed/>
    <w:qFormat/>
    <w:pPr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Pr>
      <w:b/>
    </w:rPr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1"/>
    <w:link w:val="1"/>
    <w:uiPriority w:val="9"/>
    <w:qFormat/>
    <w:rPr>
      <w:rFonts w:ascii="黑体" w:eastAsia="黑体" w:hAnsi="黑体"/>
      <w:bCs/>
      <w:kern w:val="44"/>
      <w:sz w:val="30"/>
      <w:szCs w:val="36"/>
    </w:rPr>
  </w:style>
  <w:style w:type="character" w:customStyle="1" w:styleId="aa">
    <w:name w:val="页脚 字符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4">
    <w:name w:val="表格文字格式"/>
    <w:basedOn w:val="a"/>
    <w:link w:val="Char"/>
    <w:qFormat/>
    <w:pPr>
      <w:spacing w:line="240" w:lineRule="auto"/>
      <w:ind w:firstLineChars="0" w:firstLine="0"/>
      <w:jc w:val="center"/>
    </w:pPr>
    <w:rPr>
      <w:kern w:val="0"/>
      <w:sz w:val="28"/>
      <w:szCs w:val="28"/>
    </w:rPr>
  </w:style>
  <w:style w:type="character" w:customStyle="1" w:styleId="Char">
    <w:name w:val="表格文字格式 Char"/>
    <w:link w:val="af4"/>
    <w:qFormat/>
    <w:rPr>
      <w:rFonts w:ascii="Times New Roman" w:eastAsia="仿宋_GB2312" w:hAnsi="Times New Roman"/>
      <w:sz w:val="28"/>
      <w:szCs w:val="28"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41">
    <w:name w:val="4.图标题"/>
    <w:basedOn w:val="a"/>
    <w:link w:val="4Char"/>
    <w:qFormat/>
    <w:pPr>
      <w:wordWrap w:val="0"/>
      <w:spacing w:afterLines="50" w:after="50" w:line="240" w:lineRule="auto"/>
      <w:ind w:firstLineChars="0" w:firstLine="0"/>
      <w:jc w:val="center"/>
      <w:outlineLvl w:val="3"/>
    </w:pPr>
    <w:rPr>
      <w:rFonts w:ascii="黑体" w:eastAsia="黑体"/>
      <w:bCs/>
      <w:kern w:val="0"/>
      <w:sz w:val="28"/>
      <w:szCs w:val="28"/>
    </w:rPr>
  </w:style>
  <w:style w:type="character" w:customStyle="1" w:styleId="Char0">
    <w:name w:val="图标题 Char"/>
    <w:qFormat/>
    <w:rPr>
      <w:rFonts w:ascii="Times New Roman" w:eastAsia="黑体" w:hAnsi="Times New Roman"/>
      <w:bCs/>
      <w:sz w:val="28"/>
      <w:szCs w:val="28"/>
    </w:rPr>
  </w:style>
  <w:style w:type="character" w:customStyle="1" w:styleId="40">
    <w:name w:val="标题 4 字符"/>
    <w:link w:val="4"/>
    <w:uiPriority w:val="9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af5">
    <w:name w:val="表标题"/>
    <w:basedOn w:val="a"/>
    <w:link w:val="af6"/>
    <w:qFormat/>
    <w:pPr>
      <w:widowControl/>
      <w:spacing w:beforeLines="50" w:before="50" w:line="240" w:lineRule="auto"/>
      <w:ind w:firstLineChars="0" w:firstLine="0"/>
      <w:jc w:val="center"/>
      <w:outlineLvl w:val="3"/>
    </w:pPr>
    <w:rPr>
      <w:rFonts w:ascii="黑体" w:eastAsia="黑体"/>
      <w:bCs/>
      <w:kern w:val="0"/>
      <w:sz w:val="28"/>
      <w:szCs w:val="28"/>
    </w:rPr>
  </w:style>
  <w:style w:type="character" w:customStyle="1" w:styleId="Char1">
    <w:name w:val="表标题 Char"/>
    <w:qFormat/>
    <w:rPr>
      <w:rFonts w:ascii="Calibri Light" w:eastAsia="楷体" w:hAnsi="Calibri Light"/>
      <w:bCs/>
      <w:sz w:val="28"/>
      <w:szCs w:val="28"/>
    </w:rPr>
  </w:style>
  <w:style w:type="paragraph" w:styleId="af7">
    <w:name w:val="No Spacing"/>
    <w:link w:val="af8"/>
    <w:qFormat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6">
    <w:name w:val="批注文字 字符"/>
    <w:link w:val="a4"/>
    <w:uiPriority w:val="99"/>
    <w:qFormat/>
    <w:rPr>
      <w:rFonts w:eastAsia="仿宋"/>
      <w:sz w:val="30"/>
    </w:rPr>
  </w:style>
  <w:style w:type="character" w:customStyle="1" w:styleId="a5">
    <w:name w:val="批注主题 字符"/>
    <w:link w:val="a3"/>
    <w:uiPriority w:val="99"/>
    <w:semiHidden/>
    <w:qFormat/>
    <w:rPr>
      <w:rFonts w:eastAsia="仿宋"/>
      <w:b/>
      <w:bCs/>
      <w:sz w:val="30"/>
    </w:rPr>
  </w:style>
  <w:style w:type="character" w:customStyle="1" w:styleId="12">
    <w:name w:val="标题 1 字符"/>
    <w:uiPriority w:val="9"/>
    <w:qFormat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0">
    <w:name w:val="标题 2 字符"/>
    <w:basedOn w:val="a0"/>
    <w:link w:val="2"/>
    <w:qFormat/>
    <w:rPr>
      <w:rFonts w:ascii="楷体" w:eastAsia="楷体" w:hAnsi="Times New Roman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rPr>
      <w:rFonts w:ascii="等线" w:eastAsia="等线" w:hAnsi="等线"/>
      <w:kern w:val="2"/>
      <w:sz w:val="21"/>
      <w:szCs w:val="22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6">
    <w:name w:val="表标题 字符"/>
    <w:basedOn w:val="a0"/>
    <w:link w:val="af5"/>
    <w:qFormat/>
    <w:rPr>
      <w:rFonts w:ascii="黑体" w:eastAsia="黑体" w:hAnsi="Times New Roman"/>
      <w:bCs/>
      <w:sz w:val="28"/>
      <w:szCs w:val="28"/>
    </w:rPr>
  </w:style>
  <w:style w:type="character" w:customStyle="1" w:styleId="4Char">
    <w:name w:val="4.图标题 Char"/>
    <w:basedOn w:val="a0"/>
    <w:link w:val="41"/>
    <w:qFormat/>
    <w:rPr>
      <w:rFonts w:ascii="黑体" w:eastAsia="黑体" w:hAnsi="Times New Roman"/>
      <w:bCs/>
      <w:sz w:val="28"/>
      <w:szCs w:val="28"/>
    </w:rPr>
  </w:style>
  <w:style w:type="paragraph" w:customStyle="1" w:styleId="af9">
    <w:name w:val="一级标题"/>
    <w:basedOn w:val="a"/>
    <w:link w:val="afa"/>
    <w:qFormat/>
    <w:pPr>
      <w:spacing w:before="100" w:beforeAutospacing="1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a">
    <w:name w:val="一级标题 字符"/>
    <w:basedOn w:val="a0"/>
    <w:link w:val="af9"/>
    <w:qFormat/>
    <w:rPr>
      <w:rFonts w:ascii="黑体" w:eastAsia="黑体" w:hAnsi="黑体"/>
      <w:bCs/>
      <w:kern w:val="44"/>
      <w:sz w:val="30"/>
      <w:szCs w:val="36"/>
    </w:rPr>
  </w:style>
  <w:style w:type="paragraph" w:customStyle="1" w:styleId="afb">
    <w:name w:val="摘要正文"/>
    <w:basedOn w:val="a"/>
    <w:link w:val="afc"/>
    <w:qFormat/>
    <w:pPr>
      <w:ind w:firstLine="600"/>
    </w:pPr>
    <w:rPr>
      <w:rFonts w:ascii="楷体" w:eastAsia="楷体" w:hAnsi="楷体"/>
      <w:szCs w:val="30"/>
    </w:rPr>
  </w:style>
  <w:style w:type="character" w:customStyle="1" w:styleId="afc">
    <w:name w:val="摘要正文 字符"/>
    <w:basedOn w:val="a0"/>
    <w:link w:val="afb"/>
    <w:rPr>
      <w:rFonts w:ascii="楷体" w:eastAsia="楷体" w:hAnsi="楷体"/>
      <w:kern w:val="2"/>
      <w:sz w:val="30"/>
      <w:szCs w:val="30"/>
    </w:rPr>
  </w:style>
  <w:style w:type="paragraph" w:customStyle="1" w:styleId="13">
    <w:name w:val="正文1"/>
    <w:basedOn w:val="a"/>
    <w:link w:val="14"/>
    <w:qFormat/>
    <w:pPr>
      <w:ind w:firstLine="600"/>
    </w:pPr>
  </w:style>
  <w:style w:type="character" w:customStyle="1" w:styleId="14">
    <w:name w:val="正文1 字符"/>
    <w:basedOn w:val="a0"/>
    <w:link w:val="13"/>
    <w:qFormat/>
    <w:rPr>
      <w:rFonts w:ascii="Times New Roman" w:eastAsia="仿宋_GB2312" w:hAnsi="Times New Roman"/>
      <w:kern w:val="2"/>
      <w:sz w:val="30"/>
      <w:szCs w:val="22"/>
    </w:rPr>
  </w:style>
  <w:style w:type="paragraph" w:customStyle="1" w:styleId="afd">
    <w:name w:val="主标题"/>
    <w:basedOn w:val="a"/>
    <w:link w:val="afe"/>
    <w:qFormat/>
    <w:pPr>
      <w:spacing w:line="720" w:lineRule="exact"/>
      <w:ind w:firstLineChars="0" w:firstLine="0"/>
      <w:jc w:val="center"/>
    </w:pPr>
    <w:rPr>
      <w:rFonts w:ascii="方正小标宋简体" w:eastAsia="方正小标宋简体" w:hAnsi="Calibri"/>
      <w:sz w:val="40"/>
      <w:szCs w:val="40"/>
    </w:rPr>
  </w:style>
  <w:style w:type="character" w:customStyle="1" w:styleId="afe">
    <w:name w:val="主标题 字符"/>
    <w:basedOn w:val="a0"/>
    <w:link w:val="afd"/>
    <w:qFormat/>
    <w:rPr>
      <w:rFonts w:ascii="方正小标宋简体" w:eastAsia="方正小标宋简体"/>
      <w:kern w:val="2"/>
      <w:sz w:val="40"/>
      <w:szCs w:val="40"/>
    </w:rPr>
  </w:style>
  <w:style w:type="character" w:customStyle="1" w:styleId="ae">
    <w:name w:val="脚注文本 字符"/>
    <w:basedOn w:val="a0"/>
    <w:link w:val="ad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f">
    <w:name w:val="List Paragraph"/>
    <w:basedOn w:val="a"/>
    <w:uiPriority w:val="34"/>
    <w:qFormat/>
    <w:pPr>
      <w:ind w:firstLine="420"/>
    </w:pPr>
  </w:style>
  <w:style w:type="paragraph" w:customStyle="1" w:styleId="aff0">
    <w:name w:val="摘要部分文字"/>
    <w:basedOn w:val="a"/>
    <w:link w:val="Char2"/>
    <w:pPr>
      <w:ind w:firstLine="600"/>
    </w:pPr>
    <w:rPr>
      <w:rFonts w:ascii="楷体_GB2312" w:eastAsia="楷体_GB2312"/>
      <w:szCs w:val="30"/>
    </w:rPr>
  </w:style>
  <w:style w:type="paragraph" w:customStyle="1" w:styleId="aff1">
    <w:name w:val="表格式"/>
    <w:basedOn w:val="af4"/>
    <w:link w:val="Char3"/>
    <w:pPr>
      <w:spacing w:line="580" w:lineRule="exact"/>
    </w:pPr>
    <w:rPr>
      <w:sz w:val="32"/>
      <w:szCs w:val="24"/>
    </w:rPr>
  </w:style>
  <w:style w:type="character" w:customStyle="1" w:styleId="Char2">
    <w:name w:val="摘要部分文字 Char"/>
    <w:basedOn w:val="a0"/>
    <w:link w:val="aff0"/>
    <w:qFormat/>
    <w:rPr>
      <w:rFonts w:ascii="楷体_GB2312" w:eastAsia="楷体_GB2312" w:hAnsi="Times New Roman"/>
      <w:kern w:val="2"/>
      <w:sz w:val="30"/>
      <w:szCs w:val="30"/>
    </w:rPr>
  </w:style>
  <w:style w:type="paragraph" w:customStyle="1" w:styleId="3">
    <w:name w:val="3.段内强调"/>
    <w:basedOn w:val="a"/>
    <w:link w:val="3Char"/>
    <w:qFormat/>
    <w:pPr>
      <w:ind w:firstLine="600"/>
    </w:pPr>
    <w:rPr>
      <w:rFonts w:ascii="黑体" w:eastAsia="黑体" w:cs="仿宋_GB2312"/>
      <w:szCs w:val="30"/>
    </w:rPr>
  </w:style>
  <w:style w:type="character" w:customStyle="1" w:styleId="Char3">
    <w:name w:val="表格式 Char"/>
    <w:basedOn w:val="Char"/>
    <w:link w:val="aff1"/>
    <w:qFormat/>
    <w:rPr>
      <w:rFonts w:ascii="Times New Roman" w:eastAsia="仿宋_GB2312" w:hAnsi="Times New Roman"/>
      <w:sz w:val="32"/>
      <w:szCs w:val="24"/>
    </w:rPr>
  </w:style>
  <w:style w:type="paragraph" w:customStyle="1" w:styleId="6">
    <w:name w:val="6.引用来源"/>
    <w:basedOn w:val="a"/>
    <w:link w:val="6Char"/>
    <w:qFormat/>
    <w:pPr>
      <w:ind w:firstLine="600"/>
    </w:pPr>
    <w:rPr>
      <w:rFonts w:ascii="楷体" w:eastAsia="楷体" w:hAnsi="楷体" w:cs="仿宋_GB2312"/>
      <w:szCs w:val="30"/>
    </w:rPr>
  </w:style>
  <w:style w:type="character" w:customStyle="1" w:styleId="3Char">
    <w:name w:val="3.段内强调 Char"/>
    <w:basedOn w:val="a0"/>
    <w:link w:val="3"/>
    <w:rPr>
      <w:rFonts w:ascii="黑体" w:eastAsia="黑体" w:hAnsi="Times New Roman" w:cs="仿宋_GB2312"/>
      <w:kern w:val="2"/>
      <w:sz w:val="30"/>
      <w:szCs w:val="30"/>
    </w:rPr>
  </w:style>
  <w:style w:type="paragraph" w:customStyle="1" w:styleId="21">
    <w:name w:val="2.段首句强调"/>
    <w:basedOn w:val="a"/>
    <w:link w:val="2Char"/>
    <w:qFormat/>
    <w:pPr>
      <w:ind w:firstLine="602"/>
    </w:pPr>
    <w:rPr>
      <w:rFonts w:ascii="楷体" w:eastAsia="楷体" w:hAnsi="楷体" w:cs="仿宋_GB2312"/>
      <w:b/>
      <w:szCs w:val="30"/>
    </w:rPr>
  </w:style>
  <w:style w:type="character" w:customStyle="1" w:styleId="6Char">
    <w:name w:val="6.引用来源 Char"/>
    <w:basedOn w:val="a0"/>
    <w:link w:val="6"/>
    <w:qFormat/>
    <w:rPr>
      <w:rFonts w:ascii="楷体" w:eastAsia="楷体" w:hAnsi="楷体" w:cs="仿宋_GB2312"/>
      <w:kern w:val="2"/>
      <w:sz w:val="30"/>
      <w:szCs w:val="30"/>
    </w:rPr>
  </w:style>
  <w:style w:type="paragraph" w:customStyle="1" w:styleId="aff2">
    <w:name w:val="图表说明"/>
    <w:basedOn w:val="a"/>
    <w:link w:val="Char4"/>
    <w:qFormat/>
    <w:pPr>
      <w:spacing w:line="240" w:lineRule="auto"/>
      <w:ind w:firstLineChars="0" w:firstLine="0"/>
    </w:pPr>
    <w:rPr>
      <w:rFonts w:ascii="宋体" w:eastAsia="宋体" w:hAnsi="宋体"/>
      <w:sz w:val="24"/>
    </w:rPr>
  </w:style>
  <w:style w:type="character" w:customStyle="1" w:styleId="2Char">
    <w:name w:val="2.段首句强调 Char"/>
    <w:basedOn w:val="a0"/>
    <w:link w:val="21"/>
    <w:qFormat/>
    <w:rPr>
      <w:rFonts w:ascii="楷体" w:eastAsia="楷体" w:hAnsi="楷体" w:cs="仿宋_GB2312"/>
      <w:b/>
      <w:kern w:val="2"/>
      <w:sz w:val="30"/>
      <w:szCs w:val="30"/>
    </w:rPr>
  </w:style>
  <w:style w:type="character" w:customStyle="1" w:styleId="Char4">
    <w:name w:val="图表说明 Char"/>
    <w:basedOn w:val="a0"/>
    <w:link w:val="aff2"/>
    <w:qFormat/>
    <w:rPr>
      <w:rFonts w:ascii="宋体" w:hAnsi="宋体"/>
      <w:kern w:val="2"/>
      <w:sz w:val="24"/>
      <w:szCs w:val="22"/>
    </w:rPr>
  </w:style>
  <w:style w:type="paragraph" w:customStyle="1" w:styleId="aff3">
    <w:name w:val="脚注"/>
    <w:basedOn w:val="ad"/>
    <w:link w:val="aff4"/>
    <w:qFormat/>
    <w:pPr>
      <w:jc w:val="both"/>
    </w:pPr>
    <w:rPr>
      <w:rFonts w:eastAsia="仿宋_GB2312"/>
      <w:sz w:val="20"/>
    </w:rPr>
  </w:style>
  <w:style w:type="character" w:customStyle="1" w:styleId="aff4">
    <w:name w:val="脚注 字符"/>
    <w:basedOn w:val="ae"/>
    <w:link w:val="aff3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f8">
    <w:name w:val="无间隔 字符"/>
    <w:link w:val="af7"/>
    <w:qFormat/>
    <w:rPr>
      <w:rFonts w:ascii="Times New Roman" w:eastAsia="仿宋" w:hAnsi="Times New Roman"/>
      <w:kern w:val="2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823;&#25968;&#25454;&#20915;&#31574;&#21442;&#32771;\&#22823;&#25968;&#25454;&#21442;&#32771;&#25253;&#21578;&#26684;&#24335;&#27169;&#26495;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21333;&#20301;&#24037;&#20316;\&#19994;&#21153;&#24037;&#20316;\&#12298;&#22823;&#25968;&#25454;&#20998;&#26512;&#19978;&#25253;&#12299;\1812&#20065;&#26449;&#25391;&#20852;&#22238;&#22836;&#30475;\&#20851;&#27880;&#37327;2_1545363492778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21333;&#20301;&#24037;&#20316;\&#19994;&#21153;&#24037;&#20316;\&#12298;&#22823;&#25968;&#25454;&#20998;&#26512;&#19978;&#25253;&#12299;\181227%20ZB%20&#20065;&#26449;&#25391;&#20852;&#22238;&#22836;&#30475;\&#28385;&#24847;&#24230;_154589544282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oka\Documents\WeChat%20Files\HecklerKoch\Files\&#25991;&#21270;&#19979;&#20065;&#31867;&#21035;&#20998;&#24067;1710-1812-xyg_154596082300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21333;&#20301;&#24037;&#20316;\&#19994;&#21153;&#24037;&#20316;\&#12298;&#22823;&#25968;&#25454;&#20998;&#26512;&#19978;&#25253;&#12299;\1812&#20065;&#26449;&#25391;&#20852;&#22238;&#22836;&#30475;\181226&#65288;&#20219;&#21487;&#65289;&#20892;&#26519;&#29287;&#28180;&#22686;&#21152;&#20540;&#23395;&#24230;&#25968;&#25454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esktop\&#22823;&#25968;&#25454;&#37096;\&#20065;&#26449;&#25391;&#20852;\&#25968;&#25454;\&#20892;&#26449;&#23621;&#27665;&#25910;&#20837;&#23395;&#24230;&#25968;&#25454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关注量2!$B$1</c:f>
              <c:strCache>
                <c:ptCount val="1"/>
                <c:pt idx="0">
                  <c:v>关注量（条）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关注量2!$A$2:$A$16</c:f>
              <c:numCache>
                <c:formatCode>yyyy"年"m"月"</c:formatCode>
                <c:ptCount val="15"/>
                <c:pt idx="0">
                  <c:v>43009</c:v>
                </c:pt>
                <c:pt idx="1">
                  <c:v>43040</c:v>
                </c:pt>
                <c:pt idx="2">
                  <c:v>43070</c:v>
                </c:pt>
                <c:pt idx="3">
                  <c:v>43101</c:v>
                </c:pt>
                <c:pt idx="4">
                  <c:v>43132</c:v>
                </c:pt>
                <c:pt idx="5">
                  <c:v>43160</c:v>
                </c:pt>
                <c:pt idx="6">
                  <c:v>43191</c:v>
                </c:pt>
                <c:pt idx="7">
                  <c:v>43221</c:v>
                </c:pt>
                <c:pt idx="8">
                  <c:v>43252</c:v>
                </c:pt>
                <c:pt idx="9">
                  <c:v>43282</c:v>
                </c:pt>
                <c:pt idx="10">
                  <c:v>43313</c:v>
                </c:pt>
                <c:pt idx="11">
                  <c:v>43344</c:v>
                </c:pt>
                <c:pt idx="12">
                  <c:v>43374</c:v>
                </c:pt>
                <c:pt idx="13">
                  <c:v>43405</c:v>
                </c:pt>
                <c:pt idx="14">
                  <c:v>43435</c:v>
                </c:pt>
              </c:numCache>
            </c:numRef>
          </c:cat>
          <c:val>
            <c:numRef>
              <c:f>关注量2!$B$2:$B$16</c:f>
              <c:numCache>
                <c:formatCode>General</c:formatCode>
                <c:ptCount val="15"/>
                <c:pt idx="0">
                  <c:v>70828</c:v>
                </c:pt>
                <c:pt idx="1">
                  <c:v>121022</c:v>
                </c:pt>
                <c:pt idx="2">
                  <c:v>148451</c:v>
                </c:pt>
                <c:pt idx="3">
                  <c:v>179933</c:v>
                </c:pt>
                <c:pt idx="4">
                  <c:v>177772</c:v>
                </c:pt>
                <c:pt idx="5">
                  <c:v>188158</c:v>
                </c:pt>
                <c:pt idx="6">
                  <c:v>149247</c:v>
                </c:pt>
                <c:pt idx="7">
                  <c:v>170103</c:v>
                </c:pt>
                <c:pt idx="8">
                  <c:v>120942</c:v>
                </c:pt>
                <c:pt idx="9">
                  <c:v>154555</c:v>
                </c:pt>
                <c:pt idx="10">
                  <c:v>137631</c:v>
                </c:pt>
                <c:pt idx="11">
                  <c:v>110372</c:v>
                </c:pt>
                <c:pt idx="12">
                  <c:v>209718</c:v>
                </c:pt>
                <c:pt idx="13">
                  <c:v>328906</c:v>
                </c:pt>
                <c:pt idx="14">
                  <c:v>190369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59-4878-8A11-1D89DCA4D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8239104"/>
        <c:axId val="568240744"/>
      </c:lineChart>
      <c:dateAx>
        <c:axId val="568239104"/>
        <c:scaling>
          <c:orientation val="minMax"/>
        </c:scaling>
        <c:delete val="0"/>
        <c:axPos val="b"/>
        <c:numFmt formatCode="yyyy&quot;年&quot;m&quot;月&quot;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568240744"/>
        <c:crosses val="autoZero"/>
        <c:auto val="1"/>
        <c:lblOffset val="100"/>
        <c:baseTimeUnit val="months"/>
      </c:dateAx>
      <c:valAx>
        <c:axId val="568240744"/>
        <c:scaling>
          <c:orientation val="minMax"/>
          <c:max val="3500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568239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满意度!$C$7:$C$10</c:f>
              <c:strCache>
                <c:ptCount val="4"/>
                <c:pt idx="0">
                  <c:v>绿水青山造福百姓</c:v>
                </c:pt>
                <c:pt idx="1">
                  <c:v>生活水平不断提升</c:v>
                </c:pt>
                <c:pt idx="2">
                  <c:v>产业振兴稳中有进</c:v>
                </c:pt>
                <c:pt idx="3">
                  <c:v>乡风文明加速推广</c:v>
                </c:pt>
              </c:strCache>
            </c:strRef>
          </c:cat>
          <c:val>
            <c:numRef>
              <c:f>满意度!$D$7:$D$10</c:f>
              <c:numCache>
                <c:formatCode>0.00</c:formatCode>
                <c:ptCount val="4"/>
                <c:pt idx="0">
                  <c:v>88.369654362609097</c:v>
                </c:pt>
                <c:pt idx="1">
                  <c:v>91.524973699251404</c:v>
                </c:pt>
                <c:pt idx="2">
                  <c:v>95.456750534080498</c:v>
                </c:pt>
                <c:pt idx="3">
                  <c:v>96.180204126838106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1-4F36-9D54-D3676D7A9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87221256"/>
        <c:axId val="687219288"/>
      </c:barChart>
      <c:catAx>
        <c:axId val="687221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687219288"/>
        <c:crosses val="autoZero"/>
        <c:auto val="1"/>
        <c:lblAlgn val="ctr"/>
        <c:lblOffset val="100"/>
        <c:noMultiLvlLbl val="0"/>
      </c:catAx>
      <c:valAx>
        <c:axId val="687219288"/>
        <c:scaling>
          <c:orientation val="minMax"/>
        </c:scaling>
        <c:delete val="0"/>
        <c:axPos val="b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687221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288606781295196E-2"/>
          <c:y val="7.5258701787394203E-2"/>
          <c:w val="0.87589506668809303"/>
          <c:h val="0.7491614876926839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34925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Sheet1!$A$1:$A$24</c:f>
              <c:strCache>
                <c:ptCount val="24"/>
                <c:pt idx="0">
                  <c:v>2017-01</c:v>
                </c:pt>
                <c:pt idx="1">
                  <c:v>2017-02</c:v>
                </c:pt>
                <c:pt idx="2">
                  <c:v>2017-03</c:v>
                </c:pt>
                <c:pt idx="3">
                  <c:v>2017-04</c:v>
                </c:pt>
                <c:pt idx="4">
                  <c:v>2017-05</c:v>
                </c:pt>
                <c:pt idx="5">
                  <c:v>2017-06</c:v>
                </c:pt>
                <c:pt idx="6">
                  <c:v>2017-07</c:v>
                </c:pt>
                <c:pt idx="7">
                  <c:v>2017-08</c:v>
                </c:pt>
                <c:pt idx="8">
                  <c:v>2017-09</c:v>
                </c:pt>
                <c:pt idx="9">
                  <c:v>2017-10</c:v>
                </c:pt>
                <c:pt idx="10">
                  <c:v>2017-11</c:v>
                </c:pt>
                <c:pt idx="11">
                  <c:v>2017-12</c:v>
                </c:pt>
                <c:pt idx="12">
                  <c:v>2018-01</c:v>
                </c:pt>
                <c:pt idx="13">
                  <c:v>2018-02</c:v>
                </c:pt>
                <c:pt idx="14">
                  <c:v>2018-03</c:v>
                </c:pt>
                <c:pt idx="15">
                  <c:v>2018-04</c:v>
                </c:pt>
                <c:pt idx="16">
                  <c:v>2018-05</c:v>
                </c:pt>
                <c:pt idx="17">
                  <c:v>2018-06</c:v>
                </c:pt>
                <c:pt idx="18">
                  <c:v>2018-07</c:v>
                </c:pt>
                <c:pt idx="19">
                  <c:v>2018-08</c:v>
                </c:pt>
                <c:pt idx="20">
                  <c:v>2018-09</c:v>
                </c:pt>
                <c:pt idx="21">
                  <c:v>2018-10</c:v>
                </c:pt>
                <c:pt idx="22">
                  <c:v>2018-11</c:v>
                </c:pt>
                <c:pt idx="23">
                  <c:v>2018-12</c:v>
                </c:pt>
              </c:strCache>
            </c:strRef>
          </c:cat>
          <c:val>
            <c:numRef>
              <c:f>Sheet1!$B$1:$B$24</c:f>
              <c:numCache>
                <c:formatCode>General</c:formatCode>
                <c:ptCount val="24"/>
                <c:pt idx="0">
                  <c:v>5306</c:v>
                </c:pt>
                <c:pt idx="1">
                  <c:v>4902</c:v>
                </c:pt>
                <c:pt idx="2">
                  <c:v>5287</c:v>
                </c:pt>
                <c:pt idx="3">
                  <c:v>3494</c:v>
                </c:pt>
                <c:pt idx="4">
                  <c:v>6016</c:v>
                </c:pt>
                <c:pt idx="5">
                  <c:v>5837</c:v>
                </c:pt>
                <c:pt idx="6">
                  <c:v>5511</c:v>
                </c:pt>
                <c:pt idx="7">
                  <c:v>6111</c:v>
                </c:pt>
                <c:pt idx="8">
                  <c:v>6822</c:v>
                </c:pt>
                <c:pt idx="9">
                  <c:v>15675</c:v>
                </c:pt>
                <c:pt idx="10">
                  <c:v>27991</c:v>
                </c:pt>
                <c:pt idx="11">
                  <c:v>21904</c:v>
                </c:pt>
                <c:pt idx="12">
                  <c:v>24055</c:v>
                </c:pt>
                <c:pt idx="13">
                  <c:v>30849</c:v>
                </c:pt>
                <c:pt idx="14">
                  <c:v>20647</c:v>
                </c:pt>
                <c:pt idx="15">
                  <c:v>19086</c:v>
                </c:pt>
                <c:pt idx="16">
                  <c:v>31548</c:v>
                </c:pt>
                <c:pt idx="17">
                  <c:v>15360</c:v>
                </c:pt>
                <c:pt idx="18">
                  <c:v>20740</c:v>
                </c:pt>
                <c:pt idx="19">
                  <c:v>15779</c:v>
                </c:pt>
                <c:pt idx="20">
                  <c:v>18774</c:v>
                </c:pt>
                <c:pt idx="21">
                  <c:v>33038</c:v>
                </c:pt>
                <c:pt idx="22">
                  <c:v>44562</c:v>
                </c:pt>
                <c:pt idx="23">
                  <c:v>25682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84-4500-A7F3-FC443A024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6365096"/>
        <c:axId val="636365752"/>
      </c:lineChart>
      <c:catAx>
        <c:axId val="636365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636365752"/>
        <c:crosses val="autoZero"/>
        <c:auto val="1"/>
        <c:lblAlgn val="ctr"/>
        <c:lblOffset val="100"/>
        <c:noMultiLvlLbl val="0"/>
      </c:catAx>
      <c:valAx>
        <c:axId val="636365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636365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Sheet1!$B$40</c:f>
              <c:strCache>
                <c:ptCount val="1"/>
                <c:pt idx="0">
                  <c:v>2016年三季度末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Sheet1!$A$41:$A$42</c:f>
              <c:strCache>
                <c:ptCount val="2"/>
                <c:pt idx="0">
                  <c:v>农林牧渔业增加值累计值（亿元）</c:v>
                </c:pt>
                <c:pt idx="1">
                  <c:v>第一产业增加值累计值（亿元）</c:v>
                </c:pt>
              </c:strCache>
            </c:strRef>
          </c:cat>
          <c:val>
            <c:numRef>
              <c:f>Sheet1!$B$41:$B$42</c:f>
              <c:numCache>
                <c:formatCode>0.0_ </c:formatCode>
                <c:ptCount val="2"/>
                <c:pt idx="0">
                  <c:v>42123.6</c:v>
                </c:pt>
                <c:pt idx="1">
                  <c:v>40667.1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1E-4CDA-B815-6742BA939430}"/>
            </c:ext>
          </c:extLst>
        </c:ser>
        <c:ser>
          <c:idx val="1"/>
          <c:order val="1"/>
          <c:tx>
            <c:strRef>
              <c:f>Sheet1!$C$40</c:f>
              <c:strCache>
                <c:ptCount val="1"/>
                <c:pt idx="0">
                  <c:v>2017年三季度末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Sheet1!$A$41:$A$42</c:f>
              <c:strCache>
                <c:ptCount val="2"/>
                <c:pt idx="0">
                  <c:v>农林牧渔业增加值累计值（亿元）</c:v>
                </c:pt>
                <c:pt idx="1">
                  <c:v>第一产业增加值累计值（亿元）</c:v>
                </c:pt>
              </c:strCache>
            </c:strRef>
          </c:cat>
          <c:val>
            <c:numRef>
              <c:f>Sheet1!$C$41:$C$42</c:f>
              <c:numCache>
                <c:formatCode>0.0_ </c:formatCode>
                <c:ptCount val="2"/>
                <c:pt idx="0">
                  <c:v>42854.3</c:v>
                </c:pt>
                <c:pt idx="1">
                  <c:v>41229.1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1E-4CDA-B815-6742BA939430}"/>
            </c:ext>
          </c:extLst>
        </c:ser>
        <c:ser>
          <c:idx val="2"/>
          <c:order val="2"/>
          <c:tx>
            <c:strRef>
              <c:f>Sheet1!$D$40</c:f>
              <c:strCache>
                <c:ptCount val="1"/>
                <c:pt idx="0">
                  <c:v>2018年三季度末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Sheet1!$A$41:$A$42</c:f>
              <c:strCache>
                <c:ptCount val="2"/>
                <c:pt idx="0">
                  <c:v>农林牧渔业增加值累计值（亿元）</c:v>
                </c:pt>
                <c:pt idx="1">
                  <c:v>第一产业增加值累计值（亿元）</c:v>
                </c:pt>
              </c:strCache>
            </c:strRef>
          </c:cat>
          <c:val>
            <c:numRef>
              <c:f>Sheet1!$D$41:$D$42</c:f>
              <c:numCache>
                <c:formatCode>0.0_ </c:formatCode>
                <c:ptCount val="2"/>
                <c:pt idx="0">
                  <c:v>43969.9</c:v>
                </c:pt>
                <c:pt idx="1">
                  <c:v>42172.6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1E-4CDA-B815-6742BA939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3371832"/>
        <c:axId val="793374456"/>
      </c:barChart>
      <c:catAx>
        <c:axId val="793371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793374456"/>
        <c:crosses val="autoZero"/>
        <c:auto val="1"/>
        <c:lblAlgn val="ctr"/>
        <c:lblOffset val="100"/>
        <c:noMultiLvlLbl val="0"/>
      </c:catAx>
      <c:valAx>
        <c:axId val="793374456"/>
        <c:scaling>
          <c:orientation val="minMax"/>
          <c:max val="45000"/>
        </c:scaling>
        <c:delete val="0"/>
        <c:axPos val="l"/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793371832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441725960447701E-2"/>
          <c:y val="6.2868369351669895E-2"/>
          <c:w val="0.842792504621381"/>
          <c:h val="0.72871370450010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[农村居民收入季度数据.xls]季度数据!$E$47</c:f>
              <c:strCache>
                <c:ptCount val="1"/>
                <c:pt idx="0">
                  <c:v>农村居民人均可支配收入累计值(元)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618327822390399E-3"/>
                  <c:y val="0.2602684017893450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48-4252-A72B-3E6E590A1819}"/>
                </c:ext>
              </c:extLst>
            </c:dLbl>
            <c:dLbl>
              <c:idx val="1"/>
              <c:layout>
                <c:manualLayout>
                  <c:x val="-4.3299767471773202E-17"/>
                  <c:y val="0.292801952013013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48-4252-A72B-3E6E590A1819}"/>
                </c:ext>
              </c:extLst>
            </c:dLbl>
            <c:dLbl>
              <c:idx val="2"/>
              <c:layout>
                <c:manualLayout>
                  <c:x val="-1.3241141267364401E-4"/>
                  <c:y val="0.3366998299673700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48-4252-A72B-3E6E590A1819}"/>
                </c:ext>
              </c:extLst>
            </c:dLbl>
            <c:dLbl>
              <c:idx val="3"/>
              <c:layout>
                <c:manualLayout>
                  <c:x val="-1.73199069887093E-16"/>
                  <c:y val="0.3904026026840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48-4252-A72B-3E6E590A18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[农村居民收入季度数据.xls]季度数据!$D$48:$D$51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[农村居民收入季度数据.xls]季度数据!$E$48:$E$51</c:f>
              <c:numCache>
                <c:formatCode>0_ </c:formatCode>
                <c:ptCount val="4"/>
                <c:pt idx="0">
                  <c:v>8297</c:v>
                </c:pt>
                <c:pt idx="1">
                  <c:v>8998</c:v>
                </c:pt>
                <c:pt idx="2">
                  <c:v>9778</c:v>
                </c:pt>
                <c:pt idx="3">
                  <c:v>10645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48-4252-A72B-3E6E590A18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2233733"/>
        <c:axId val="596157133"/>
      </c:barChart>
      <c:lineChart>
        <c:grouping val="standard"/>
        <c:varyColors val="0"/>
        <c:ser>
          <c:idx val="1"/>
          <c:order val="1"/>
          <c:tx>
            <c:strRef>
              <c:f>[农村居民收入季度数据.xls]季度数据!$F$47</c:f>
              <c:strCache>
                <c:ptCount val="1"/>
                <c:pt idx="0">
                  <c:v>农村居民人均可支配收入累计增长(%)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18091639111951E-2"/>
                  <c:y val="-3.6600244001626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48-4252-A72B-3E6E590A1819}"/>
                </c:ext>
              </c:extLst>
            </c:dLbl>
            <c:dLbl>
              <c:idx val="1"/>
              <c:layout>
                <c:manualLayout>
                  <c:x val="-3.07038261691072E-2"/>
                  <c:y val="-4.0666937779585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48-4252-A72B-3E6E590A1819}"/>
                </c:ext>
              </c:extLst>
            </c:dLbl>
            <c:dLbl>
              <c:idx val="2"/>
              <c:layout>
                <c:manualLayout>
                  <c:x val="-3.82352831781715E-2"/>
                  <c:y val="-4.0037720986381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48-4252-A72B-3E6E590A1819}"/>
                </c:ext>
              </c:extLst>
            </c:dLbl>
            <c:dLbl>
              <c:idx val="3"/>
              <c:layout>
                <c:manualLayout>
                  <c:x val="-3.3065658951346201E-2"/>
                  <c:y val="-4.0666937779585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548-4252-A72B-3E6E590A18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[农村居民收入季度数据.xls]季度数据!$D$48:$D$51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[农村居民收入季度数据.xls]季度数据!$F$48:$F$51</c:f>
              <c:numCache>
                <c:formatCode>0.0_ </c:formatCode>
                <c:ptCount val="4"/>
                <c:pt idx="0">
                  <c:v>8.1</c:v>
                </c:pt>
                <c:pt idx="1">
                  <c:v>6.5</c:v>
                </c:pt>
                <c:pt idx="2">
                  <c:v>7.5</c:v>
                </c:pt>
                <c:pt idx="3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548-4252-A72B-3E6E590A1819}"/>
            </c:ext>
          </c:extLst>
        </c:ser>
        <c:ser>
          <c:idx val="2"/>
          <c:order val="2"/>
          <c:tx>
            <c:strRef>
              <c:f>[农村居民收入季度数据.xls]季度数据!$H$47</c:f>
              <c:strCache>
                <c:ptCount val="1"/>
                <c:pt idx="0">
                  <c:v>城镇居民人均可支配收入累计增长(%)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52304739659078E-2"/>
                  <c:y val="-4.2132228388084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548-4252-A72B-3E6E590A1819}"/>
                </c:ext>
              </c:extLst>
            </c:dLbl>
            <c:dLbl>
              <c:idx val="1"/>
              <c:layout>
                <c:manualLayout>
                  <c:x val="-3.0341740466192299E-2"/>
                  <c:y val="-2.0849971020804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548-4252-A72B-3E6E590A1819}"/>
                </c:ext>
              </c:extLst>
            </c:dLbl>
            <c:dLbl>
              <c:idx val="2"/>
              <c:layout>
                <c:manualLayout>
                  <c:x val="-3.6403096046626802E-2"/>
                  <c:y val="-1.6886705753891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548-4252-A72B-3E6E590A1819}"/>
                </c:ext>
              </c:extLst>
            </c:dLbl>
            <c:dLbl>
              <c:idx val="3"/>
              <c:layout>
                <c:manualLayout>
                  <c:x val="-3.07876991285395E-2"/>
                  <c:y val="-1.4556842452440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548-4252-A72B-3E6E590A18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[农村居民收入季度数据.xls]季度数据!$D$48:$D$51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[农村居民收入季度数据.xls]季度数据!$H$48:$H$51</c:f>
              <c:numCache>
                <c:formatCode>General</c:formatCode>
                <c:ptCount val="4"/>
                <c:pt idx="0">
                  <c:v>6.8</c:v>
                </c:pt>
                <c:pt idx="1">
                  <c:v>5.7</c:v>
                </c:pt>
                <c:pt idx="2">
                  <c:v>6.6</c:v>
                </c:pt>
                <c:pt idx="3">
                  <c:v>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4548-4252-A72B-3E6E590A18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1807500"/>
        <c:axId val="329762340"/>
      </c:lineChart>
      <c:catAx>
        <c:axId val="98223373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596157133"/>
        <c:crosses val="autoZero"/>
        <c:auto val="1"/>
        <c:lblAlgn val="ctr"/>
        <c:lblOffset val="100"/>
        <c:noMultiLvlLbl val="0"/>
      </c:catAx>
      <c:valAx>
        <c:axId val="596157133"/>
        <c:scaling>
          <c:orientation val="minMax"/>
          <c:max val="15000"/>
          <c:min val="0"/>
        </c:scaling>
        <c:delete val="0"/>
        <c:axPos val="l"/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982233733"/>
        <c:crosses val="autoZero"/>
        <c:crossBetween val="between"/>
      </c:valAx>
      <c:catAx>
        <c:axId val="4518075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9762340"/>
        <c:crosses val="autoZero"/>
        <c:auto val="1"/>
        <c:lblAlgn val="ctr"/>
        <c:lblOffset val="100"/>
        <c:noMultiLvlLbl val="0"/>
      </c:catAx>
      <c:valAx>
        <c:axId val="32976234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45180750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931994093558297E-3"/>
          <c:y val="0.85763965162507905"/>
          <c:w val="0.97772810283457101"/>
          <c:h val="0.1187847098680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0.21154</cdr:x>
      <cdr:y>0.15683</cdr:y>
    </cdr:from>
    <cdr:to>
      <cdr:x>0.3362</cdr:x>
      <cdr:y>0.33869</cdr:y>
    </cdr:to>
    <cdr:sp macro="" textlink="">
      <cdr:nvSpPr>
        <cdr:cNvPr id="2" name="矩形标注 1"/>
        <cdr:cNvSpPr/>
      </cdr:nvSpPr>
      <cdr:spPr>
        <a:xfrm xmlns:a="http://schemas.openxmlformats.org/drawingml/2006/main">
          <a:off x="1095468" y="513969"/>
          <a:ext cx="645517" cy="595998"/>
        </a:xfrm>
        <a:prstGeom xmlns:a="http://schemas.openxmlformats.org/drawingml/2006/main" prst="wedgeRectCallout">
          <a:avLst>
            <a:gd name="adj1" fmla="val 26682"/>
            <a:gd name="adj2" fmla="val 80057"/>
          </a:avLst>
        </a:prstGeom>
        <a:noFill xmlns:a="http://schemas.openxmlformats.org/drawingml/2006/main"/>
        <a:ln xmlns:a="http://schemas.openxmlformats.org/drawingml/2006/main" w="3175">
          <a:solidFill>
            <a:schemeClr val="tx1"/>
          </a:solidFill>
          <a:prstDash val="sys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noAutofit/>
        </a:bodyPr>
        <a:lstStyle xmlns:a="http://schemas.openxmlformats.org/drawingml/2006/main"/>
        <a:p xmlns:a="http://schemas.openxmlformats.org/drawingml/2006/main">
          <a:pPr indent="0" algn="l">
            <a:lnSpc>
              <a:spcPts val="1200"/>
            </a:lnSpc>
            <a:spcAft>
              <a:spcPts val="0"/>
            </a:spcAft>
          </a:pP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“中央一号文件”发布</a:t>
          </a:r>
          <a:r>
            <a:rPr lang="en-US" altLang="zh-CN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《</a:t>
          </a: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意见</a:t>
          </a:r>
          <a:r>
            <a:rPr lang="en-US" altLang="zh-CN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》</a:t>
          </a:r>
          <a:endParaRPr lang="zh-CN" sz="1200" kern="100">
            <a:effectLst/>
            <a:latin typeface="Times New Roman" panose="02020603050405020304" charset="0"/>
            <a:ea typeface="仿宋_GB2312" panose="02010609030101010101" pitchFamily="3" charset="-122"/>
            <a:cs typeface="宋体" panose="02010600030101010101" charset="-122"/>
          </a:endParaRPr>
        </a:p>
      </cdr:txBody>
    </cdr:sp>
  </cdr:relSizeAnchor>
  <cdr:relSizeAnchor xmlns:cdr="http://schemas.openxmlformats.org/drawingml/2006/chartDrawing">
    <cdr:from>
      <cdr:x>0.34659</cdr:x>
      <cdr:y>0.15334</cdr:y>
    </cdr:from>
    <cdr:to>
      <cdr:x>0.48458</cdr:x>
      <cdr:y>0.3264</cdr:y>
    </cdr:to>
    <cdr:sp macro="" textlink="">
      <cdr:nvSpPr>
        <cdr:cNvPr id="3" name="矩形标注 2"/>
        <cdr:cNvSpPr/>
      </cdr:nvSpPr>
      <cdr:spPr>
        <a:xfrm xmlns:a="http://schemas.openxmlformats.org/drawingml/2006/main">
          <a:off x="1914084" y="398353"/>
          <a:ext cx="762063" cy="449570"/>
        </a:xfrm>
        <a:prstGeom xmlns:a="http://schemas.openxmlformats.org/drawingml/2006/main" prst="wedgeRectCallout">
          <a:avLst>
            <a:gd name="adj1" fmla="val 833"/>
            <a:gd name="adj2" fmla="val 81612"/>
          </a:avLst>
        </a:prstGeom>
        <a:noFill xmlns:a="http://schemas.openxmlformats.org/drawingml/2006/main"/>
        <a:ln xmlns:a="http://schemas.openxmlformats.org/drawingml/2006/main" w="3175">
          <a:solidFill>
            <a:schemeClr val="tx1"/>
          </a:solidFill>
          <a:prstDash val="sys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indent="0" algn="l">
            <a:lnSpc>
              <a:spcPts val="1200"/>
            </a:lnSpc>
            <a:spcAft>
              <a:spcPts val="0"/>
            </a:spcAft>
          </a:pP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“政府工作报告”提出实施</a:t>
          </a:r>
          <a:endParaRPr lang="zh-CN" sz="1400" kern="100">
            <a:effectLst/>
            <a:latin typeface="Times New Roman" panose="02020603050405020304" charset="0"/>
            <a:ea typeface="仿宋_GB2312" panose="02010609030101010101" pitchFamily="3" charset="-122"/>
            <a:cs typeface="宋体" panose="02010600030101010101" charset="-122"/>
          </a:endParaRPr>
        </a:p>
      </cdr:txBody>
    </cdr:sp>
  </cdr:relSizeAnchor>
  <cdr:relSizeAnchor xmlns:cdr="http://schemas.openxmlformats.org/drawingml/2006/chartDrawing">
    <cdr:from>
      <cdr:x>0.49812</cdr:x>
      <cdr:y>0.14918</cdr:y>
    </cdr:from>
    <cdr:to>
      <cdr:x>0.64055</cdr:x>
      <cdr:y>0.36598</cdr:y>
    </cdr:to>
    <cdr:sp macro="" textlink="">
      <cdr:nvSpPr>
        <cdr:cNvPr id="4" name="矩形标注 3"/>
        <cdr:cNvSpPr/>
      </cdr:nvSpPr>
      <cdr:spPr>
        <a:xfrm xmlns:a="http://schemas.openxmlformats.org/drawingml/2006/main">
          <a:off x="2579452" y="488886"/>
          <a:ext cx="737614" cy="710509"/>
        </a:xfrm>
        <a:prstGeom xmlns:a="http://schemas.openxmlformats.org/drawingml/2006/main" prst="wedgeRectCallout">
          <a:avLst>
            <a:gd name="adj1" fmla="val -19070"/>
            <a:gd name="adj2" fmla="val 69239"/>
          </a:avLst>
        </a:prstGeom>
        <a:noFill xmlns:a="http://schemas.openxmlformats.org/drawingml/2006/main"/>
        <a:ln xmlns:a="http://schemas.openxmlformats.org/drawingml/2006/main" w="3175">
          <a:solidFill>
            <a:schemeClr val="tx1"/>
          </a:solidFill>
          <a:prstDash val="sys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indent="0" algn="l">
            <a:lnSpc>
              <a:spcPts val="1200"/>
            </a:lnSpc>
            <a:spcAft>
              <a:spcPts val="0"/>
            </a:spcAft>
          </a:pP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中央政治局会议审议</a:t>
          </a:r>
          <a:r>
            <a:rPr lang="en-US" altLang="zh-CN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《</a:t>
          </a: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规划</a:t>
          </a:r>
          <a:r>
            <a:rPr lang="en-US" altLang="zh-CN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》</a:t>
          </a:r>
          <a:endParaRPr lang="zh-CN" sz="1400" kern="100">
            <a:effectLst/>
            <a:latin typeface="Times New Roman" panose="02020603050405020304" charset="0"/>
            <a:ea typeface="仿宋_GB2312" panose="02010609030101010101" pitchFamily="3" charset="-122"/>
            <a:cs typeface="宋体" panose="02010600030101010101" charset="-122"/>
          </a:endParaRPr>
        </a:p>
      </cdr:txBody>
    </cdr:sp>
  </cdr:relSizeAnchor>
  <cdr:relSizeAnchor xmlns:cdr="http://schemas.openxmlformats.org/drawingml/2006/chartDrawing">
    <cdr:from>
      <cdr:x>0.65223</cdr:x>
      <cdr:y>0.14918</cdr:y>
    </cdr:from>
    <cdr:to>
      <cdr:x>0.79467</cdr:x>
      <cdr:y>0.29174</cdr:y>
    </cdr:to>
    <cdr:sp macro="" textlink="">
      <cdr:nvSpPr>
        <cdr:cNvPr id="5" name="矩形标注 4"/>
        <cdr:cNvSpPr/>
      </cdr:nvSpPr>
      <cdr:spPr>
        <a:xfrm xmlns:a="http://schemas.openxmlformats.org/drawingml/2006/main">
          <a:off x="3377524" y="488898"/>
          <a:ext cx="737615" cy="467203"/>
        </a:xfrm>
        <a:prstGeom xmlns:a="http://schemas.openxmlformats.org/drawingml/2006/main" prst="wedgeRectCallout">
          <a:avLst>
            <a:gd name="adj1" fmla="val 70530"/>
            <a:gd name="adj2" fmla="val 91735"/>
          </a:avLst>
        </a:prstGeom>
        <a:noFill xmlns:a="http://schemas.openxmlformats.org/drawingml/2006/main"/>
        <a:ln xmlns:a="http://schemas.openxmlformats.org/drawingml/2006/main" w="3175">
          <a:solidFill>
            <a:schemeClr val="tx1"/>
          </a:solidFill>
          <a:prstDash val="sys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indent="0" algn="l">
            <a:lnSpc>
              <a:spcPts val="1200"/>
            </a:lnSpc>
            <a:spcAft>
              <a:spcPts val="0"/>
            </a:spcAft>
          </a:pP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国家出台</a:t>
          </a:r>
          <a:r>
            <a:rPr lang="en-US" altLang="zh-CN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《</a:t>
          </a: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规划</a:t>
          </a:r>
          <a:r>
            <a:rPr lang="en-US" altLang="zh-CN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》</a:t>
          </a:r>
          <a:endParaRPr lang="zh-CN" sz="1400" kern="100">
            <a:effectLst/>
            <a:latin typeface="Times New Roman" panose="02020603050405020304" charset="0"/>
            <a:ea typeface="仿宋_GB2312" panose="02010609030101010101" pitchFamily="3" charset="-122"/>
            <a:cs typeface="宋体" panose="02010600030101010101" charset="-122"/>
          </a:endParaRPr>
        </a:p>
      </cdr:txBody>
    </cdr:sp>
  </cdr:relSizeAnchor>
  <cdr:relSizeAnchor xmlns:cdr="http://schemas.openxmlformats.org/drawingml/2006/chartDrawing">
    <cdr:from>
      <cdr:x>0.82638</cdr:x>
      <cdr:y>0.40057</cdr:y>
    </cdr:from>
    <cdr:to>
      <cdr:x>0.98255</cdr:x>
      <cdr:y>0.61052</cdr:y>
    </cdr:to>
    <cdr:sp macro="" textlink="">
      <cdr:nvSpPr>
        <cdr:cNvPr id="6" name="矩形标注 5"/>
        <cdr:cNvSpPr/>
      </cdr:nvSpPr>
      <cdr:spPr>
        <a:xfrm xmlns:a="http://schemas.openxmlformats.org/drawingml/2006/main" flipH="1">
          <a:off x="4279347" y="1312762"/>
          <a:ext cx="808714" cy="688056"/>
        </a:xfrm>
        <a:prstGeom xmlns:a="http://schemas.openxmlformats.org/drawingml/2006/main" prst="wedgeRectCallout">
          <a:avLst>
            <a:gd name="adj1" fmla="val 12929"/>
            <a:gd name="adj2" fmla="val -191489"/>
          </a:avLst>
        </a:prstGeom>
        <a:noFill xmlns:a="http://schemas.openxmlformats.org/drawingml/2006/main"/>
        <a:ln xmlns:a="http://schemas.openxmlformats.org/drawingml/2006/main" w="3175">
          <a:solidFill>
            <a:schemeClr val="tx1"/>
          </a:solidFill>
          <a:prstDash val="sys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indent="0" algn="l">
            <a:lnSpc>
              <a:spcPts val="1200"/>
            </a:lnSpc>
            <a:spcAft>
              <a:spcPts val="0"/>
            </a:spcAft>
          </a:pP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各地陆续公布配套</a:t>
          </a:r>
          <a:r>
            <a:rPr lang="en-US" altLang="zh-CN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《</a:t>
          </a:r>
          <a:r>
            <a:rPr lang="zh-CN" altLang="en-US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规划</a:t>
          </a:r>
          <a:r>
            <a:rPr lang="en-US" altLang="zh-CN" sz="900" kern="100">
              <a:solidFill>
                <a:srgbClr val="000000"/>
              </a:solidFill>
              <a:effectLst/>
              <a:latin typeface="Times New Roman" panose="02020603050405020304" charset="0"/>
              <a:ea typeface="+mn-ea"/>
              <a:cs typeface="宋体" panose="02010600030101010101" charset="-122"/>
            </a:rPr>
            <a:t>》</a:t>
          </a:r>
          <a:endParaRPr lang="zh-CN" sz="1400" kern="100">
            <a:effectLst/>
            <a:latin typeface="Times New Roman" panose="02020603050405020304" charset="0"/>
            <a:ea typeface="仿宋_GB2312" panose="02010609030101010101" pitchFamily="3" charset="-122"/>
            <a:cs typeface="宋体" panose="02010600030101010101" charset="-122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80F6C5-D28B-4C98-B058-DF3E3B7E1D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大数据参考报告格式模板</Template>
  <TotalTime>22</TotalTime>
  <Pages>4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郝凯</dc:creator>
  <cp:lastModifiedBy>ydl</cp:lastModifiedBy>
  <cp:revision>6</cp:revision>
  <cp:lastPrinted>2018-04-27T01:33:00Z</cp:lastPrinted>
  <dcterms:created xsi:type="dcterms:W3CDTF">2019-01-08T00:27:00Z</dcterms:created>
  <dcterms:modified xsi:type="dcterms:W3CDTF">2020-06-22T06:49:00Z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