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3.xml" ContentType="application/vnd.openxmlformats-officedocument.themeOverrid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theme/themeOverride4.xml" ContentType="application/vnd.openxmlformats-officedocument.themeOverride+xml"/>
  <Override PartName="/word/charts/chart11.xml" ContentType="application/vnd.openxmlformats-officedocument.drawingml.chart+xml"/>
  <Override PartName="/word/theme/themeOverride5.xml" ContentType="application/vnd.openxmlformats-officedocument.themeOverride+xml"/>
  <Override PartName="/word/charts/chart1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3F376" w14:textId="2E5AF7AA" w:rsidR="00FB4A6B" w:rsidRPr="00C2227D" w:rsidRDefault="00F44691" w:rsidP="000C43E4">
      <w:pPr>
        <w:spacing w:line="360" w:lineRule="auto"/>
        <w:jc w:val="center"/>
        <w:rPr>
          <w:rFonts w:ascii="微软雅黑" w:eastAsia="微软雅黑" w:hAnsi="微软雅黑"/>
          <w:sz w:val="28"/>
        </w:rPr>
      </w:pPr>
      <w:bookmarkStart w:id="0" w:name="_GoBack"/>
      <w:r w:rsidRPr="00C2227D">
        <w:rPr>
          <w:rFonts w:ascii="微软雅黑" w:eastAsia="微软雅黑" w:hAnsi="微软雅黑" w:hint="eastAsia"/>
          <w:sz w:val="28"/>
        </w:rPr>
        <w:t>201</w:t>
      </w:r>
      <w:r w:rsidR="008E2A32" w:rsidRPr="00C2227D">
        <w:rPr>
          <w:rFonts w:ascii="微软雅黑" w:eastAsia="微软雅黑" w:hAnsi="微软雅黑"/>
          <w:sz w:val="28"/>
        </w:rPr>
        <w:t>7</w:t>
      </w:r>
      <w:r w:rsidRPr="00C2227D">
        <w:rPr>
          <w:rFonts w:ascii="微软雅黑" w:eastAsia="微软雅黑" w:hAnsi="微软雅黑" w:hint="eastAsia"/>
          <w:sz w:val="28"/>
        </w:rPr>
        <w:t>年</w:t>
      </w:r>
      <w:r w:rsidR="008E2A32" w:rsidRPr="00C2227D">
        <w:rPr>
          <w:rFonts w:ascii="微软雅黑" w:eastAsia="微软雅黑" w:hAnsi="微软雅黑" w:hint="eastAsia"/>
          <w:sz w:val="28"/>
        </w:rPr>
        <w:t>一</w:t>
      </w:r>
      <w:r w:rsidR="00EB7639" w:rsidRPr="00C2227D">
        <w:rPr>
          <w:rFonts w:ascii="微软雅黑" w:eastAsia="微软雅黑" w:hAnsi="微软雅黑" w:hint="eastAsia"/>
          <w:sz w:val="28"/>
        </w:rPr>
        <w:t>季度</w:t>
      </w:r>
      <w:r w:rsidRPr="00C2227D">
        <w:rPr>
          <w:rFonts w:ascii="微软雅黑" w:eastAsia="微软雅黑" w:hAnsi="微软雅黑" w:hint="eastAsia"/>
          <w:sz w:val="28"/>
        </w:rPr>
        <w:t>战略性新兴产业</w:t>
      </w:r>
      <w:r w:rsidR="003A72FF" w:rsidRPr="00C2227D">
        <w:rPr>
          <w:rFonts w:ascii="微软雅黑" w:eastAsia="微软雅黑" w:hAnsi="微软雅黑" w:hint="eastAsia"/>
          <w:sz w:val="28"/>
        </w:rPr>
        <w:t>行业</w:t>
      </w:r>
      <w:r w:rsidRPr="00C2227D">
        <w:rPr>
          <w:rFonts w:ascii="微软雅黑" w:eastAsia="微软雅黑" w:hAnsi="微软雅黑" w:hint="eastAsia"/>
          <w:sz w:val="28"/>
        </w:rPr>
        <w:t>景气</w:t>
      </w:r>
      <w:r w:rsidR="000B3B0B" w:rsidRPr="00C2227D">
        <w:rPr>
          <w:rFonts w:ascii="微软雅黑" w:eastAsia="微软雅黑" w:hAnsi="微软雅黑" w:hint="eastAsia"/>
          <w:sz w:val="28"/>
        </w:rPr>
        <w:t>持续</w:t>
      </w:r>
      <w:r w:rsidR="00646B55" w:rsidRPr="00C2227D">
        <w:rPr>
          <w:rFonts w:ascii="微软雅黑" w:eastAsia="微软雅黑" w:hAnsi="微软雅黑" w:hint="eastAsia"/>
          <w:sz w:val="28"/>
        </w:rPr>
        <w:t>回升</w:t>
      </w:r>
    </w:p>
    <w:bookmarkEnd w:id="0"/>
    <w:p w14:paraId="07A732D3" w14:textId="77777777" w:rsidR="00E66529" w:rsidRPr="00C2227D" w:rsidRDefault="00E66529" w:rsidP="00582724">
      <w:pPr>
        <w:spacing w:line="360" w:lineRule="auto"/>
        <w:jc w:val="center"/>
        <w:rPr>
          <w:rFonts w:ascii="微软雅黑" w:eastAsia="微软雅黑" w:hAnsi="微软雅黑"/>
          <w:sz w:val="22"/>
        </w:rPr>
      </w:pPr>
    </w:p>
    <w:p w14:paraId="338A38F2" w14:textId="1F530948" w:rsidR="00367B2F" w:rsidRPr="00C2227D" w:rsidRDefault="00BD1E98" w:rsidP="00C66D64">
      <w:pPr>
        <w:spacing w:line="360" w:lineRule="auto"/>
        <w:ind w:firstLineChars="200" w:firstLine="440"/>
        <w:rPr>
          <w:rFonts w:ascii="微软雅黑" w:eastAsia="微软雅黑" w:hAnsi="微软雅黑"/>
          <w:sz w:val="22"/>
        </w:rPr>
      </w:pPr>
      <w:r w:rsidRPr="00C2227D">
        <w:rPr>
          <w:rFonts w:ascii="微软雅黑" w:eastAsia="微软雅黑" w:hAnsi="微软雅黑"/>
          <w:sz w:val="22"/>
        </w:rPr>
        <w:t>据</w:t>
      </w:r>
      <w:r w:rsidRPr="00C2227D">
        <w:rPr>
          <w:rFonts w:ascii="微软雅黑" w:eastAsia="微软雅黑" w:hAnsi="微软雅黑" w:hint="eastAsia"/>
          <w:sz w:val="22"/>
        </w:rPr>
        <w:t>战略性新兴产业企业景气</w:t>
      </w:r>
      <w:r w:rsidRPr="00C2227D">
        <w:rPr>
          <w:rFonts w:ascii="微软雅黑" w:eastAsia="微软雅黑" w:hAnsi="微软雅黑"/>
          <w:sz w:val="22"/>
        </w:rPr>
        <w:t>调查显示</w:t>
      </w:r>
      <w:r w:rsidRPr="00C2227D">
        <w:rPr>
          <w:rFonts w:ascii="微软雅黑" w:eastAsia="微软雅黑" w:hAnsi="微软雅黑" w:hint="eastAsia"/>
          <w:sz w:val="22"/>
        </w:rPr>
        <w:t>（</w:t>
      </w:r>
      <w:r w:rsidRPr="00C2227D">
        <w:rPr>
          <w:rFonts w:ascii="微软雅黑" w:eastAsia="微软雅黑" w:hAnsi="微软雅黑"/>
          <w:sz w:val="22"/>
        </w:rPr>
        <w:t>全国</w:t>
      </w:r>
      <w:r w:rsidRPr="00C2227D">
        <w:rPr>
          <w:rFonts w:ascii="微软雅黑" w:eastAsia="微软雅黑" w:hAnsi="微软雅黑" w:hint="eastAsia"/>
          <w:sz w:val="22"/>
        </w:rPr>
        <w:t>2</w:t>
      </w:r>
      <w:r w:rsidR="002F7782" w:rsidRPr="00C2227D">
        <w:rPr>
          <w:rFonts w:ascii="微软雅黑" w:eastAsia="微软雅黑" w:hAnsi="微软雅黑" w:hint="eastAsia"/>
          <w:sz w:val="22"/>
        </w:rPr>
        <w:t>8</w:t>
      </w:r>
      <w:r w:rsidRPr="00C2227D">
        <w:rPr>
          <w:rFonts w:ascii="微软雅黑" w:eastAsia="微软雅黑" w:hAnsi="微软雅黑"/>
          <w:sz w:val="22"/>
        </w:rPr>
        <w:t>个省份、</w:t>
      </w:r>
      <w:r w:rsidRPr="00C2227D">
        <w:rPr>
          <w:rFonts w:ascii="微软雅黑" w:eastAsia="微软雅黑" w:hAnsi="微软雅黑" w:hint="eastAsia"/>
          <w:sz w:val="22"/>
        </w:rPr>
        <w:t>1</w:t>
      </w:r>
      <w:r w:rsidR="00646B55" w:rsidRPr="00C2227D">
        <w:rPr>
          <w:rFonts w:ascii="微软雅黑" w:eastAsia="微软雅黑" w:hAnsi="微软雅黑"/>
          <w:sz w:val="22"/>
        </w:rPr>
        <w:t>157</w:t>
      </w:r>
      <w:r w:rsidRPr="00C2227D">
        <w:rPr>
          <w:rFonts w:ascii="微软雅黑" w:eastAsia="微软雅黑" w:hAnsi="微软雅黑"/>
          <w:sz w:val="22"/>
        </w:rPr>
        <w:t>家战略性新兴产业企业</w:t>
      </w:r>
      <w:r w:rsidRPr="00C2227D">
        <w:rPr>
          <w:rFonts w:ascii="微软雅黑" w:eastAsia="微软雅黑" w:hAnsi="微软雅黑" w:hint="eastAsia"/>
          <w:sz w:val="22"/>
        </w:rPr>
        <w:t>）</w:t>
      </w:r>
      <w:r w:rsidRPr="00C2227D">
        <w:rPr>
          <w:rFonts w:ascii="微软雅黑" w:eastAsia="微软雅黑" w:hAnsi="微软雅黑"/>
          <w:sz w:val="22"/>
        </w:rPr>
        <w:t>，</w:t>
      </w:r>
      <w:r w:rsidRPr="00C2227D">
        <w:rPr>
          <w:rFonts w:ascii="微软雅黑" w:eastAsia="微软雅黑" w:hAnsi="微软雅黑" w:hint="eastAsia"/>
          <w:sz w:val="22"/>
        </w:rPr>
        <w:t>战略性新兴产业行业景气指数</w:t>
      </w:r>
      <w:r w:rsidR="000B3B0B" w:rsidRPr="00C2227D">
        <w:rPr>
          <w:rFonts w:ascii="微软雅黑" w:eastAsia="微软雅黑" w:hAnsi="微软雅黑" w:hint="eastAsia"/>
          <w:sz w:val="22"/>
        </w:rPr>
        <w:t>持续</w:t>
      </w:r>
      <w:r w:rsidR="00646B55" w:rsidRPr="00C2227D">
        <w:rPr>
          <w:rFonts w:ascii="微软雅黑" w:eastAsia="微软雅黑" w:hAnsi="微软雅黑"/>
          <w:sz w:val="22"/>
        </w:rPr>
        <w:t>回升</w:t>
      </w:r>
      <w:r w:rsidR="00646B55" w:rsidRPr="00C2227D">
        <w:rPr>
          <w:rFonts w:ascii="微软雅黑" w:eastAsia="微软雅黑" w:hAnsi="微软雅黑" w:hint="eastAsia"/>
          <w:sz w:val="22"/>
        </w:rPr>
        <w:t>，指数连续</w:t>
      </w:r>
      <w:r w:rsidR="00646B55" w:rsidRPr="00C2227D">
        <w:rPr>
          <w:rFonts w:ascii="微软雅黑" w:eastAsia="微软雅黑" w:hAnsi="微软雅黑"/>
          <w:sz w:val="22"/>
        </w:rPr>
        <w:t>第三个季度</w:t>
      </w:r>
      <w:r w:rsidR="00646B55" w:rsidRPr="00C2227D">
        <w:rPr>
          <w:rFonts w:ascii="微软雅黑" w:eastAsia="微软雅黑" w:hAnsi="微软雅黑" w:hint="eastAsia"/>
          <w:sz w:val="22"/>
        </w:rPr>
        <w:t>环比</w:t>
      </w:r>
      <w:r w:rsidR="00646B55" w:rsidRPr="00C2227D">
        <w:rPr>
          <w:rFonts w:ascii="微软雅黑" w:eastAsia="微软雅黑" w:hAnsi="微软雅黑"/>
          <w:sz w:val="22"/>
        </w:rPr>
        <w:t>增长，</w:t>
      </w:r>
      <w:r w:rsidR="00646B55" w:rsidRPr="00C2227D">
        <w:rPr>
          <w:rFonts w:ascii="微软雅黑" w:eastAsia="微软雅黑" w:hAnsi="微软雅黑" w:hint="eastAsia"/>
          <w:sz w:val="22"/>
        </w:rPr>
        <w:t>但是企业家信心</w:t>
      </w:r>
      <w:r w:rsidR="00646B55" w:rsidRPr="00C2227D">
        <w:rPr>
          <w:rFonts w:ascii="微软雅黑" w:eastAsia="微软雅黑" w:hAnsi="微软雅黑"/>
          <w:sz w:val="22"/>
        </w:rPr>
        <w:t>指数出现季节性小幅回落</w:t>
      </w:r>
      <w:r w:rsidRPr="00C2227D">
        <w:rPr>
          <w:rFonts w:ascii="微软雅黑" w:eastAsia="微软雅黑" w:hAnsi="微软雅黑" w:hint="eastAsia"/>
          <w:sz w:val="22"/>
        </w:rPr>
        <w:t>。其中，行业景气指数由</w:t>
      </w:r>
      <w:r w:rsidR="002F7782" w:rsidRPr="00C2227D">
        <w:rPr>
          <w:rFonts w:ascii="微软雅黑" w:eastAsia="微软雅黑" w:hAnsi="微软雅黑" w:hint="eastAsia"/>
          <w:sz w:val="22"/>
        </w:rPr>
        <w:t>上期</w:t>
      </w:r>
      <w:r w:rsidR="00257DD1" w:rsidRPr="00C2227D">
        <w:rPr>
          <w:rFonts w:ascii="微软雅黑" w:eastAsia="微软雅黑" w:hAnsi="微软雅黑"/>
          <w:sz w:val="22"/>
        </w:rPr>
        <w:t>147.8</w:t>
      </w:r>
      <w:r w:rsidR="002F7782" w:rsidRPr="00C2227D">
        <w:rPr>
          <w:rFonts w:ascii="微软雅黑" w:eastAsia="微软雅黑" w:hAnsi="微软雅黑" w:hint="eastAsia"/>
          <w:sz w:val="22"/>
        </w:rPr>
        <w:t>上升</w:t>
      </w:r>
      <w:r w:rsidRPr="00C2227D">
        <w:rPr>
          <w:rFonts w:ascii="微软雅黑" w:eastAsia="微软雅黑" w:hAnsi="微软雅黑" w:hint="eastAsia"/>
          <w:sz w:val="22"/>
        </w:rPr>
        <w:t>到</w:t>
      </w:r>
      <w:r w:rsidR="00257DD1" w:rsidRPr="00C2227D">
        <w:rPr>
          <w:rFonts w:ascii="微软雅黑" w:eastAsia="微软雅黑" w:hAnsi="微软雅黑" w:hint="eastAsia"/>
          <w:sz w:val="22"/>
        </w:rPr>
        <w:t>152</w:t>
      </w:r>
      <w:r w:rsidR="002F7782" w:rsidRPr="00C2227D">
        <w:rPr>
          <w:rFonts w:ascii="微软雅黑" w:eastAsia="微软雅黑" w:hAnsi="微软雅黑" w:hint="eastAsia"/>
          <w:sz w:val="22"/>
        </w:rPr>
        <w:t>.8</w:t>
      </w:r>
      <w:r w:rsidRPr="00C2227D">
        <w:rPr>
          <w:rFonts w:ascii="微软雅黑" w:eastAsia="微软雅黑" w:hAnsi="微软雅黑" w:hint="eastAsia"/>
          <w:sz w:val="22"/>
        </w:rPr>
        <w:t>（见图1），</w:t>
      </w:r>
      <w:r w:rsidR="00257DD1" w:rsidRPr="00C2227D">
        <w:rPr>
          <w:rFonts w:ascii="微软雅黑" w:eastAsia="微软雅黑" w:hAnsi="微软雅黑" w:hint="eastAsia"/>
          <w:sz w:val="22"/>
        </w:rPr>
        <w:t>处于2014年2季度</w:t>
      </w:r>
      <w:r w:rsidR="00257DD1" w:rsidRPr="00C2227D">
        <w:rPr>
          <w:rFonts w:ascii="微软雅黑" w:eastAsia="微软雅黑" w:hAnsi="微软雅黑"/>
          <w:sz w:val="22"/>
        </w:rPr>
        <w:t>以来的最高点</w:t>
      </w:r>
      <w:r w:rsidR="002F7782" w:rsidRPr="00C2227D">
        <w:rPr>
          <w:rFonts w:ascii="微软雅黑" w:eastAsia="微软雅黑" w:hAnsi="微软雅黑" w:hint="eastAsia"/>
          <w:sz w:val="22"/>
        </w:rPr>
        <w:t>；</w:t>
      </w:r>
      <w:r w:rsidRPr="00C2227D">
        <w:rPr>
          <w:rFonts w:ascii="微软雅黑" w:eastAsia="微软雅黑" w:hAnsi="微软雅黑" w:hint="eastAsia"/>
          <w:sz w:val="22"/>
        </w:rPr>
        <w:t>企业家信心指数由</w:t>
      </w:r>
      <w:r w:rsidR="00257DD1" w:rsidRPr="00C2227D">
        <w:rPr>
          <w:rFonts w:ascii="微软雅黑" w:eastAsia="微软雅黑" w:hAnsi="微软雅黑"/>
          <w:sz w:val="22"/>
        </w:rPr>
        <w:t>151.6</w:t>
      </w:r>
      <w:r w:rsidR="00257DD1" w:rsidRPr="00C2227D">
        <w:rPr>
          <w:rFonts w:ascii="微软雅黑" w:eastAsia="微软雅黑" w:hAnsi="微软雅黑" w:hint="eastAsia"/>
          <w:sz w:val="22"/>
        </w:rPr>
        <w:t>降至143.7</w:t>
      </w:r>
      <w:r w:rsidRPr="00C2227D">
        <w:rPr>
          <w:rFonts w:ascii="微软雅黑" w:eastAsia="微软雅黑" w:hAnsi="微软雅黑" w:hint="eastAsia"/>
          <w:sz w:val="22"/>
        </w:rPr>
        <w:t>，</w:t>
      </w:r>
      <w:r w:rsidR="00257DD1" w:rsidRPr="00C2227D">
        <w:rPr>
          <w:rFonts w:ascii="微软雅黑" w:eastAsia="微软雅黑" w:hAnsi="微软雅黑" w:hint="eastAsia"/>
          <w:sz w:val="22"/>
        </w:rPr>
        <w:t>略低于</w:t>
      </w:r>
      <w:r w:rsidR="00257DD1" w:rsidRPr="00C2227D">
        <w:rPr>
          <w:rFonts w:ascii="微软雅黑" w:eastAsia="微软雅黑" w:hAnsi="微软雅黑"/>
          <w:sz w:val="22"/>
        </w:rPr>
        <w:t>去年同期水平</w:t>
      </w:r>
      <w:r w:rsidRPr="00C2227D">
        <w:rPr>
          <w:rFonts w:ascii="微软雅黑" w:eastAsia="微软雅黑" w:hAnsi="微软雅黑" w:hint="eastAsia"/>
          <w:sz w:val="22"/>
        </w:rPr>
        <w:t>。本期调查的亮点体现在三个方面，一是</w:t>
      </w:r>
      <w:r w:rsidR="00A44DBF" w:rsidRPr="00C2227D">
        <w:rPr>
          <w:rFonts w:ascii="微软雅黑" w:eastAsia="微软雅黑" w:hAnsi="微软雅黑" w:hint="eastAsia"/>
          <w:sz w:val="22"/>
        </w:rPr>
        <w:t>行业景气度全国范围内</w:t>
      </w:r>
      <w:r w:rsidR="000B3B0B" w:rsidRPr="00C2227D">
        <w:rPr>
          <w:rFonts w:ascii="微软雅黑" w:eastAsia="微软雅黑" w:hAnsi="微软雅黑" w:hint="eastAsia"/>
          <w:sz w:val="22"/>
        </w:rPr>
        <w:t>持续</w:t>
      </w:r>
      <w:r w:rsidR="00A44DBF" w:rsidRPr="00C2227D">
        <w:rPr>
          <w:rFonts w:ascii="微软雅黑" w:eastAsia="微软雅黑" w:hAnsi="微软雅黑" w:hint="eastAsia"/>
          <w:sz w:val="22"/>
        </w:rPr>
        <w:t>回升</w:t>
      </w:r>
      <w:r w:rsidRPr="00C2227D">
        <w:rPr>
          <w:rFonts w:ascii="微软雅黑" w:eastAsia="微软雅黑" w:hAnsi="微软雅黑" w:hint="eastAsia"/>
          <w:sz w:val="22"/>
        </w:rPr>
        <w:t>；二是</w:t>
      </w:r>
      <w:r w:rsidR="00A44DBF" w:rsidRPr="00C2227D">
        <w:rPr>
          <w:rFonts w:ascii="微软雅黑" w:eastAsia="微软雅黑" w:hAnsi="微软雅黑" w:hint="eastAsia"/>
          <w:sz w:val="22"/>
        </w:rPr>
        <w:t>资金面回暖带动整体景气度回升</w:t>
      </w:r>
      <w:r w:rsidRPr="00C2227D">
        <w:rPr>
          <w:rFonts w:ascii="微软雅黑" w:eastAsia="微软雅黑" w:hAnsi="微软雅黑" w:hint="eastAsia"/>
          <w:sz w:val="22"/>
        </w:rPr>
        <w:t>，</w:t>
      </w:r>
      <w:r w:rsidR="00A44DBF" w:rsidRPr="00C2227D">
        <w:rPr>
          <w:rFonts w:ascii="微软雅黑" w:eastAsia="微软雅黑" w:hAnsi="微软雅黑" w:hint="eastAsia"/>
          <w:sz w:val="22"/>
        </w:rPr>
        <w:t>虽然产销景气季节性大幅回落，创新活力回落至近几年来低谷，</w:t>
      </w:r>
      <w:r w:rsidR="00A44DBF" w:rsidRPr="00C2227D">
        <w:rPr>
          <w:rFonts w:ascii="微软雅黑" w:eastAsia="微软雅黑" w:hAnsi="微软雅黑"/>
          <w:sz w:val="22"/>
        </w:rPr>
        <w:t>但</w:t>
      </w:r>
      <w:r w:rsidR="00A44DBF" w:rsidRPr="00C2227D">
        <w:rPr>
          <w:rFonts w:ascii="微软雅黑" w:eastAsia="微软雅黑" w:hAnsi="微软雅黑" w:hint="eastAsia"/>
          <w:sz w:val="22"/>
        </w:rPr>
        <w:t>资金环境处于近七个季度以来的高点</w:t>
      </w:r>
      <w:r w:rsidRPr="00C2227D">
        <w:rPr>
          <w:rFonts w:ascii="微软雅黑" w:eastAsia="微软雅黑" w:hAnsi="微软雅黑" w:hint="eastAsia"/>
          <w:sz w:val="22"/>
        </w:rPr>
        <w:t>；三是</w:t>
      </w:r>
      <w:r w:rsidR="00A44DBF" w:rsidRPr="00C2227D">
        <w:rPr>
          <w:rFonts w:ascii="微软雅黑" w:eastAsia="微软雅黑" w:hAnsi="微软雅黑" w:hint="eastAsia"/>
          <w:sz w:val="22"/>
        </w:rPr>
        <w:t>生物产业表现抢眼，绿色低碳领域表现落后</w:t>
      </w:r>
      <w:r w:rsidRPr="00C2227D">
        <w:rPr>
          <w:rFonts w:ascii="微软雅黑" w:eastAsia="微软雅黑" w:hAnsi="微软雅黑" w:hint="eastAsia"/>
          <w:sz w:val="22"/>
        </w:rPr>
        <w:t>。</w:t>
      </w:r>
    </w:p>
    <w:p w14:paraId="66ABB974" w14:textId="07AC08FA" w:rsidR="00BD1E98" w:rsidRPr="00C2227D" w:rsidRDefault="00BA739D" w:rsidP="00BD1E98">
      <w:pPr>
        <w:spacing w:line="360" w:lineRule="auto"/>
        <w:jc w:val="center"/>
        <w:rPr>
          <w:rFonts w:ascii="微软雅黑" w:eastAsia="微软雅黑" w:hAnsi="微软雅黑"/>
          <w:sz w:val="22"/>
          <w:highlight w:val="lightGray"/>
        </w:rPr>
      </w:pPr>
      <w:r w:rsidRPr="00C2227D">
        <w:rPr>
          <w:rFonts w:ascii="微软雅黑" w:eastAsia="微软雅黑" w:hAnsi="微软雅黑"/>
          <w:noProof/>
        </w:rPr>
        <w:drawing>
          <wp:inline distT="0" distB="0" distL="0" distR="0" wp14:anchorId="0F47D304" wp14:editId="5B00C75B">
            <wp:extent cx="4737287" cy="2734235"/>
            <wp:effectExtent l="0" t="0" r="6350" b="9525"/>
            <wp:docPr id="16" name="图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4F67F10" w14:textId="77777777" w:rsidR="00BD1E98" w:rsidRPr="00C2227D" w:rsidRDefault="00BD1E98" w:rsidP="00BD1E98">
      <w:pPr>
        <w:spacing w:afterLines="50" w:after="156" w:line="360" w:lineRule="auto"/>
        <w:jc w:val="center"/>
        <w:rPr>
          <w:rFonts w:ascii="微软雅黑" w:eastAsia="微软雅黑" w:hAnsi="微软雅黑"/>
          <w:sz w:val="22"/>
        </w:rPr>
      </w:pPr>
      <w:r w:rsidRPr="00C2227D">
        <w:rPr>
          <w:rFonts w:ascii="微软雅黑" w:eastAsia="微软雅黑" w:hAnsi="微软雅黑" w:hint="eastAsia"/>
          <w:sz w:val="20"/>
        </w:rPr>
        <w:t>图1 2014年以来战略性新兴产业企业家信心指数和行业景气指数时间序列</w:t>
      </w:r>
    </w:p>
    <w:p w14:paraId="11D09B81" w14:textId="69D13F4B" w:rsidR="00F44691" w:rsidRPr="00C2227D" w:rsidRDefault="00F44691" w:rsidP="00C2227D">
      <w:pPr>
        <w:spacing w:line="360" w:lineRule="auto"/>
        <w:ind w:firstLineChars="200" w:firstLine="440"/>
        <w:rPr>
          <w:rFonts w:ascii="微软雅黑" w:eastAsia="微软雅黑" w:hAnsi="微软雅黑"/>
          <w:b/>
          <w:sz w:val="22"/>
        </w:rPr>
      </w:pPr>
      <w:r w:rsidRPr="00C2227D">
        <w:rPr>
          <w:rFonts w:ascii="微软雅黑" w:eastAsia="微软雅黑" w:hAnsi="微软雅黑" w:hint="eastAsia"/>
          <w:b/>
          <w:sz w:val="22"/>
        </w:rPr>
        <w:t>一、</w:t>
      </w:r>
      <w:r w:rsidR="00ED5931" w:rsidRPr="00C2227D">
        <w:rPr>
          <w:rFonts w:ascii="微软雅黑" w:eastAsia="微软雅黑" w:hAnsi="微软雅黑" w:hint="eastAsia"/>
          <w:b/>
          <w:sz w:val="22"/>
        </w:rPr>
        <w:t>行业景气度</w:t>
      </w:r>
      <w:r w:rsidR="00572EFD" w:rsidRPr="00C2227D">
        <w:rPr>
          <w:rFonts w:ascii="微软雅黑" w:eastAsia="微软雅黑" w:hAnsi="微软雅黑" w:hint="eastAsia"/>
          <w:b/>
          <w:sz w:val="22"/>
        </w:rPr>
        <w:t>全国</w:t>
      </w:r>
      <w:r w:rsidR="00572EFD" w:rsidRPr="00C2227D">
        <w:rPr>
          <w:rFonts w:ascii="微软雅黑" w:eastAsia="微软雅黑" w:hAnsi="微软雅黑"/>
          <w:b/>
          <w:sz w:val="22"/>
        </w:rPr>
        <w:t>范围内</w:t>
      </w:r>
      <w:r w:rsidR="00C34277" w:rsidRPr="00C2227D">
        <w:rPr>
          <w:rFonts w:ascii="微软雅黑" w:eastAsia="微软雅黑" w:hAnsi="微软雅黑" w:hint="eastAsia"/>
          <w:b/>
          <w:sz w:val="22"/>
        </w:rPr>
        <w:t>超预期</w:t>
      </w:r>
      <w:r w:rsidR="00572EFD" w:rsidRPr="00C2227D">
        <w:rPr>
          <w:rFonts w:ascii="微软雅黑" w:eastAsia="微软雅黑" w:hAnsi="微软雅黑" w:hint="eastAsia"/>
          <w:b/>
          <w:sz w:val="22"/>
        </w:rPr>
        <w:t>回升</w:t>
      </w:r>
    </w:p>
    <w:p w14:paraId="510B76FA" w14:textId="15AB6F3D" w:rsidR="009006B3" w:rsidRPr="00C2227D" w:rsidRDefault="009006B3" w:rsidP="003C1CB2">
      <w:pPr>
        <w:spacing w:line="360" w:lineRule="auto"/>
        <w:ind w:firstLineChars="200" w:firstLine="440"/>
        <w:rPr>
          <w:rFonts w:ascii="微软雅黑" w:eastAsia="微软雅黑" w:hAnsi="微软雅黑"/>
          <w:sz w:val="22"/>
        </w:rPr>
      </w:pPr>
      <w:r w:rsidRPr="00C2227D">
        <w:rPr>
          <w:rFonts w:ascii="微软雅黑" w:eastAsia="微软雅黑" w:hAnsi="微软雅黑" w:hint="eastAsia"/>
          <w:sz w:val="22"/>
        </w:rPr>
        <w:t>全国四大区</w:t>
      </w:r>
      <w:r w:rsidR="00501A28" w:rsidRPr="00C2227D">
        <w:rPr>
          <w:rFonts w:ascii="微软雅黑" w:eastAsia="微软雅黑" w:hAnsi="微软雅黑" w:hint="eastAsia"/>
          <w:sz w:val="22"/>
        </w:rPr>
        <w:t>来看</w:t>
      </w:r>
      <w:r w:rsidRPr="00C2227D">
        <w:rPr>
          <w:rFonts w:ascii="微软雅黑" w:eastAsia="微软雅黑" w:hAnsi="微软雅黑" w:hint="eastAsia"/>
          <w:sz w:val="22"/>
        </w:rPr>
        <w:t>，</w:t>
      </w:r>
      <w:r w:rsidR="004D664B" w:rsidRPr="00C2227D">
        <w:rPr>
          <w:rFonts w:ascii="微软雅黑" w:eastAsia="微软雅黑" w:hAnsi="微软雅黑" w:hint="eastAsia"/>
          <w:sz w:val="22"/>
        </w:rPr>
        <w:t>一</w:t>
      </w:r>
      <w:r w:rsidR="00501A28" w:rsidRPr="00C2227D">
        <w:rPr>
          <w:rFonts w:ascii="微软雅黑" w:eastAsia="微软雅黑" w:hAnsi="微软雅黑" w:hint="eastAsia"/>
          <w:sz w:val="22"/>
        </w:rPr>
        <w:t>季度</w:t>
      </w:r>
      <w:r w:rsidRPr="00C2227D">
        <w:rPr>
          <w:rFonts w:ascii="微软雅黑" w:eastAsia="微软雅黑" w:hAnsi="微软雅黑" w:hint="eastAsia"/>
          <w:sz w:val="22"/>
        </w:rPr>
        <w:t>东部地区</w:t>
      </w:r>
      <w:r w:rsidR="003C1CB2" w:rsidRPr="00C2227D">
        <w:rPr>
          <w:rFonts w:ascii="微软雅黑" w:eastAsia="微软雅黑" w:hAnsi="微软雅黑" w:hint="eastAsia"/>
          <w:sz w:val="22"/>
        </w:rPr>
        <w:t>战略性新兴产业行业景气指标</w:t>
      </w:r>
      <w:r w:rsidR="00A93DF0" w:rsidRPr="00C2227D">
        <w:rPr>
          <w:rFonts w:ascii="微软雅黑" w:eastAsia="微软雅黑" w:hAnsi="微软雅黑" w:hint="eastAsia"/>
          <w:sz w:val="22"/>
        </w:rPr>
        <w:t>最高，</w:t>
      </w:r>
      <w:r w:rsidRPr="00C2227D">
        <w:rPr>
          <w:rFonts w:ascii="微软雅黑" w:eastAsia="微软雅黑" w:hAnsi="微软雅黑" w:hint="eastAsia"/>
          <w:sz w:val="22"/>
        </w:rPr>
        <w:t>处于</w:t>
      </w:r>
      <w:r w:rsidR="00F866FA" w:rsidRPr="00C2227D">
        <w:rPr>
          <w:rFonts w:ascii="微软雅黑" w:eastAsia="微软雅黑" w:hAnsi="微软雅黑" w:hint="eastAsia"/>
          <w:sz w:val="22"/>
        </w:rPr>
        <w:t>较强景气水平，</w:t>
      </w:r>
      <w:r w:rsidR="00ED5931" w:rsidRPr="00C2227D">
        <w:rPr>
          <w:rFonts w:ascii="微软雅黑" w:eastAsia="微软雅黑" w:hAnsi="微软雅黑" w:hint="eastAsia"/>
          <w:sz w:val="22"/>
        </w:rPr>
        <w:t>中部、西部及</w:t>
      </w:r>
      <w:r w:rsidR="003C1CB2" w:rsidRPr="00C2227D">
        <w:rPr>
          <w:rFonts w:ascii="微软雅黑" w:eastAsia="微软雅黑" w:hAnsi="微软雅黑" w:hint="eastAsia"/>
          <w:sz w:val="22"/>
        </w:rPr>
        <w:t>东北地区</w:t>
      </w:r>
      <w:r w:rsidR="00A93DF0" w:rsidRPr="00C2227D">
        <w:rPr>
          <w:rFonts w:ascii="微软雅黑" w:eastAsia="微软雅黑" w:hAnsi="微软雅黑" w:hint="eastAsia"/>
          <w:sz w:val="22"/>
        </w:rPr>
        <w:t>均</w:t>
      </w:r>
      <w:r w:rsidR="00F866FA" w:rsidRPr="00C2227D">
        <w:rPr>
          <w:rFonts w:ascii="微软雅黑" w:eastAsia="微软雅黑" w:hAnsi="微软雅黑" w:hint="eastAsia"/>
          <w:sz w:val="22"/>
        </w:rPr>
        <w:t>处于</w:t>
      </w:r>
      <w:r w:rsidR="00ED5931" w:rsidRPr="00C2227D">
        <w:rPr>
          <w:rFonts w:ascii="微软雅黑" w:eastAsia="微软雅黑" w:hAnsi="微软雅黑" w:hint="eastAsia"/>
          <w:sz w:val="22"/>
        </w:rPr>
        <w:t>较为景气</w:t>
      </w:r>
      <w:r w:rsidR="00F866FA" w:rsidRPr="00C2227D">
        <w:rPr>
          <w:rFonts w:ascii="微软雅黑" w:eastAsia="微软雅黑" w:hAnsi="微软雅黑" w:hint="eastAsia"/>
          <w:sz w:val="22"/>
        </w:rPr>
        <w:t>水平</w:t>
      </w:r>
      <w:r w:rsidRPr="00C2227D">
        <w:rPr>
          <w:rFonts w:ascii="微软雅黑" w:eastAsia="微软雅黑" w:hAnsi="微软雅黑" w:hint="eastAsia"/>
          <w:sz w:val="22"/>
        </w:rPr>
        <w:t>（见图2</w:t>
      </w:r>
      <w:r w:rsidR="003C1CB2" w:rsidRPr="00C2227D">
        <w:rPr>
          <w:rFonts w:ascii="微软雅黑" w:eastAsia="微软雅黑" w:hAnsi="微软雅黑" w:hint="eastAsia"/>
          <w:sz w:val="22"/>
        </w:rPr>
        <w:t>）。</w:t>
      </w:r>
      <w:r w:rsidRPr="00C2227D">
        <w:rPr>
          <w:rFonts w:ascii="微软雅黑" w:eastAsia="微软雅黑" w:hAnsi="微软雅黑" w:hint="eastAsia"/>
          <w:sz w:val="22"/>
        </w:rPr>
        <w:t>从趋势上看，</w:t>
      </w:r>
      <w:r w:rsidR="00EA4E0B" w:rsidRPr="00C2227D">
        <w:rPr>
          <w:rFonts w:ascii="微软雅黑" w:eastAsia="微软雅黑" w:hAnsi="微软雅黑" w:hint="eastAsia"/>
          <w:sz w:val="22"/>
        </w:rPr>
        <w:t>一</w:t>
      </w:r>
      <w:r w:rsidR="003C1CB2" w:rsidRPr="00C2227D">
        <w:rPr>
          <w:rFonts w:ascii="微软雅黑" w:eastAsia="微软雅黑" w:hAnsi="微软雅黑" w:hint="eastAsia"/>
          <w:sz w:val="22"/>
        </w:rPr>
        <w:t>季度中部地区景气指数</w:t>
      </w:r>
      <w:r w:rsidR="006146E1" w:rsidRPr="00C2227D">
        <w:rPr>
          <w:rFonts w:ascii="微软雅黑" w:eastAsia="微软雅黑" w:hAnsi="微软雅黑" w:hint="eastAsia"/>
          <w:sz w:val="22"/>
        </w:rPr>
        <w:t>延续前一季度快速</w:t>
      </w:r>
      <w:r w:rsidR="006146E1" w:rsidRPr="00C2227D">
        <w:rPr>
          <w:rFonts w:ascii="微软雅黑" w:eastAsia="微软雅黑" w:hAnsi="微软雅黑"/>
          <w:sz w:val="22"/>
        </w:rPr>
        <w:t>回升趋势，</w:t>
      </w:r>
      <w:r w:rsidR="00EA4E0B" w:rsidRPr="00C2227D">
        <w:rPr>
          <w:rFonts w:ascii="微软雅黑" w:eastAsia="微软雅黑" w:hAnsi="微软雅黑" w:hint="eastAsia"/>
          <w:sz w:val="22"/>
        </w:rPr>
        <w:t>环比</w:t>
      </w:r>
      <w:r w:rsidR="003C1CB2" w:rsidRPr="00C2227D">
        <w:rPr>
          <w:rFonts w:ascii="微软雅黑" w:eastAsia="微软雅黑" w:hAnsi="微软雅黑" w:hint="eastAsia"/>
          <w:sz w:val="22"/>
        </w:rPr>
        <w:t>增速</w:t>
      </w:r>
      <w:r w:rsidR="006146E1" w:rsidRPr="00C2227D">
        <w:rPr>
          <w:rFonts w:ascii="微软雅黑" w:eastAsia="微软雅黑" w:hAnsi="微软雅黑" w:hint="eastAsia"/>
          <w:sz w:val="22"/>
        </w:rPr>
        <w:t>达5.8</w:t>
      </w:r>
      <w:r w:rsidR="006146E1" w:rsidRPr="00C2227D">
        <w:rPr>
          <w:rFonts w:ascii="微软雅黑" w:eastAsia="微软雅黑" w:hAnsi="微软雅黑"/>
          <w:sz w:val="22"/>
        </w:rPr>
        <w:t>%，</w:t>
      </w:r>
      <w:r w:rsidR="00EA4E0B" w:rsidRPr="00C2227D">
        <w:rPr>
          <w:rFonts w:ascii="微软雅黑" w:eastAsia="微软雅黑" w:hAnsi="微软雅黑" w:hint="eastAsia"/>
          <w:sz w:val="22"/>
        </w:rPr>
        <w:t>继续</w:t>
      </w:r>
      <w:r w:rsidR="003C1CB2" w:rsidRPr="00C2227D">
        <w:rPr>
          <w:rFonts w:ascii="微软雅黑" w:eastAsia="微软雅黑" w:hAnsi="微软雅黑" w:hint="eastAsia"/>
          <w:sz w:val="22"/>
        </w:rPr>
        <w:t>领跑全国</w:t>
      </w:r>
      <w:r w:rsidR="006146E1" w:rsidRPr="00C2227D">
        <w:rPr>
          <w:rFonts w:ascii="微软雅黑" w:eastAsia="微软雅黑" w:hAnsi="微软雅黑" w:hint="eastAsia"/>
          <w:sz w:val="22"/>
        </w:rPr>
        <w:t>；</w:t>
      </w:r>
      <w:r w:rsidR="00935D4F" w:rsidRPr="00C2227D">
        <w:rPr>
          <w:rFonts w:ascii="微软雅黑" w:eastAsia="微软雅黑" w:hAnsi="微软雅黑" w:hint="eastAsia"/>
          <w:sz w:val="22"/>
        </w:rPr>
        <w:t>东</w:t>
      </w:r>
      <w:r w:rsidR="00935D4F" w:rsidRPr="00C2227D">
        <w:rPr>
          <w:rFonts w:ascii="微软雅黑" w:eastAsia="微软雅黑" w:hAnsi="微软雅黑" w:hint="eastAsia"/>
          <w:sz w:val="22"/>
        </w:rPr>
        <w:lastRenderedPageBreak/>
        <w:t>北</w:t>
      </w:r>
      <w:r w:rsidR="003C1CB2" w:rsidRPr="00C2227D">
        <w:rPr>
          <w:rFonts w:ascii="微软雅黑" w:eastAsia="微软雅黑" w:hAnsi="微软雅黑" w:hint="eastAsia"/>
          <w:sz w:val="22"/>
        </w:rPr>
        <w:t>地区位列</w:t>
      </w:r>
      <w:r w:rsidR="003057BC" w:rsidRPr="00C2227D">
        <w:rPr>
          <w:rFonts w:ascii="微软雅黑" w:eastAsia="微软雅黑" w:hAnsi="微软雅黑" w:hint="eastAsia"/>
          <w:sz w:val="22"/>
        </w:rPr>
        <w:t>第</w:t>
      </w:r>
      <w:r w:rsidR="003C1CB2" w:rsidRPr="00C2227D">
        <w:rPr>
          <w:rFonts w:ascii="微软雅黑" w:eastAsia="微软雅黑" w:hAnsi="微软雅黑" w:hint="eastAsia"/>
          <w:sz w:val="22"/>
        </w:rPr>
        <w:t>二位，</w:t>
      </w:r>
      <w:r w:rsidR="00935D4F" w:rsidRPr="00C2227D">
        <w:rPr>
          <w:rFonts w:ascii="微软雅黑" w:eastAsia="微软雅黑" w:hAnsi="微软雅黑" w:hint="eastAsia"/>
          <w:sz w:val="22"/>
        </w:rPr>
        <w:t>环比增长4.6</w:t>
      </w:r>
      <w:r w:rsidR="00935D4F" w:rsidRPr="00C2227D">
        <w:rPr>
          <w:rFonts w:ascii="微软雅黑" w:eastAsia="微软雅黑" w:hAnsi="微软雅黑"/>
          <w:sz w:val="22"/>
        </w:rPr>
        <w:t>%</w:t>
      </w:r>
      <w:r w:rsidR="00935D4F" w:rsidRPr="00C2227D">
        <w:rPr>
          <w:rFonts w:ascii="微软雅黑" w:eastAsia="微软雅黑" w:hAnsi="微软雅黑" w:hint="eastAsia"/>
          <w:sz w:val="22"/>
        </w:rPr>
        <w:t>，</w:t>
      </w:r>
      <w:r w:rsidR="00935D4F" w:rsidRPr="00C2227D">
        <w:rPr>
          <w:rFonts w:ascii="微软雅黑" w:eastAsia="微软雅黑" w:hAnsi="微软雅黑"/>
          <w:sz w:val="22"/>
        </w:rPr>
        <w:t>景气指数回升</w:t>
      </w:r>
      <w:r w:rsidR="00935D4F" w:rsidRPr="00C2227D">
        <w:rPr>
          <w:rFonts w:ascii="微软雅黑" w:eastAsia="微软雅黑" w:hAnsi="微软雅黑" w:hint="eastAsia"/>
          <w:sz w:val="22"/>
        </w:rPr>
        <w:t>至</w:t>
      </w:r>
      <w:r w:rsidR="00935D4F" w:rsidRPr="00C2227D">
        <w:rPr>
          <w:rFonts w:ascii="微软雅黑" w:eastAsia="微软雅黑" w:hAnsi="微软雅黑"/>
          <w:sz w:val="22"/>
        </w:rPr>
        <w:t>西部地区</w:t>
      </w:r>
      <w:r w:rsidR="00935D4F" w:rsidRPr="00C2227D">
        <w:rPr>
          <w:rFonts w:ascii="微软雅黑" w:eastAsia="微软雅黑" w:hAnsi="微软雅黑" w:hint="eastAsia"/>
          <w:sz w:val="22"/>
        </w:rPr>
        <w:t>上方；</w:t>
      </w:r>
      <w:r w:rsidR="008D2CBB" w:rsidRPr="00C2227D">
        <w:rPr>
          <w:rFonts w:ascii="微软雅黑" w:eastAsia="微软雅黑" w:hAnsi="微软雅黑" w:hint="eastAsia"/>
          <w:sz w:val="22"/>
        </w:rPr>
        <w:t>东部</w:t>
      </w:r>
      <w:r w:rsidR="008D2CBB" w:rsidRPr="00C2227D">
        <w:rPr>
          <w:rFonts w:ascii="微软雅黑" w:eastAsia="微软雅黑" w:hAnsi="微软雅黑"/>
          <w:sz w:val="22"/>
        </w:rPr>
        <w:t>地区环比增长</w:t>
      </w:r>
      <w:r w:rsidR="008D2CBB" w:rsidRPr="00C2227D">
        <w:rPr>
          <w:rFonts w:ascii="微软雅黑" w:eastAsia="微软雅黑" w:hAnsi="微软雅黑" w:hint="eastAsia"/>
          <w:sz w:val="22"/>
        </w:rPr>
        <w:t>2.9</w:t>
      </w:r>
      <w:r w:rsidR="008D2CBB" w:rsidRPr="00C2227D">
        <w:rPr>
          <w:rFonts w:ascii="微软雅黑" w:eastAsia="微软雅黑" w:hAnsi="微软雅黑"/>
          <w:sz w:val="22"/>
        </w:rPr>
        <w:t>%，位列第三位，</w:t>
      </w:r>
      <w:r w:rsidR="008D2CBB" w:rsidRPr="00C2227D">
        <w:rPr>
          <w:rFonts w:ascii="微软雅黑" w:eastAsia="微软雅黑" w:hAnsi="微软雅黑" w:hint="eastAsia"/>
          <w:sz w:val="22"/>
        </w:rPr>
        <w:t>但景气</w:t>
      </w:r>
      <w:r w:rsidR="008D2CBB" w:rsidRPr="00C2227D">
        <w:rPr>
          <w:rFonts w:ascii="微软雅黑" w:eastAsia="微软雅黑" w:hAnsi="微软雅黑"/>
          <w:sz w:val="22"/>
        </w:rPr>
        <w:t>指数</w:t>
      </w:r>
      <w:r w:rsidR="008D2CBB" w:rsidRPr="00C2227D">
        <w:rPr>
          <w:rFonts w:ascii="微软雅黑" w:eastAsia="微软雅黑" w:hAnsi="微软雅黑" w:hint="eastAsia"/>
          <w:sz w:val="22"/>
        </w:rPr>
        <w:t>依然</w:t>
      </w:r>
      <w:r w:rsidR="008D2CBB" w:rsidRPr="00C2227D">
        <w:rPr>
          <w:rFonts w:ascii="微软雅黑" w:eastAsia="微软雅黑" w:hAnsi="微软雅黑"/>
          <w:sz w:val="22"/>
        </w:rPr>
        <w:t>处于全国首位</w:t>
      </w:r>
      <w:r w:rsidR="008D2CBB" w:rsidRPr="00C2227D">
        <w:rPr>
          <w:rFonts w:ascii="微软雅黑" w:eastAsia="微软雅黑" w:hAnsi="微软雅黑" w:hint="eastAsia"/>
          <w:sz w:val="22"/>
        </w:rPr>
        <w:t>；</w:t>
      </w:r>
      <w:r w:rsidR="008D2CBB" w:rsidRPr="00C2227D">
        <w:rPr>
          <w:rFonts w:ascii="微软雅黑" w:eastAsia="微软雅黑" w:hAnsi="微软雅黑"/>
          <w:sz w:val="22"/>
        </w:rPr>
        <w:t>西部地区</w:t>
      </w:r>
      <w:r w:rsidR="008D2CBB" w:rsidRPr="00C2227D">
        <w:rPr>
          <w:rFonts w:ascii="微软雅黑" w:eastAsia="微软雅黑" w:hAnsi="微软雅黑" w:hint="eastAsia"/>
          <w:sz w:val="22"/>
        </w:rPr>
        <w:t>环比</w:t>
      </w:r>
      <w:r w:rsidR="008D2CBB" w:rsidRPr="00C2227D">
        <w:rPr>
          <w:rFonts w:ascii="微软雅黑" w:eastAsia="微软雅黑" w:hAnsi="微软雅黑"/>
          <w:sz w:val="22"/>
        </w:rPr>
        <w:t>增速</w:t>
      </w:r>
      <w:r w:rsidR="00CB6F8B" w:rsidRPr="00C2227D">
        <w:rPr>
          <w:rFonts w:ascii="微软雅黑" w:eastAsia="微软雅黑" w:hAnsi="微软雅黑" w:hint="eastAsia"/>
          <w:sz w:val="22"/>
        </w:rPr>
        <w:t>全国</w:t>
      </w:r>
      <w:r w:rsidR="00CB6F8B" w:rsidRPr="00C2227D">
        <w:rPr>
          <w:rFonts w:ascii="微软雅黑" w:eastAsia="微软雅黑" w:hAnsi="微软雅黑"/>
          <w:sz w:val="22"/>
        </w:rPr>
        <w:t>最低，但依然实现</w:t>
      </w:r>
      <w:r w:rsidR="008D2CBB" w:rsidRPr="00C2227D">
        <w:rPr>
          <w:rFonts w:ascii="微软雅黑" w:eastAsia="微软雅黑" w:hAnsi="微软雅黑" w:hint="eastAsia"/>
          <w:sz w:val="22"/>
        </w:rPr>
        <w:t>1.3</w:t>
      </w:r>
      <w:r w:rsidR="008D2CBB" w:rsidRPr="00C2227D">
        <w:rPr>
          <w:rFonts w:ascii="微软雅黑" w:eastAsia="微软雅黑" w:hAnsi="微软雅黑"/>
          <w:sz w:val="22"/>
        </w:rPr>
        <w:t>%</w:t>
      </w:r>
      <w:r w:rsidR="00CB6F8B" w:rsidRPr="00C2227D">
        <w:rPr>
          <w:rFonts w:ascii="微软雅黑" w:eastAsia="微软雅黑" w:hAnsi="微软雅黑" w:hint="eastAsia"/>
          <w:sz w:val="22"/>
        </w:rPr>
        <w:t>的</w:t>
      </w:r>
      <w:r w:rsidR="00CB6F8B" w:rsidRPr="00C2227D">
        <w:rPr>
          <w:rFonts w:ascii="微软雅黑" w:eastAsia="微软雅黑" w:hAnsi="微软雅黑"/>
          <w:sz w:val="22"/>
        </w:rPr>
        <w:t>正增长</w:t>
      </w:r>
      <w:r w:rsidR="008D2CBB" w:rsidRPr="00C2227D">
        <w:rPr>
          <w:rFonts w:ascii="微软雅黑" w:eastAsia="微软雅黑" w:hAnsi="微软雅黑"/>
          <w:sz w:val="22"/>
        </w:rPr>
        <w:t>，</w:t>
      </w:r>
      <w:r w:rsidR="008D2CBB" w:rsidRPr="00C2227D">
        <w:rPr>
          <w:rFonts w:ascii="微软雅黑" w:eastAsia="微软雅黑" w:hAnsi="微软雅黑" w:hint="eastAsia"/>
          <w:sz w:val="22"/>
        </w:rPr>
        <w:t>景气</w:t>
      </w:r>
      <w:r w:rsidR="008D2CBB" w:rsidRPr="00C2227D">
        <w:rPr>
          <w:rFonts w:ascii="微软雅黑" w:eastAsia="微软雅黑" w:hAnsi="微软雅黑"/>
          <w:sz w:val="22"/>
        </w:rPr>
        <w:t>指数</w:t>
      </w:r>
      <w:r w:rsidR="00CB6F8B" w:rsidRPr="00C2227D">
        <w:rPr>
          <w:rFonts w:ascii="微软雅黑" w:eastAsia="微软雅黑" w:hAnsi="微软雅黑" w:hint="eastAsia"/>
          <w:sz w:val="22"/>
        </w:rPr>
        <w:t>同样</w:t>
      </w:r>
      <w:r w:rsidR="00CB6F8B" w:rsidRPr="00C2227D">
        <w:rPr>
          <w:rFonts w:ascii="微软雅黑" w:eastAsia="微软雅黑" w:hAnsi="微软雅黑"/>
          <w:sz w:val="22"/>
        </w:rPr>
        <w:t>超预期回升</w:t>
      </w:r>
      <w:r w:rsidR="003057BC" w:rsidRPr="00C2227D">
        <w:rPr>
          <w:rFonts w:ascii="微软雅黑" w:eastAsia="微软雅黑" w:hAnsi="微软雅黑" w:hint="eastAsia"/>
          <w:sz w:val="22"/>
        </w:rPr>
        <w:t>。</w:t>
      </w:r>
    </w:p>
    <w:p w14:paraId="3FE02ECF" w14:textId="60042B01" w:rsidR="009006B3" w:rsidRPr="00C2227D" w:rsidRDefault="009006B3" w:rsidP="009006B3">
      <w:pPr>
        <w:spacing w:line="360" w:lineRule="auto"/>
        <w:rPr>
          <w:rFonts w:ascii="微软雅黑" w:eastAsia="微软雅黑" w:hAnsi="微软雅黑"/>
          <w:sz w:val="22"/>
        </w:rPr>
      </w:pPr>
    </w:p>
    <w:p w14:paraId="6C72D5CA" w14:textId="77777777" w:rsidR="00834C71" w:rsidRPr="00C2227D" w:rsidRDefault="00834C71" w:rsidP="009006B3">
      <w:pPr>
        <w:spacing w:line="360" w:lineRule="auto"/>
        <w:jc w:val="center"/>
        <w:rPr>
          <w:rFonts w:ascii="微软雅黑" w:eastAsia="微软雅黑" w:hAnsi="微软雅黑"/>
          <w:sz w:val="20"/>
        </w:rPr>
      </w:pPr>
    </w:p>
    <w:p w14:paraId="3F41F2ED" w14:textId="59A3A95C" w:rsidR="00834C71" w:rsidRPr="00C2227D" w:rsidRDefault="00834C71" w:rsidP="009006B3">
      <w:pPr>
        <w:spacing w:line="360" w:lineRule="auto"/>
        <w:jc w:val="center"/>
        <w:rPr>
          <w:rFonts w:ascii="微软雅黑" w:eastAsia="微软雅黑" w:hAnsi="微软雅黑"/>
          <w:sz w:val="20"/>
        </w:rPr>
      </w:pPr>
      <w:r w:rsidRPr="00C2227D">
        <w:rPr>
          <w:rFonts w:ascii="微软雅黑" w:eastAsia="微软雅黑" w:hAnsi="微软雅黑"/>
          <w:noProof/>
        </w:rPr>
        <w:drawing>
          <wp:inline distT="0" distB="0" distL="0" distR="0" wp14:anchorId="76A513B9" wp14:editId="65C585CC">
            <wp:extent cx="5014595" cy="2209800"/>
            <wp:effectExtent l="0" t="0" r="14605" b="0"/>
            <wp:docPr id="23" name="图表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6709AD0" w14:textId="13BEAE5E" w:rsidR="009006B3" w:rsidRPr="00C2227D" w:rsidRDefault="009006B3" w:rsidP="009006B3">
      <w:pPr>
        <w:spacing w:line="360" w:lineRule="auto"/>
        <w:jc w:val="center"/>
        <w:rPr>
          <w:rFonts w:ascii="微软雅黑" w:eastAsia="微软雅黑" w:hAnsi="微软雅黑"/>
          <w:sz w:val="20"/>
        </w:rPr>
      </w:pPr>
      <w:r w:rsidRPr="00C2227D">
        <w:rPr>
          <w:rFonts w:ascii="微软雅黑" w:eastAsia="微软雅黑" w:hAnsi="微软雅黑" w:hint="eastAsia"/>
          <w:sz w:val="20"/>
        </w:rPr>
        <w:t>图2 201</w:t>
      </w:r>
      <w:r w:rsidR="006F2179" w:rsidRPr="00C2227D">
        <w:rPr>
          <w:rFonts w:ascii="微软雅黑" w:eastAsia="微软雅黑" w:hAnsi="微软雅黑"/>
          <w:sz w:val="20"/>
        </w:rPr>
        <w:t>7</w:t>
      </w:r>
      <w:r w:rsidRPr="00C2227D">
        <w:rPr>
          <w:rFonts w:ascii="微软雅黑" w:eastAsia="微软雅黑" w:hAnsi="微软雅黑" w:hint="eastAsia"/>
          <w:sz w:val="20"/>
        </w:rPr>
        <w:t>年</w:t>
      </w:r>
      <w:r w:rsidR="006F2179" w:rsidRPr="00C2227D">
        <w:rPr>
          <w:rFonts w:ascii="微软雅黑" w:eastAsia="微软雅黑" w:hAnsi="微软雅黑" w:hint="eastAsia"/>
          <w:sz w:val="20"/>
        </w:rPr>
        <w:t>一</w:t>
      </w:r>
      <w:r w:rsidRPr="00C2227D">
        <w:rPr>
          <w:rFonts w:ascii="微软雅黑" w:eastAsia="微软雅黑" w:hAnsi="微软雅黑" w:hint="eastAsia"/>
          <w:sz w:val="20"/>
        </w:rPr>
        <w:t>季度战略性新兴产业行业景气指数（分地区）</w:t>
      </w:r>
    </w:p>
    <w:p w14:paraId="59EA044F" w14:textId="72ED1864" w:rsidR="008441C7" w:rsidRPr="00C2227D" w:rsidRDefault="009006B3" w:rsidP="00E86CB2">
      <w:pPr>
        <w:spacing w:line="360" w:lineRule="auto"/>
        <w:ind w:firstLineChars="193" w:firstLine="425"/>
        <w:rPr>
          <w:rFonts w:ascii="微软雅黑" w:eastAsia="微软雅黑" w:hAnsi="微软雅黑"/>
          <w:sz w:val="22"/>
        </w:rPr>
      </w:pPr>
      <w:r w:rsidRPr="00C2227D">
        <w:rPr>
          <w:rFonts w:ascii="微软雅黑" w:eastAsia="微软雅黑" w:hAnsi="微软雅黑" w:hint="eastAsia"/>
          <w:sz w:val="22"/>
        </w:rPr>
        <w:t>分省市看，</w:t>
      </w:r>
      <w:r w:rsidR="002D0CB2" w:rsidRPr="00C2227D">
        <w:rPr>
          <w:rFonts w:ascii="微软雅黑" w:eastAsia="微软雅黑" w:hAnsi="微软雅黑" w:hint="eastAsia"/>
          <w:sz w:val="22"/>
        </w:rPr>
        <w:t>本期</w:t>
      </w:r>
      <w:r w:rsidR="00B205D6" w:rsidRPr="00C2227D">
        <w:rPr>
          <w:rFonts w:ascii="微软雅黑" w:eastAsia="微软雅黑" w:hAnsi="微软雅黑" w:hint="eastAsia"/>
          <w:sz w:val="22"/>
        </w:rPr>
        <w:t>参与调查的28个省份中，</w:t>
      </w:r>
      <w:r w:rsidR="00896BE7" w:rsidRPr="00C2227D">
        <w:rPr>
          <w:rFonts w:ascii="微软雅黑" w:eastAsia="微软雅黑" w:hAnsi="微软雅黑" w:hint="eastAsia"/>
          <w:sz w:val="22"/>
        </w:rPr>
        <w:t>将近一半</w:t>
      </w:r>
      <w:r w:rsidR="002D0CB2" w:rsidRPr="00C2227D">
        <w:rPr>
          <w:rFonts w:ascii="微软雅黑" w:eastAsia="微软雅黑" w:hAnsi="微软雅黑" w:hint="eastAsia"/>
          <w:sz w:val="22"/>
        </w:rPr>
        <w:t>的省份行业景气较上期提高</w:t>
      </w:r>
      <w:r w:rsidR="00F93C78" w:rsidRPr="00C2227D">
        <w:rPr>
          <w:rFonts w:ascii="微软雅黑" w:eastAsia="微软雅黑" w:hAnsi="微软雅黑" w:hint="eastAsia"/>
          <w:sz w:val="22"/>
        </w:rPr>
        <w:t>，</w:t>
      </w:r>
      <w:r w:rsidR="002D0CB2" w:rsidRPr="00C2227D">
        <w:rPr>
          <w:rFonts w:ascii="微软雅黑" w:eastAsia="微软雅黑" w:hAnsi="微软雅黑" w:hint="eastAsia"/>
          <w:sz w:val="22"/>
        </w:rPr>
        <w:t>成功</w:t>
      </w:r>
      <w:r w:rsidR="009A6E94" w:rsidRPr="00C2227D">
        <w:rPr>
          <w:rFonts w:ascii="微软雅黑" w:eastAsia="微软雅黑" w:hAnsi="微软雅黑" w:hint="eastAsia"/>
          <w:sz w:val="22"/>
        </w:rPr>
        <w:t>带动</w:t>
      </w:r>
      <w:r w:rsidR="00ED5931" w:rsidRPr="00C2227D">
        <w:rPr>
          <w:rFonts w:ascii="微软雅黑" w:eastAsia="微软雅黑" w:hAnsi="微软雅黑" w:hint="eastAsia"/>
          <w:sz w:val="22"/>
        </w:rPr>
        <w:t>全国整体景气</w:t>
      </w:r>
      <w:r w:rsidR="00972184" w:rsidRPr="00C2227D">
        <w:rPr>
          <w:rFonts w:ascii="微软雅黑" w:eastAsia="微软雅黑" w:hAnsi="微软雅黑" w:hint="eastAsia"/>
          <w:sz w:val="22"/>
        </w:rPr>
        <w:t>超预期回升</w:t>
      </w:r>
      <w:r w:rsidR="008F7C16" w:rsidRPr="00C2227D">
        <w:rPr>
          <w:rFonts w:ascii="微软雅黑" w:eastAsia="微软雅黑" w:hAnsi="微软雅黑" w:hint="eastAsia"/>
          <w:sz w:val="22"/>
        </w:rPr>
        <w:t>（见表1）</w:t>
      </w:r>
      <w:r w:rsidR="00930706" w:rsidRPr="00C2227D">
        <w:rPr>
          <w:rFonts w:ascii="微软雅黑" w:eastAsia="微软雅黑" w:hAnsi="微软雅黑" w:hint="eastAsia"/>
          <w:sz w:val="22"/>
        </w:rPr>
        <w:t>。</w:t>
      </w:r>
      <w:r w:rsidR="00972184" w:rsidRPr="00C2227D">
        <w:rPr>
          <w:rFonts w:ascii="微软雅黑" w:eastAsia="微软雅黑" w:hAnsi="微软雅黑" w:hint="eastAsia"/>
          <w:sz w:val="22"/>
        </w:rPr>
        <w:t>一</w:t>
      </w:r>
      <w:r w:rsidR="00C100B9" w:rsidRPr="00C2227D">
        <w:rPr>
          <w:rFonts w:ascii="微软雅黑" w:eastAsia="微软雅黑" w:hAnsi="微软雅黑" w:hint="eastAsia"/>
          <w:sz w:val="22"/>
        </w:rPr>
        <w:t>季度</w:t>
      </w:r>
      <w:r w:rsidR="0049233A" w:rsidRPr="00C2227D">
        <w:rPr>
          <w:rFonts w:ascii="微软雅黑" w:eastAsia="微软雅黑" w:hAnsi="微软雅黑" w:hint="eastAsia"/>
          <w:sz w:val="22"/>
        </w:rPr>
        <w:t>行业</w:t>
      </w:r>
      <w:r w:rsidR="00972184" w:rsidRPr="00C2227D">
        <w:rPr>
          <w:rFonts w:ascii="微软雅黑" w:eastAsia="微软雅黑" w:hAnsi="微软雅黑" w:hint="eastAsia"/>
          <w:sz w:val="22"/>
        </w:rPr>
        <w:t>景气</w:t>
      </w:r>
      <w:r w:rsidR="0049233A" w:rsidRPr="00C2227D">
        <w:rPr>
          <w:rFonts w:ascii="微软雅黑" w:eastAsia="微软雅黑" w:hAnsi="微软雅黑" w:hint="eastAsia"/>
          <w:sz w:val="22"/>
        </w:rPr>
        <w:t>指数</w:t>
      </w:r>
      <w:r w:rsidR="00783CC8" w:rsidRPr="00C2227D">
        <w:rPr>
          <w:rFonts w:ascii="微软雅黑" w:eastAsia="微软雅黑" w:hAnsi="微软雅黑" w:hint="eastAsia"/>
          <w:sz w:val="22"/>
        </w:rPr>
        <w:t>最高的</w:t>
      </w:r>
      <w:r w:rsidR="00783CC8" w:rsidRPr="00C2227D">
        <w:rPr>
          <w:rFonts w:ascii="微软雅黑" w:eastAsia="微软雅黑" w:hAnsi="微软雅黑"/>
          <w:sz w:val="22"/>
        </w:rPr>
        <w:t>省份为河北、安徽以及山东，景气指数均</w:t>
      </w:r>
      <w:r w:rsidR="00B641B6" w:rsidRPr="00C2227D">
        <w:rPr>
          <w:rFonts w:ascii="微软雅黑" w:eastAsia="微软雅黑" w:hAnsi="微软雅黑" w:hint="eastAsia"/>
          <w:sz w:val="22"/>
        </w:rPr>
        <w:t>达到</w:t>
      </w:r>
      <w:r w:rsidR="00783CC8" w:rsidRPr="00C2227D">
        <w:rPr>
          <w:rFonts w:ascii="微软雅黑" w:eastAsia="微软雅黑" w:hAnsi="微软雅黑" w:hint="eastAsia"/>
          <w:sz w:val="22"/>
        </w:rPr>
        <w:t>160以上</w:t>
      </w:r>
      <w:r w:rsidR="000A25B7" w:rsidRPr="00C2227D">
        <w:rPr>
          <w:rFonts w:ascii="微软雅黑" w:eastAsia="微软雅黑" w:hAnsi="微软雅黑" w:hint="eastAsia"/>
          <w:sz w:val="22"/>
        </w:rPr>
        <w:t>，</w:t>
      </w:r>
      <w:r w:rsidR="00215D30" w:rsidRPr="00C2227D">
        <w:rPr>
          <w:rFonts w:ascii="微软雅黑" w:eastAsia="微软雅黑" w:hAnsi="微软雅黑" w:hint="eastAsia"/>
          <w:sz w:val="22"/>
        </w:rPr>
        <w:t>处于</w:t>
      </w:r>
      <w:r w:rsidR="00215D30" w:rsidRPr="00C2227D">
        <w:rPr>
          <w:rFonts w:ascii="微软雅黑" w:eastAsia="微软雅黑" w:hAnsi="微软雅黑"/>
          <w:sz w:val="22"/>
        </w:rPr>
        <w:t>较强景气区间</w:t>
      </w:r>
      <w:r w:rsidR="00215D30" w:rsidRPr="00C2227D">
        <w:rPr>
          <w:rFonts w:ascii="微软雅黑" w:eastAsia="微软雅黑" w:hAnsi="微软雅黑" w:hint="eastAsia"/>
          <w:sz w:val="22"/>
        </w:rPr>
        <w:t>。</w:t>
      </w:r>
      <w:r w:rsidR="000A25B7" w:rsidRPr="00C2227D">
        <w:rPr>
          <w:rFonts w:ascii="微软雅黑" w:eastAsia="微软雅黑" w:hAnsi="微软雅黑" w:hint="eastAsia"/>
          <w:sz w:val="22"/>
        </w:rPr>
        <w:t>指数</w:t>
      </w:r>
      <w:r w:rsidR="00972184" w:rsidRPr="00C2227D">
        <w:rPr>
          <w:rFonts w:ascii="微软雅黑" w:eastAsia="微软雅黑" w:hAnsi="微软雅黑" w:hint="eastAsia"/>
          <w:sz w:val="22"/>
        </w:rPr>
        <w:t>环比</w:t>
      </w:r>
      <w:r w:rsidR="0049233A" w:rsidRPr="00C2227D">
        <w:rPr>
          <w:rFonts w:ascii="微软雅黑" w:eastAsia="微软雅黑" w:hAnsi="微软雅黑" w:hint="eastAsia"/>
          <w:sz w:val="22"/>
        </w:rPr>
        <w:t>上升最快的三</w:t>
      </w:r>
      <w:r w:rsidR="005811F5" w:rsidRPr="00C2227D">
        <w:rPr>
          <w:rFonts w:ascii="微软雅黑" w:eastAsia="微软雅黑" w:hAnsi="微软雅黑" w:hint="eastAsia"/>
          <w:sz w:val="22"/>
        </w:rPr>
        <w:t>个</w:t>
      </w:r>
      <w:r w:rsidR="002D0CB2" w:rsidRPr="00C2227D">
        <w:rPr>
          <w:rFonts w:ascii="微软雅黑" w:eastAsia="微软雅黑" w:hAnsi="微软雅黑" w:hint="eastAsia"/>
          <w:sz w:val="22"/>
        </w:rPr>
        <w:t>省份</w:t>
      </w:r>
      <w:r w:rsidR="0049233A" w:rsidRPr="00C2227D">
        <w:rPr>
          <w:rFonts w:ascii="微软雅黑" w:eastAsia="微软雅黑" w:hAnsi="微软雅黑" w:hint="eastAsia"/>
          <w:sz w:val="22"/>
        </w:rPr>
        <w:t>依次是：</w:t>
      </w:r>
      <w:r w:rsidR="00972184" w:rsidRPr="00C2227D">
        <w:rPr>
          <w:rFonts w:ascii="微软雅黑" w:eastAsia="微软雅黑" w:hAnsi="微软雅黑" w:hint="eastAsia"/>
          <w:sz w:val="22"/>
        </w:rPr>
        <w:t>浙江</w:t>
      </w:r>
      <w:r w:rsidR="0049233A" w:rsidRPr="00C2227D">
        <w:rPr>
          <w:rFonts w:ascii="微软雅黑" w:eastAsia="微软雅黑" w:hAnsi="微软雅黑" w:hint="eastAsia"/>
          <w:sz w:val="22"/>
        </w:rPr>
        <w:t>由</w:t>
      </w:r>
      <w:r w:rsidR="00972184" w:rsidRPr="00C2227D">
        <w:rPr>
          <w:rFonts w:ascii="微软雅黑" w:eastAsia="微软雅黑" w:hAnsi="微软雅黑" w:hint="eastAsia"/>
          <w:sz w:val="22"/>
        </w:rPr>
        <w:t>100.0</w:t>
      </w:r>
      <w:r w:rsidR="002D0CB2" w:rsidRPr="00C2227D">
        <w:rPr>
          <w:rFonts w:ascii="微软雅黑" w:eastAsia="微软雅黑" w:hAnsi="微软雅黑" w:hint="eastAsia"/>
          <w:sz w:val="22"/>
        </w:rPr>
        <w:t>一跃</w:t>
      </w:r>
      <w:r w:rsidR="00930706" w:rsidRPr="00C2227D">
        <w:rPr>
          <w:rFonts w:ascii="微软雅黑" w:eastAsia="微软雅黑" w:hAnsi="微软雅黑" w:hint="eastAsia"/>
          <w:sz w:val="22"/>
        </w:rPr>
        <w:t>至</w:t>
      </w:r>
      <w:r w:rsidR="00972184" w:rsidRPr="00C2227D">
        <w:rPr>
          <w:rFonts w:ascii="微软雅黑" w:eastAsia="微软雅黑" w:hAnsi="微软雅黑" w:hint="eastAsia"/>
          <w:sz w:val="22"/>
        </w:rPr>
        <w:t>158.9</w:t>
      </w:r>
      <w:r w:rsidR="002D0CB2" w:rsidRPr="00C2227D">
        <w:rPr>
          <w:rFonts w:ascii="微软雅黑" w:eastAsia="微软雅黑" w:hAnsi="微软雅黑" w:hint="eastAsia"/>
          <w:sz w:val="22"/>
        </w:rPr>
        <w:t>，上涨</w:t>
      </w:r>
      <w:r w:rsidR="00972184" w:rsidRPr="00C2227D">
        <w:rPr>
          <w:rFonts w:ascii="微软雅黑" w:eastAsia="微软雅黑" w:hAnsi="微软雅黑"/>
          <w:sz w:val="22"/>
        </w:rPr>
        <w:t>58.9</w:t>
      </w:r>
      <w:r w:rsidR="00930706" w:rsidRPr="00C2227D">
        <w:rPr>
          <w:rFonts w:ascii="微软雅黑" w:eastAsia="微软雅黑" w:hAnsi="微软雅黑" w:hint="eastAsia"/>
          <w:sz w:val="22"/>
        </w:rPr>
        <w:t>%</w:t>
      </w:r>
      <w:r w:rsidR="0049233A" w:rsidRPr="00C2227D">
        <w:rPr>
          <w:rFonts w:ascii="微软雅黑" w:eastAsia="微软雅黑" w:hAnsi="微软雅黑" w:hint="eastAsia"/>
          <w:sz w:val="22"/>
        </w:rPr>
        <w:t>；</w:t>
      </w:r>
      <w:r w:rsidR="00783CC8" w:rsidRPr="00C2227D">
        <w:rPr>
          <w:rFonts w:ascii="微软雅黑" w:eastAsia="微软雅黑" w:hAnsi="微软雅黑" w:hint="eastAsia"/>
          <w:sz w:val="22"/>
        </w:rPr>
        <w:t>重庆</w:t>
      </w:r>
      <w:r w:rsidR="00930706" w:rsidRPr="00C2227D">
        <w:rPr>
          <w:rFonts w:ascii="微软雅黑" w:eastAsia="微软雅黑" w:hAnsi="微软雅黑" w:hint="eastAsia"/>
          <w:sz w:val="22"/>
        </w:rPr>
        <w:t>由</w:t>
      </w:r>
      <w:r w:rsidR="00783CC8" w:rsidRPr="00C2227D">
        <w:rPr>
          <w:rFonts w:ascii="微软雅黑" w:eastAsia="微软雅黑" w:hAnsi="微软雅黑" w:hint="eastAsia"/>
          <w:sz w:val="22"/>
        </w:rPr>
        <w:t>100.0</w:t>
      </w:r>
      <w:r w:rsidR="002D0CB2" w:rsidRPr="00C2227D">
        <w:rPr>
          <w:rFonts w:ascii="微软雅黑" w:eastAsia="微软雅黑" w:hAnsi="微软雅黑" w:hint="eastAsia"/>
          <w:sz w:val="22"/>
        </w:rPr>
        <w:t>上升</w:t>
      </w:r>
      <w:r w:rsidR="00930706" w:rsidRPr="00C2227D">
        <w:rPr>
          <w:rFonts w:ascii="微软雅黑" w:eastAsia="微软雅黑" w:hAnsi="微软雅黑" w:hint="eastAsia"/>
          <w:sz w:val="22"/>
        </w:rPr>
        <w:t>至</w:t>
      </w:r>
      <w:r w:rsidR="00783CC8" w:rsidRPr="00C2227D">
        <w:rPr>
          <w:rFonts w:ascii="微软雅黑" w:eastAsia="微软雅黑" w:hAnsi="微软雅黑"/>
          <w:sz w:val="22"/>
        </w:rPr>
        <w:t>157.9</w:t>
      </w:r>
      <w:r w:rsidR="002D0CB2" w:rsidRPr="00C2227D">
        <w:rPr>
          <w:rFonts w:ascii="微软雅黑" w:eastAsia="微软雅黑" w:hAnsi="微软雅黑" w:hint="eastAsia"/>
          <w:sz w:val="22"/>
        </w:rPr>
        <w:t>，涨幅达</w:t>
      </w:r>
      <w:r w:rsidR="00783CC8" w:rsidRPr="00C2227D">
        <w:rPr>
          <w:rFonts w:ascii="微软雅黑" w:eastAsia="微软雅黑" w:hAnsi="微软雅黑"/>
          <w:sz w:val="22"/>
        </w:rPr>
        <w:t>57.9</w:t>
      </w:r>
      <w:r w:rsidR="00930706" w:rsidRPr="00C2227D">
        <w:rPr>
          <w:rFonts w:ascii="微软雅黑" w:eastAsia="微软雅黑" w:hAnsi="微软雅黑" w:hint="eastAsia"/>
          <w:sz w:val="22"/>
        </w:rPr>
        <w:t>%</w:t>
      </w:r>
      <w:r w:rsidR="0049233A" w:rsidRPr="00C2227D">
        <w:rPr>
          <w:rFonts w:ascii="微软雅黑" w:eastAsia="微软雅黑" w:hAnsi="微软雅黑" w:hint="eastAsia"/>
          <w:sz w:val="22"/>
        </w:rPr>
        <w:t>；</w:t>
      </w:r>
      <w:r w:rsidR="00783CC8" w:rsidRPr="00C2227D">
        <w:rPr>
          <w:rFonts w:ascii="微软雅黑" w:eastAsia="微软雅黑" w:hAnsi="微软雅黑" w:hint="eastAsia"/>
          <w:sz w:val="22"/>
        </w:rPr>
        <w:t>天津</w:t>
      </w:r>
      <w:r w:rsidR="00930706" w:rsidRPr="00C2227D">
        <w:rPr>
          <w:rFonts w:ascii="微软雅黑" w:eastAsia="微软雅黑" w:hAnsi="微软雅黑" w:hint="eastAsia"/>
          <w:sz w:val="22"/>
        </w:rPr>
        <w:t>由1</w:t>
      </w:r>
      <w:r w:rsidR="00783CC8" w:rsidRPr="00C2227D">
        <w:rPr>
          <w:rFonts w:ascii="微软雅黑" w:eastAsia="微软雅黑" w:hAnsi="微软雅黑" w:hint="eastAsia"/>
          <w:sz w:val="22"/>
        </w:rPr>
        <w:t>20</w:t>
      </w:r>
      <w:r w:rsidR="00807F1C" w:rsidRPr="00C2227D">
        <w:rPr>
          <w:rFonts w:ascii="微软雅黑" w:eastAsia="微软雅黑" w:hAnsi="微软雅黑"/>
          <w:sz w:val="22"/>
        </w:rPr>
        <w:t>.0</w:t>
      </w:r>
      <w:r w:rsidR="002D0CB2" w:rsidRPr="00C2227D">
        <w:rPr>
          <w:rFonts w:ascii="微软雅黑" w:eastAsia="微软雅黑" w:hAnsi="微软雅黑" w:hint="eastAsia"/>
          <w:sz w:val="22"/>
        </w:rPr>
        <w:t>上涨</w:t>
      </w:r>
      <w:r w:rsidR="00930706" w:rsidRPr="00C2227D">
        <w:rPr>
          <w:rFonts w:ascii="微软雅黑" w:eastAsia="微软雅黑" w:hAnsi="微软雅黑" w:hint="eastAsia"/>
          <w:sz w:val="22"/>
        </w:rPr>
        <w:t>至</w:t>
      </w:r>
      <w:r w:rsidR="00783CC8" w:rsidRPr="00C2227D">
        <w:rPr>
          <w:rFonts w:ascii="微软雅黑" w:eastAsia="微软雅黑" w:hAnsi="微软雅黑"/>
          <w:sz w:val="22"/>
        </w:rPr>
        <w:t>156.0</w:t>
      </w:r>
      <w:r w:rsidR="002D0CB2" w:rsidRPr="00C2227D">
        <w:rPr>
          <w:rFonts w:ascii="微软雅黑" w:eastAsia="微软雅黑" w:hAnsi="微软雅黑" w:hint="eastAsia"/>
          <w:sz w:val="22"/>
        </w:rPr>
        <w:t>，涨幅为</w:t>
      </w:r>
      <w:r w:rsidR="00783CC8" w:rsidRPr="00C2227D">
        <w:rPr>
          <w:rFonts w:ascii="微软雅黑" w:eastAsia="微软雅黑" w:hAnsi="微软雅黑"/>
          <w:sz w:val="22"/>
        </w:rPr>
        <w:t>30.0</w:t>
      </w:r>
      <w:r w:rsidR="00930706" w:rsidRPr="00C2227D">
        <w:rPr>
          <w:rFonts w:ascii="微软雅黑" w:eastAsia="微软雅黑" w:hAnsi="微软雅黑" w:hint="eastAsia"/>
          <w:sz w:val="22"/>
        </w:rPr>
        <w:t>%</w:t>
      </w:r>
      <w:r w:rsidR="005F3FC3" w:rsidRPr="00C2227D">
        <w:rPr>
          <w:rFonts w:ascii="微软雅黑" w:eastAsia="微软雅黑" w:hAnsi="微软雅黑" w:hint="eastAsia"/>
          <w:sz w:val="22"/>
        </w:rPr>
        <w:t>。</w:t>
      </w:r>
      <w:r w:rsidR="00215D30" w:rsidRPr="00C2227D">
        <w:rPr>
          <w:rFonts w:ascii="微软雅黑" w:eastAsia="微软雅黑" w:hAnsi="微软雅黑" w:hint="eastAsia"/>
          <w:sz w:val="22"/>
        </w:rPr>
        <w:t>部分中西部地区</w:t>
      </w:r>
      <w:r w:rsidR="00215D30" w:rsidRPr="00C2227D">
        <w:rPr>
          <w:rFonts w:ascii="微软雅黑" w:eastAsia="微软雅黑" w:hAnsi="微软雅黑"/>
          <w:sz w:val="22"/>
        </w:rPr>
        <w:t>省份景气指数环比出现大幅回落，</w:t>
      </w:r>
      <w:r w:rsidR="00215D30" w:rsidRPr="00C2227D">
        <w:rPr>
          <w:rFonts w:ascii="微软雅黑" w:eastAsia="微软雅黑" w:hAnsi="微软雅黑" w:hint="eastAsia"/>
          <w:sz w:val="22"/>
        </w:rPr>
        <w:t>例如，西部</w:t>
      </w:r>
      <w:r w:rsidR="00215D30" w:rsidRPr="00C2227D">
        <w:rPr>
          <w:rFonts w:ascii="微软雅黑" w:eastAsia="微软雅黑" w:hAnsi="微软雅黑"/>
          <w:sz w:val="22"/>
        </w:rPr>
        <w:t>的内蒙古、西藏、陕西、甘肃以及中部的</w:t>
      </w:r>
      <w:r w:rsidR="00807F1C" w:rsidRPr="00C2227D">
        <w:rPr>
          <w:rFonts w:ascii="微软雅黑" w:eastAsia="微软雅黑" w:hAnsi="微软雅黑" w:hint="eastAsia"/>
          <w:sz w:val="22"/>
        </w:rPr>
        <w:t>山西</w:t>
      </w:r>
      <w:r w:rsidR="00F70C58" w:rsidRPr="00C2227D">
        <w:rPr>
          <w:rFonts w:ascii="微软雅黑" w:eastAsia="微软雅黑" w:hAnsi="微软雅黑" w:hint="eastAsia"/>
          <w:sz w:val="22"/>
        </w:rPr>
        <w:t>本季度</w:t>
      </w:r>
      <w:r w:rsidR="00215D30" w:rsidRPr="00C2227D">
        <w:rPr>
          <w:rFonts w:ascii="微软雅黑" w:eastAsia="微软雅黑" w:hAnsi="微软雅黑" w:hint="eastAsia"/>
          <w:sz w:val="22"/>
        </w:rPr>
        <w:t>景气</w:t>
      </w:r>
      <w:r w:rsidR="00215D30" w:rsidRPr="00C2227D">
        <w:rPr>
          <w:rFonts w:ascii="微软雅黑" w:eastAsia="微软雅黑" w:hAnsi="微软雅黑"/>
          <w:sz w:val="22"/>
        </w:rPr>
        <w:t>指数环比下滑均超过</w:t>
      </w:r>
      <w:r w:rsidR="00215D30" w:rsidRPr="00C2227D">
        <w:rPr>
          <w:rFonts w:ascii="微软雅黑" w:eastAsia="微软雅黑" w:hAnsi="微软雅黑" w:hint="eastAsia"/>
          <w:sz w:val="22"/>
        </w:rPr>
        <w:t>10</w:t>
      </w:r>
      <w:r w:rsidR="00215D30" w:rsidRPr="00C2227D">
        <w:rPr>
          <w:rFonts w:ascii="微软雅黑" w:eastAsia="微软雅黑" w:hAnsi="微软雅黑"/>
          <w:sz w:val="22"/>
        </w:rPr>
        <w:t>%</w:t>
      </w:r>
      <w:r w:rsidR="00215D30" w:rsidRPr="00C2227D">
        <w:rPr>
          <w:rFonts w:ascii="微软雅黑" w:eastAsia="微软雅黑" w:hAnsi="微软雅黑" w:hint="eastAsia"/>
          <w:sz w:val="22"/>
        </w:rPr>
        <w:t>以上</w:t>
      </w:r>
      <w:r w:rsidR="00C177E4" w:rsidRPr="00C2227D">
        <w:rPr>
          <w:rFonts w:ascii="微软雅黑" w:eastAsia="微软雅黑" w:hAnsi="微软雅黑" w:hint="eastAsia"/>
          <w:sz w:val="22"/>
        </w:rPr>
        <w:t>。</w:t>
      </w:r>
    </w:p>
    <w:p w14:paraId="30A75A3F" w14:textId="1B19A8EE" w:rsidR="00931889" w:rsidRPr="00C2227D" w:rsidRDefault="00931889" w:rsidP="00931889">
      <w:pPr>
        <w:spacing w:line="360" w:lineRule="auto"/>
        <w:ind w:firstLineChars="193" w:firstLine="386"/>
        <w:jc w:val="center"/>
        <w:rPr>
          <w:rFonts w:ascii="微软雅黑" w:eastAsia="微软雅黑" w:hAnsi="微软雅黑"/>
          <w:sz w:val="20"/>
        </w:rPr>
      </w:pPr>
      <w:r w:rsidRPr="00C2227D">
        <w:rPr>
          <w:rFonts w:ascii="微软雅黑" w:eastAsia="微软雅黑" w:hAnsi="微软雅黑" w:hint="eastAsia"/>
          <w:sz w:val="20"/>
        </w:rPr>
        <w:t>表1 201</w:t>
      </w:r>
      <w:r w:rsidR="003C7D90" w:rsidRPr="00C2227D">
        <w:rPr>
          <w:rFonts w:ascii="微软雅黑" w:eastAsia="微软雅黑" w:hAnsi="微软雅黑"/>
          <w:sz w:val="20"/>
        </w:rPr>
        <w:t>7</w:t>
      </w:r>
      <w:r w:rsidRPr="00C2227D">
        <w:rPr>
          <w:rFonts w:ascii="微软雅黑" w:eastAsia="微软雅黑" w:hAnsi="微软雅黑" w:hint="eastAsia"/>
          <w:sz w:val="20"/>
        </w:rPr>
        <w:t>年</w:t>
      </w:r>
      <w:r w:rsidR="003C7D90" w:rsidRPr="00C2227D">
        <w:rPr>
          <w:rFonts w:ascii="微软雅黑" w:eastAsia="微软雅黑" w:hAnsi="微软雅黑" w:hint="eastAsia"/>
          <w:sz w:val="20"/>
        </w:rPr>
        <w:t>一</w:t>
      </w:r>
      <w:r w:rsidRPr="00C2227D">
        <w:rPr>
          <w:rFonts w:ascii="微软雅黑" w:eastAsia="微软雅黑" w:hAnsi="微软雅黑" w:hint="eastAsia"/>
          <w:sz w:val="20"/>
        </w:rPr>
        <w:t>季度</w:t>
      </w:r>
      <w:r w:rsidR="003C7D90" w:rsidRPr="00C2227D">
        <w:rPr>
          <w:rFonts w:ascii="微软雅黑" w:eastAsia="微软雅黑" w:hAnsi="微软雅黑" w:hint="eastAsia"/>
          <w:sz w:val="20"/>
        </w:rPr>
        <w:t>各</w:t>
      </w:r>
      <w:r w:rsidRPr="00C2227D">
        <w:rPr>
          <w:rFonts w:ascii="微软雅黑" w:eastAsia="微软雅黑" w:hAnsi="微软雅黑" w:hint="eastAsia"/>
          <w:sz w:val="20"/>
        </w:rPr>
        <w:t>省份战略性新兴产业行业景气指数</w:t>
      </w:r>
      <w:r w:rsidR="003C7D90" w:rsidRPr="00C2227D">
        <w:rPr>
          <w:rFonts w:ascii="微软雅黑" w:eastAsia="微软雅黑" w:hAnsi="微软雅黑" w:hint="eastAsia"/>
          <w:sz w:val="20"/>
        </w:rPr>
        <w:t>环比</w:t>
      </w:r>
      <w:r w:rsidRPr="00C2227D">
        <w:rPr>
          <w:rFonts w:ascii="微软雅黑" w:eastAsia="微软雅黑" w:hAnsi="微软雅黑" w:hint="eastAsia"/>
          <w:sz w:val="20"/>
        </w:rPr>
        <w:t>排序</w:t>
      </w:r>
    </w:p>
    <w:tbl>
      <w:tblPr>
        <w:tblStyle w:val="GridTable6ColorfulAccent1"/>
        <w:tblW w:w="864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931889" w:rsidRPr="00C2227D" w14:paraId="16EEDF3D" w14:textId="77777777" w:rsidTr="00E74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14:paraId="23A2F075" w14:textId="77777777" w:rsidR="00931889" w:rsidRPr="00C2227D" w:rsidRDefault="00931889" w:rsidP="00E74999">
            <w:pPr>
              <w:widowControl/>
              <w:jc w:val="center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  <w:t>省份</w:t>
            </w:r>
          </w:p>
        </w:tc>
        <w:tc>
          <w:tcPr>
            <w:tcW w:w="1080" w:type="dxa"/>
            <w:vAlign w:val="center"/>
            <w:hideMark/>
          </w:tcPr>
          <w:p w14:paraId="3CEF8036" w14:textId="5359521D" w:rsidR="00931889" w:rsidRPr="00C2227D" w:rsidRDefault="00931889" w:rsidP="00E7499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  <w:t>2016Q</w:t>
            </w:r>
            <w:r w:rsidR="00FC1436" w:rsidRPr="00C2227D"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  <w:t>4</w:t>
            </w:r>
          </w:p>
        </w:tc>
        <w:tc>
          <w:tcPr>
            <w:tcW w:w="1080" w:type="dxa"/>
            <w:vAlign w:val="center"/>
            <w:hideMark/>
          </w:tcPr>
          <w:p w14:paraId="4B166AF0" w14:textId="24B00BD0" w:rsidR="00931889" w:rsidRPr="00C2227D" w:rsidRDefault="00931889" w:rsidP="00E7499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  <w:t>201</w:t>
            </w:r>
            <w:r w:rsidR="00FC1436" w:rsidRPr="00C2227D"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  <w:t>7</w:t>
            </w:r>
            <w:r w:rsidRPr="00C2227D"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  <w:t>Q</w:t>
            </w:r>
            <w:r w:rsidR="00FC1436" w:rsidRPr="00C2227D"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14:paraId="3611526E" w14:textId="06F28F8F" w:rsidR="00931889" w:rsidRPr="00C2227D" w:rsidRDefault="00FC1436" w:rsidP="00E7499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auto"/>
                <w:kern w:val="0"/>
                <w:sz w:val="22"/>
              </w:rPr>
              <w:t>环比</w:t>
            </w:r>
          </w:p>
        </w:tc>
        <w:tc>
          <w:tcPr>
            <w:tcW w:w="1080" w:type="dxa"/>
            <w:vAlign w:val="center"/>
            <w:hideMark/>
          </w:tcPr>
          <w:p w14:paraId="51940640" w14:textId="77777777" w:rsidR="00931889" w:rsidRPr="00C2227D" w:rsidRDefault="00931889" w:rsidP="00E7499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  <w:t>省份</w:t>
            </w:r>
          </w:p>
        </w:tc>
        <w:tc>
          <w:tcPr>
            <w:tcW w:w="1080" w:type="dxa"/>
            <w:vAlign w:val="center"/>
            <w:hideMark/>
          </w:tcPr>
          <w:p w14:paraId="36C0993F" w14:textId="7B57FAC3" w:rsidR="00931889" w:rsidRPr="00C2227D" w:rsidRDefault="00931889" w:rsidP="00E7499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  <w:t>2016Q</w:t>
            </w:r>
            <w:r w:rsidR="00FC1436" w:rsidRPr="00C2227D"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  <w:t>4</w:t>
            </w:r>
          </w:p>
        </w:tc>
        <w:tc>
          <w:tcPr>
            <w:tcW w:w="1080" w:type="dxa"/>
            <w:vAlign w:val="center"/>
            <w:hideMark/>
          </w:tcPr>
          <w:p w14:paraId="15C3D11E" w14:textId="2ED7BDD5" w:rsidR="00931889" w:rsidRPr="00C2227D" w:rsidRDefault="00931889" w:rsidP="00E7499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  <w:t>201</w:t>
            </w:r>
            <w:r w:rsidR="00FC1436" w:rsidRPr="00C2227D"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  <w:t>7</w:t>
            </w:r>
            <w:r w:rsidRPr="00C2227D"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  <w:t>Q</w:t>
            </w:r>
            <w:r w:rsidR="00FC1436" w:rsidRPr="00C2227D"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14:paraId="143A2D77" w14:textId="32278758" w:rsidR="00931889" w:rsidRPr="00C2227D" w:rsidRDefault="00FC1436" w:rsidP="00E7499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auto"/>
                <w:kern w:val="0"/>
                <w:sz w:val="22"/>
              </w:rPr>
              <w:t>环比</w:t>
            </w:r>
          </w:p>
        </w:tc>
      </w:tr>
      <w:tr w:rsidR="009B1D7F" w:rsidRPr="00C2227D" w14:paraId="61A00065" w14:textId="77777777" w:rsidTr="00E74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14:paraId="64F6D2B1" w14:textId="7DCE2FDA" w:rsidR="009B1D7F" w:rsidRPr="00C2227D" w:rsidRDefault="009B1D7F" w:rsidP="00E74999">
            <w:pPr>
              <w:widowControl/>
              <w:jc w:val="center"/>
              <w:rPr>
                <w:rFonts w:ascii="微软雅黑" w:eastAsia="微软雅黑" w:hAnsi="微软雅黑"/>
                <w:b w:val="0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b w:val="0"/>
                <w:color w:val="000000"/>
                <w:sz w:val="22"/>
              </w:rPr>
              <w:t>浙江</w:t>
            </w:r>
          </w:p>
        </w:tc>
        <w:tc>
          <w:tcPr>
            <w:tcW w:w="1080" w:type="dxa"/>
            <w:vAlign w:val="center"/>
            <w:hideMark/>
          </w:tcPr>
          <w:p w14:paraId="6BFDBE98" w14:textId="36ECC4CB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100.0</w:t>
            </w:r>
          </w:p>
        </w:tc>
        <w:tc>
          <w:tcPr>
            <w:tcW w:w="1080" w:type="dxa"/>
            <w:vAlign w:val="center"/>
          </w:tcPr>
          <w:p w14:paraId="0085B573" w14:textId="43A7F86F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158.9</w:t>
            </w:r>
          </w:p>
        </w:tc>
        <w:tc>
          <w:tcPr>
            <w:tcW w:w="1080" w:type="dxa"/>
            <w:noWrap/>
            <w:vAlign w:val="center"/>
          </w:tcPr>
          <w:p w14:paraId="248EA35E" w14:textId="7C5C15BF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58.9%</w:t>
            </w:r>
          </w:p>
        </w:tc>
        <w:tc>
          <w:tcPr>
            <w:tcW w:w="1080" w:type="dxa"/>
            <w:vAlign w:val="center"/>
            <w:hideMark/>
          </w:tcPr>
          <w:p w14:paraId="0F1E1589" w14:textId="734A7FC6" w:rsidR="009B1D7F" w:rsidRPr="00C2227D" w:rsidRDefault="009B1D7F" w:rsidP="00E749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color w:val="000000"/>
                <w:sz w:val="22"/>
              </w:rPr>
              <w:t>宁夏</w:t>
            </w:r>
          </w:p>
        </w:tc>
        <w:tc>
          <w:tcPr>
            <w:tcW w:w="1080" w:type="dxa"/>
            <w:vAlign w:val="center"/>
            <w:hideMark/>
          </w:tcPr>
          <w:p w14:paraId="102CD338" w14:textId="3446717E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138.9</w:t>
            </w:r>
          </w:p>
        </w:tc>
        <w:tc>
          <w:tcPr>
            <w:tcW w:w="1080" w:type="dxa"/>
            <w:vAlign w:val="center"/>
          </w:tcPr>
          <w:p w14:paraId="22AFCE25" w14:textId="36464453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136.8</w:t>
            </w:r>
          </w:p>
        </w:tc>
        <w:tc>
          <w:tcPr>
            <w:tcW w:w="1080" w:type="dxa"/>
            <w:noWrap/>
            <w:vAlign w:val="center"/>
          </w:tcPr>
          <w:p w14:paraId="4D842583" w14:textId="6EA31EEA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-1.5%</w:t>
            </w:r>
          </w:p>
        </w:tc>
      </w:tr>
      <w:tr w:rsidR="009B1D7F" w:rsidRPr="00C2227D" w14:paraId="4EF2002F" w14:textId="77777777" w:rsidTr="00E7499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14:paraId="523C1721" w14:textId="4B46C491" w:rsidR="009B1D7F" w:rsidRPr="00C2227D" w:rsidRDefault="009B1D7F" w:rsidP="00E74999">
            <w:pPr>
              <w:widowControl/>
              <w:jc w:val="center"/>
              <w:rPr>
                <w:rFonts w:ascii="微软雅黑" w:eastAsia="微软雅黑" w:hAnsi="微软雅黑"/>
                <w:b w:val="0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b w:val="0"/>
                <w:color w:val="000000"/>
                <w:sz w:val="22"/>
              </w:rPr>
              <w:t>重庆</w:t>
            </w:r>
          </w:p>
        </w:tc>
        <w:tc>
          <w:tcPr>
            <w:tcW w:w="1080" w:type="dxa"/>
            <w:vAlign w:val="center"/>
            <w:hideMark/>
          </w:tcPr>
          <w:p w14:paraId="6650312A" w14:textId="0D7CCF22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100.0</w:t>
            </w:r>
          </w:p>
        </w:tc>
        <w:tc>
          <w:tcPr>
            <w:tcW w:w="1080" w:type="dxa"/>
            <w:vAlign w:val="center"/>
          </w:tcPr>
          <w:p w14:paraId="2D7B12D8" w14:textId="2DCDE243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157.9</w:t>
            </w:r>
          </w:p>
        </w:tc>
        <w:tc>
          <w:tcPr>
            <w:tcW w:w="1080" w:type="dxa"/>
            <w:noWrap/>
            <w:vAlign w:val="center"/>
          </w:tcPr>
          <w:p w14:paraId="658EA23D" w14:textId="6D133880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57.9%</w:t>
            </w:r>
          </w:p>
        </w:tc>
        <w:tc>
          <w:tcPr>
            <w:tcW w:w="1080" w:type="dxa"/>
            <w:vAlign w:val="center"/>
            <w:hideMark/>
          </w:tcPr>
          <w:p w14:paraId="2BF2D9B9" w14:textId="57C288A8" w:rsidR="009B1D7F" w:rsidRPr="00C2227D" w:rsidRDefault="009B1D7F" w:rsidP="00E749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color w:val="000000"/>
                <w:sz w:val="22"/>
              </w:rPr>
              <w:t>湖南</w:t>
            </w:r>
          </w:p>
        </w:tc>
        <w:tc>
          <w:tcPr>
            <w:tcW w:w="1080" w:type="dxa"/>
            <w:vAlign w:val="center"/>
            <w:hideMark/>
          </w:tcPr>
          <w:p w14:paraId="1E9766B3" w14:textId="08231576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150.0</w:t>
            </w:r>
          </w:p>
        </w:tc>
        <w:tc>
          <w:tcPr>
            <w:tcW w:w="1080" w:type="dxa"/>
            <w:vAlign w:val="center"/>
          </w:tcPr>
          <w:p w14:paraId="314BA85C" w14:textId="01DD543F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147.6</w:t>
            </w:r>
          </w:p>
        </w:tc>
        <w:tc>
          <w:tcPr>
            <w:tcW w:w="1080" w:type="dxa"/>
            <w:noWrap/>
            <w:vAlign w:val="center"/>
          </w:tcPr>
          <w:p w14:paraId="3E86A844" w14:textId="440F778E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-1.6%</w:t>
            </w:r>
          </w:p>
        </w:tc>
      </w:tr>
      <w:tr w:rsidR="009B1D7F" w:rsidRPr="00C2227D" w14:paraId="4B323A12" w14:textId="77777777" w:rsidTr="00E74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14:paraId="34FDEFDB" w14:textId="2D1D7F9D" w:rsidR="009B1D7F" w:rsidRPr="00C2227D" w:rsidRDefault="009B1D7F" w:rsidP="00E74999">
            <w:pPr>
              <w:widowControl/>
              <w:jc w:val="center"/>
              <w:rPr>
                <w:rFonts w:ascii="微软雅黑" w:eastAsia="微软雅黑" w:hAnsi="微软雅黑"/>
                <w:b w:val="0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b w:val="0"/>
                <w:color w:val="000000"/>
                <w:sz w:val="22"/>
              </w:rPr>
              <w:t>天津</w:t>
            </w:r>
          </w:p>
        </w:tc>
        <w:tc>
          <w:tcPr>
            <w:tcW w:w="1080" w:type="dxa"/>
            <w:vAlign w:val="center"/>
            <w:hideMark/>
          </w:tcPr>
          <w:p w14:paraId="0CE763CD" w14:textId="44FAF5A2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120.0</w:t>
            </w:r>
          </w:p>
        </w:tc>
        <w:tc>
          <w:tcPr>
            <w:tcW w:w="1080" w:type="dxa"/>
            <w:vAlign w:val="center"/>
          </w:tcPr>
          <w:p w14:paraId="23EC6EA4" w14:textId="77814BB1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156.0</w:t>
            </w:r>
          </w:p>
        </w:tc>
        <w:tc>
          <w:tcPr>
            <w:tcW w:w="1080" w:type="dxa"/>
            <w:noWrap/>
            <w:vAlign w:val="center"/>
          </w:tcPr>
          <w:p w14:paraId="405D41C6" w14:textId="11FE11BD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30.0%</w:t>
            </w:r>
          </w:p>
        </w:tc>
        <w:tc>
          <w:tcPr>
            <w:tcW w:w="1080" w:type="dxa"/>
            <w:vAlign w:val="center"/>
            <w:hideMark/>
          </w:tcPr>
          <w:p w14:paraId="54B12B9C" w14:textId="7125000D" w:rsidR="009B1D7F" w:rsidRPr="00C2227D" w:rsidRDefault="009B1D7F" w:rsidP="00E749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color w:val="000000"/>
                <w:sz w:val="22"/>
              </w:rPr>
              <w:t>广西</w:t>
            </w:r>
          </w:p>
        </w:tc>
        <w:tc>
          <w:tcPr>
            <w:tcW w:w="1080" w:type="dxa"/>
            <w:vAlign w:val="center"/>
            <w:hideMark/>
          </w:tcPr>
          <w:p w14:paraId="2BE2E1FB" w14:textId="6AAE104E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153.3</w:t>
            </w:r>
          </w:p>
        </w:tc>
        <w:tc>
          <w:tcPr>
            <w:tcW w:w="1080" w:type="dxa"/>
            <w:vAlign w:val="center"/>
          </w:tcPr>
          <w:p w14:paraId="3A0419A6" w14:textId="200B5176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150.0</w:t>
            </w:r>
          </w:p>
        </w:tc>
        <w:tc>
          <w:tcPr>
            <w:tcW w:w="1080" w:type="dxa"/>
            <w:noWrap/>
            <w:vAlign w:val="center"/>
          </w:tcPr>
          <w:p w14:paraId="4A58C960" w14:textId="69FD7909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-2.2%</w:t>
            </w:r>
          </w:p>
        </w:tc>
      </w:tr>
      <w:tr w:rsidR="009B1D7F" w:rsidRPr="00C2227D" w14:paraId="54D771E8" w14:textId="77777777" w:rsidTr="00E7499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14:paraId="60EAA858" w14:textId="2FD3616D" w:rsidR="009B1D7F" w:rsidRPr="00C2227D" w:rsidRDefault="009B1D7F" w:rsidP="00E74999">
            <w:pPr>
              <w:widowControl/>
              <w:jc w:val="center"/>
              <w:rPr>
                <w:rFonts w:ascii="微软雅黑" w:eastAsia="微软雅黑" w:hAnsi="微软雅黑"/>
                <w:b w:val="0"/>
                <w:color w:val="auto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b w:val="0"/>
                <w:color w:val="auto"/>
                <w:sz w:val="22"/>
              </w:rPr>
              <w:t>山东</w:t>
            </w:r>
          </w:p>
        </w:tc>
        <w:tc>
          <w:tcPr>
            <w:tcW w:w="1080" w:type="dxa"/>
            <w:vAlign w:val="center"/>
            <w:hideMark/>
          </w:tcPr>
          <w:p w14:paraId="25490FB6" w14:textId="32B472FA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  <w:sz w:val="22"/>
              </w:rPr>
              <w:t>137.2</w:t>
            </w:r>
          </w:p>
        </w:tc>
        <w:tc>
          <w:tcPr>
            <w:tcW w:w="1080" w:type="dxa"/>
            <w:vAlign w:val="center"/>
          </w:tcPr>
          <w:p w14:paraId="7EEC877D" w14:textId="1C28603E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  <w:sz w:val="22"/>
              </w:rPr>
              <w:t>163.6</w:t>
            </w:r>
          </w:p>
        </w:tc>
        <w:tc>
          <w:tcPr>
            <w:tcW w:w="1080" w:type="dxa"/>
            <w:noWrap/>
            <w:vAlign w:val="center"/>
          </w:tcPr>
          <w:p w14:paraId="5316C676" w14:textId="417C6A39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  <w:sz w:val="22"/>
              </w:rPr>
              <w:t>19.2%</w:t>
            </w:r>
          </w:p>
        </w:tc>
        <w:tc>
          <w:tcPr>
            <w:tcW w:w="1080" w:type="dxa"/>
            <w:vAlign w:val="center"/>
            <w:hideMark/>
          </w:tcPr>
          <w:p w14:paraId="2BC8870B" w14:textId="78A226AF" w:rsidR="009B1D7F" w:rsidRPr="00C2227D" w:rsidRDefault="009B1D7F" w:rsidP="00E749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color w:val="000000"/>
                <w:sz w:val="22"/>
              </w:rPr>
              <w:t>吉林</w:t>
            </w:r>
          </w:p>
        </w:tc>
        <w:tc>
          <w:tcPr>
            <w:tcW w:w="1080" w:type="dxa"/>
            <w:vAlign w:val="center"/>
            <w:hideMark/>
          </w:tcPr>
          <w:p w14:paraId="46F1733C" w14:textId="4FABB736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147.6</w:t>
            </w:r>
          </w:p>
        </w:tc>
        <w:tc>
          <w:tcPr>
            <w:tcW w:w="1080" w:type="dxa"/>
            <w:vAlign w:val="center"/>
          </w:tcPr>
          <w:p w14:paraId="37DE8E27" w14:textId="6F2BED2B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143.8</w:t>
            </w:r>
          </w:p>
        </w:tc>
        <w:tc>
          <w:tcPr>
            <w:tcW w:w="1080" w:type="dxa"/>
            <w:noWrap/>
            <w:vAlign w:val="center"/>
          </w:tcPr>
          <w:p w14:paraId="70004156" w14:textId="5B92F3C4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-2.6%</w:t>
            </w:r>
          </w:p>
        </w:tc>
      </w:tr>
      <w:tr w:rsidR="009B1D7F" w:rsidRPr="00C2227D" w14:paraId="450F5CA5" w14:textId="77777777" w:rsidTr="00E74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14:paraId="6839C03F" w14:textId="6DF9764C" w:rsidR="009B1D7F" w:rsidRPr="00C2227D" w:rsidRDefault="009B1D7F" w:rsidP="00E74999">
            <w:pPr>
              <w:widowControl/>
              <w:jc w:val="center"/>
              <w:rPr>
                <w:rFonts w:ascii="微软雅黑" w:eastAsia="微软雅黑" w:hAnsi="微软雅黑"/>
                <w:b w:val="0"/>
                <w:color w:val="auto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b w:val="0"/>
                <w:color w:val="auto"/>
                <w:sz w:val="22"/>
              </w:rPr>
              <w:t>云南</w:t>
            </w:r>
          </w:p>
        </w:tc>
        <w:tc>
          <w:tcPr>
            <w:tcW w:w="1080" w:type="dxa"/>
            <w:vAlign w:val="center"/>
            <w:hideMark/>
          </w:tcPr>
          <w:p w14:paraId="0A913178" w14:textId="09A07D05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  <w:sz w:val="22"/>
              </w:rPr>
              <w:t>110.5</w:t>
            </w:r>
          </w:p>
        </w:tc>
        <w:tc>
          <w:tcPr>
            <w:tcW w:w="1080" w:type="dxa"/>
            <w:vAlign w:val="center"/>
          </w:tcPr>
          <w:p w14:paraId="7F237061" w14:textId="5D31D7E1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  <w:sz w:val="22"/>
              </w:rPr>
              <w:t>131.7</w:t>
            </w:r>
          </w:p>
        </w:tc>
        <w:tc>
          <w:tcPr>
            <w:tcW w:w="1080" w:type="dxa"/>
            <w:noWrap/>
            <w:vAlign w:val="center"/>
          </w:tcPr>
          <w:p w14:paraId="0D9B2464" w14:textId="47DA7FA2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  <w:sz w:val="22"/>
              </w:rPr>
              <w:t>19.2%</w:t>
            </w:r>
          </w:p>
        </w:tc>
        <w:tc>
          <w:tcPr>
            <w:tcW w:w="1080" w:type="dxa"/>
            <w:vAlign w:val="center"/>
            <w:hideMark/>
          </w:tcPr>
          <w:p w14:paraId="13CFBA37" w14:textId="75169615" w:rsidR="009B1D7F" w:rsidRPr="00C2227D" w:rsidRDefault="009B1D7F" w:rsidP="00E749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color w:val="000000"/>
                <w:sz w:val="22"/>
              </w:rPr>
              <w:t>黑龙江</w:t>
            </w:r>
          </w:p>
        </w:tc>
        <w:tc>
          <w:tcPr>
            <w:tcW w:w="1080" w:type="dxa"/>
            <w:vAlign w:val="center"/>
            <w:hideMark/>
          </w:tcPr>
          <w:p w14:paraId="23279810" w14:textId="6CE8D998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152.3</w:t>
            </w:r>
          </w:p>
        </w:tc>
        <w:tc>
          <w:tcPr>
            <w:tcW w:w="1080" w:type="dxa"/>
            <w:vAlign w:val="center"/>
          </w:tcPr>
          <w:p w14:paraId="41016D9D" w14:textId="4128EFAA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147.4</w:t>
            </w:r>
          </w:p>
        </w:tc>
        <w:tc>
          <w:tcPr>
            <w:tcW w:w="1080" w:type="dxa"/>
            <w:noWrap/>
            <w:vAlign w:val="center"/>
          </w:tcPr>
          <w:p w14:paraId="6ED6E4AB" w14:textId="5D543218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-3.2%</w:t>
            </w:r>
          </w:p>
        </w:tc>
      </w:tr>
      <w:tr w:rsidR="009B1D7F" w:rsidRPr="00C2227D" w14:paraId="17C548F4" w14:textId="77777777" w:rsidTr="00E7499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14:paraId="79620EC3" w14:textId="21854F2C" w:rsidR="009B1D7F" w:rsidRPr="00C2227D" w:rsidRDefault="009B1D7F" w:rsidP="00E74999">
            <w:pPr>
              <w:widowControl/>
              <w:jc w:val="center"/>
              <w:rPr>
                <w:rFonts w:ascii="微软雅黑" w:eastAsia="微软雅黑" w:hAnsi="微软雅黑"/>
                <w:b w:val="0"/>
                <w:color w:val="auto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b w:val="0"/>
                <w:color w:val="auto"/>
                <w:sz w:val="22"/>
              </w:rPr>
              <w:t>河北</w:t>
            </w:r>
          </w:p>
        </w:tc>
        <w:tc>
          <w:tcPr>
            <w:tcW w:w="1080" w:type="dxa"/>
            <w:vAlign w:val="center"/>
            <w:hideMark/>
          </w:tcPr>
          <w:p w14:paraId="41DD5377" w14:textId="3BF07F93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  <w:sz w:val="22"/>
              </w:rPr>
              <w:t>153.3</w:t>
            </w:r>
          </w:p>
        </w:tc>
        <w:tc>
          <w:tcPr>
            <w:tcW w:w="1080" w:type="dxa"/>
            <w:vAlign w:val="center"/>
          </w:tcPr>
          <w:p w14:paraId="62D7C330" w14:textId="22146565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  <w:sz w:val="22"/>
              </w:rPr>
              <w:t>177.8</w:t>
            </w:r>
          </w:p>
        </w:tc>
        <w:tc>
          <w:tcPr>
            <w:tcW w:w="1080" w:type="dxa"/>
            <w:noWrap/>
            <w:vAlign w:val="center"/>
          </w:tcPr>
          <w:p w14:paraId="0A67E2CE" w14:textId="432EDB48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  <w:sz w:val="22"/>
              </w:rPr>
              <w:t>15.9%</w:t>
            </w:r>
          </w:p>
        </w:tc>
        <w:tc>
          <w:tcPr>
            <w:tcW w:w="1080" w:type="dxa"/>
            <w:vAlign w:val="center"/>
            <w:hideMark/>
          </w:tcPr>
          <w:p w14:paraId="4E74AE8F" w14:textId="3296853F" w:rsidR="009B1D7F" w:rsidRPr="00C2227D" w:rsidRDefault="009B1D7F" w:rsidP="00E749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color w:val="000000"/>
                <w:sz w:val="22"/>
              </w:rPr>
              <w:t>河南</w:t>
            </w:r>
          </w:p>
        </w:tc>
        <w:tc>
          <w:tcPr>
            <w:tcW w:w="1080" w:type="dxa"/>
            <w:vAlign w:val="center"/>
            <w:hideMark/>
          </w:tcPr>
          <w:p w14:paraId="6D5986DA" w14:textId="145AFED9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153.2</w:t>
            </w:r>
          </w:p>
        </w:tc>
        <w:tc>
          <w:tcPr>
            <w:tcW w:w="1080" w:type="dxa"/>
            <w:vAlign w:val="center"/>
          </w:tcPr>
          <w:p w14:paraId="1E975069" w14:textId="012824D6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145.3</w:t>
            </w:r>
          </w:p>
        </w:tc>
        <w:tc>
          <w:tcPr>
            <w:tcW w:w="1080" w:type="dxa"/>
            <w:noWrap/>
            <w:vAlign w:val="center"/>
          </w:tcPr>
          <w:p w14:paraId="2DF47F52" w14:textId="06D18978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-5.2%</w:t>
            </w:r>
          </w:p>
        </w:tc>
      </w:tr>
      <w:tr w:rsidR="009B1D7F" w:rsidRPr="00C2227D" w14:paraId="20F67C3B" w14:textId="77777777" w:rsidTr="00E74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14:paraId="068C7C28" w14:textId="46D8A836" w:rsidR="009B1D7F" w:rsidRPr="00C2227D" w:rsidRDefault="009B1D7F" w:rsidP="00E74999">
            <w:pPr>
              <w:widowControl/>
              <w:jc w:val="center"/>
              <w:rPr>
                <w:rFonts w:ascii="微软雅黑" w:eastAsia="微软雅黑" w:hAnsi="微软雅黑"/>
                <w:b w:val="0"/>
                <w:color w:val="auto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b w:val="0"/>
                <w:color w:val="auto"/>
                <w:sz w:val="22"/>
              </w:rPr>
              <w:t>四川</w:t>
            </w:r>
          </w:p>
        </w:tc>
        <w:tc>
          <w:tcPr>
            <w:tcW w:w="1080" w:type="dxa"/>
            <w:vAlign w:val="center"/>
            <w:hideMark/>
          </w:tcPr>
          <w:p w14:paraId="5683B0E5" w14:textId="01EF9983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  <w:sz w:val="22"/>
              </w:rPr>
              <w:t>127.6</w:t>
            </w:r>
          </w:p>
        </w:tc>
        <w:tc>
          <w:tcPr>
            <w:tcW w:w="1080" w:type="dxa"/>
            <w:vAlign w:val="center"/>
          </w:tcPr>
          <w:p w14:paraId="15261B09" w14:textId="2857AD49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  <w:sz w:val="22"/>
              </w:rPr>
              <w:t>142.9</w:t>
            </w:r>
          </w:p>
        </w:tc>
        <w:tc>
          <w:tcPr>
            <w:tcW w:w="1080" w:type="dxa"/>
            <w:noWrap/>
            <w:vAlign w:val="center"/>
          </w:tcPr>
          <w:p w14:paraId="71E7D393" w14:textId="717C5DEF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  <w:sz w:val="22"/>
              </w:rPr>
              <w:t>12.0%</w:t>
            </w:r>
          </w:p>
        </w:tc>
        <w:tc>
          <w:tcPr>
            <w:tcW w:w="1080" w:type="dxa"/>
            <w:vAlign w:val="center"/>
            <w:hideMark/>
          </w:tcPr>
          <w:p w14:paraId="65ACAE27" w14:textId="05B117D0" w:rsidR="009B1D7F" w:rsidRPr="00C2227D" w:rsidRDefault="009B1D7F" w:rsidP="00E749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color w:val="000000"/>
                <w:sz w:val="22"/>
              </w:rPr>
              <w:t>辽宁</w:t>
            </w:r>
          </w:p>
        </w:tc>
        <w:tc>
          <w:tcPr>
            <w:tcW w:w="1080" w:type="dxa"/>
            <w:vAlign w:val="center"/>
            <w:hideMark/>
          </w:tcPr>
          <w:p w14:paraId="2CA202D5" w14:textId="5FE0DF6D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140.0</w:t>
            </w:r>
          </w:p>
        </w:tc>
        <w:tc>
          <w:tcPr>
            <w:tcW w:w="1080" w:type="dxa"/>
            <w:vAlign w:val="center"/>
          </w:tcPr>
          <w:p w14:paraId="5E537819" w14:textId="79F489A0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130.4</w:t>
            </w:r>
          </w:p>
        </w:tc>
        <w:tc>
          <w:tcPr>
            <w:tcW w:w="1080" w:type="dxa"/>
            <w:noWrap/>
            <w:vAlign w:val="center"/>
          </w:tcPr>
          <w:p w14:paraId="4333454D" w14:textId="7669C404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-6.8%</w:t>
            </w:r>
          </w:p>
        </w:tc>
      </w:tr>
      <w:tr w:rsidR="009B1D7F" w:rsidRPr="00C2227D" w14:paraId="6AC0F14D" w14:textId="77777777" w:rsidTr="00E7499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14:paraId="2B08B46F" w14:textId="3F6E8DA3" w:rsidR="009B1D7F" w:rsidRPr="00C2227D" w:rsidRDefault="009B1D7F" w:rsidP="00E74999">
            <w:pPr>
              <w:widowControl/>
              <w:jc w:val="center"/>
              <w:rPr>
                <w:rFonts w:ascii="微软雅黑" w:eastAsia="微软雅黑" w:hAnsi="微软雅黑"/>
                <w:b w:val="0"/>
                <w:color w:val="auto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b w:val="0"/>
                <w:color w:val="auto"/>
                <w:sz w:val="22"/>
              </w:rPr>
              <w:t>上海</w:t>
            </w:r>
          </w:p>
        </w:tc>
        <w:tc>
          <w:tcPr>
            <w:tcW w:w="1080" w:type="dxa"/>
            <w:vAlign w:val="center"/>
            <w:hideMark/>
          </w:tcPr>
          <w:p w14:paraId="07FEC75E" w14:textId="50E83237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  <w:sz w:val="22"/>
              </w:rPr>
              <w:t>127.6</w:t>
            </w:r>
          </w:p>
        </w:tc>
        <w:tc>
          <w:tcPr>
            <w:tcW w:w="1080" w:type="dxa"/>
            <w:vAlign w:val="center"/>
          </w:tcPr>
          <w:p w14:paraId="543307BC" w14:textId="365F0DE2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  <w:sz w:val="22"/>
              </w:rPr>
              <w:t>141.8</w:t>
            </w:r>
          </w:p>
        </w:tc>
        <w:tc>
          <w:tcPr>
            <w:tcW w:w="1080" w:type="dxa"/>
            <w:noWrap/>
            <w:vAlign w:val="center"/>
          </w:tcPr>
          <w:p w14:paraId="44BCA60A" w14:textId="7A5CC16B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  <w:sz w:val="22"/>
              </w:rPr>
              <w:t>11.1%</w:t>
            </w:r>
          </w:p>
        </w:tc>
        <w:tc>
          <w:tcPr>
            <w:tcW w:w="1080" w:type="dxa"/>
            <w:vAlign w:val="center"/>
            <w:hideMark/>
          </w:tcPr>
          <w:p w14:paraId="143AB94F" w14:textId="4F3444CE" w:rsidR="009B1D7F" w:rsidRPr="00C2227D" w:rsidRDefault="009B1D7F" w:rsidP="00E749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color w:val="000000"/>
                <w:sz w:val="22"/>
              </w:rPr>
              <w:t>江苏</w:t>
            </w:r>
          </w:p>
        </w:tc>
        <w:tc>
          <w:tcPr>
            <w:tcW w:w="1080" w:type="dxa"/>
            <w:vAlign w:val="center"/>
            <w:hideMark/>
          </w:tcPr>
          <w:p w14:paraId="2BE3BFDA" w14:textId="76DB3BBF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141.4</w:t>
            </w:r>
          </w:p>
        </w:tc>
        <w:tc>
          <w:tcPr>
            <w:tcW w:w="1080" w:type="dxa"/>
            <w:vAlign w:val="center"/>
          </w:tcPr>
          <w:p w14:paraId="5B43D1DB" w14:textId="4DC46EE8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130.8</w:t>
            </w:r>
          </w:p>
        </w:tc>
        <w:tc>
          <w:tcPr>
            <w:tcW w:w="1080" w:type="dxa"/>
            <w:noWrap/>
            <w:vAlign w:val="center"/>
          </w:tcPr>
          <w:p w14:paraId="53D69939" w14:textId="35AC3F21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-7.5%</w:t>
            </w:r>
          </w:p>
        </w:tc>
      </w:tr>
      <w:tr w:rsidR="009B1D7F" w:rsidRPr="00C2227D" w14:paraId="592673C5" w14:textId="77777777" w:rsidTr="00E74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14:paraId="06F60FC3" w14:textId="63E7B3CC" w:rsidR="009B1D7F" w:rsidRPr="00C2227D" w:rsidRDefault="009B1D7F" w:rsidP="00E74999">
            <w:pPr>
              <w:widowControl/>
              <w:jc w:val="center"/>
              <w:rPr>
                <w:rFonts w:ascii="微软雅黑" w:eastAsia="微软雅黑" w:hAnsi="微软雅黑"/>
                <w:b w:val="0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b w:val="0"/>
                <w:color w:val="000000"/>
                <w:sz w:val="22"/>
              </w:rPr>
              <w:t>江西</w:t>
            </w:r>
          </w:p>
        </w:tc>
        <w:tc>
          <w:tcPr>
            <w:tcW w:w="1080" w:type="dxa"/>
            <w:vAlign w:val="center"/>
            <w:hideMark/>
          </w:tcPr>
          <w:p w14:paraId="28C757D3" w14:textId="5390116F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140.7</w:t>
            </w:r>
          </w:p>
        </w:tc>
        <w:tc>
          <w:tcPr>
            <w:tcW w:w="1080" w:type="dxa"/>
            <w:vAlign w:val="center"/>
          </w:tcPr>
          <w:p w14:paraId="02810509" w14:textId="3AA71F6B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151.1</w:t>
            </w:r>
          </w:p>
        </w:tc>
        <w:tc>
          <w:tcPr>
            <w:tcW w:w="1080" w:type="dxa"/>
            <w:noWrap/>
            <w:vAlign w:val="center"/>
          </w:tcPr>
          <w:p w14:paraId="2AAAD368" w14:textId="4B69CA07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7.4%</w:t>
            </w:r>
          </w:p>
        </w:tc>
        <w:tc>
          <w:tcPr>
            <w:tcW w:w="1080" w:type="dxa"/>
            <w:vAlign w:val="center"/>
            <w:hideMark/>
          </w:tcPr>
          <w:p w14:paraId="767D0BE8" w14:textId="032AA40C" w:rsidR="009B1D7F" w:rsidRPr="00C2227D" w:rsidRDefault="009B1D7F" w:rsidP="00E749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color w:val="000000"/>
                <w:sz w:val="22"/>
              </w:rPr>
              <w:t>北京</w:t>
            </w:r>
          </w:p>
        </w:tc>
        <w:tc>
          <w:tcPr>
            <w:tcW w:w="1080" w:type="dxa"/>
            <w:vAlign w:val="center"/>
            <w:hideMark/>
          </w:tcPr>
          <w:p w14:paraId="363EACEE" w14:textId="58F9C3B0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164.0</w:t>
            </w:r>
          </w:p>
        </w:tc>
        <w:tc>
          <w:tcPr>
            <w:tcW w:w="1080" w:type="dxa"/>
            <w:vAlign w:val="center"/>
          </w:tcPr>
          <w:p w14:paraId="1D7D04CC" w14:textId="533D4E78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148.9</w:t>
            </w:r>
          </w:p>
        </w:tc>
        <w:tc>
          <w:tcPr>
            <w:tcW w:w="1080" w:type="dxa"/>
            <w:noWrap/>
            <w:vAlign w:val="center"/>
          </w:tcPr>
          <w:p w14:paraId="602DD3E2" w14:textId="5A45005F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-9.2%</w:t>
            </w:r>
          </w:p>
        </w:tc>
      </w:tr>
      <w:tr w:rsidR="009B1D7F" w:rsidRPr="00C2227D" w14:paraId="66B3447E" w14:textId="77777777" w:rsidTr="00E7499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14:paraId="33343145" w14:textId="4D64A9B5" w:rsidR="009B1D7F" w:rsidRPr="00C2227D" w:rsidRDefault="009B1D7F" w:rsidP="00E74999">
            <w:pPr>
              <w:widowControl/>
              <w:jc w:val="center"/>
              <w:rPr>
                <w:rFonts w:ascii="微软雅黑" w:eastAsia="微软雅黑" w:hAnsi="微软雅黑"/>
                <w:b w:val="0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b w:val="0"/>
                <w:color w:val="000000"/>
                <w:sz w:val="22"/>
              </w:rPr>
              <w:t>新疆</w:t>
            </w:r>
          </w:p>
        </w:tc>
        <w:tc>
          <w:tcPr>
            <w:tcW w:w="1080" w:type="dxa"/>
            <w:vAlign w:val="center"/>
            <w:hideMark/>
          </w:tcPr>
          <w:p w14:paraId="745302B3" w14:textId="00D51427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115.4</w:t>
            </w:r>
          </w:p>
        </w:tc>
        <w:tc>
          <w:tcPr>
            <w:tcW w:w="1080" w:type="dxa"/>
            <w:vAlign w:val="center"/>
          </w:tcPr>
          <w:p w14:paraId="2F9B76AD" w14:textId="10D0C941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121.7</w:t>
            </w:r>
          </w:p>
        </w:tc>
        <w:tc>
          <w:tcPr>
            <w:tcW w:w="1080" w:type="dxa"/>
            <w:noWrap/>
            <w:vAlign w:val="center"/>
          </w:tcPr>
          <w:p w14:paraId="7A24A92E" w14:textId="17DCD02F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5.5%</w:t>
            </w:r>
          </w:p>
        </w:tc>
        <w:tc>
          <w:tcPr>
            <w:tcW w:w="1080" w:type="dxa"/>
            <w:vAlign w:val="center"/>
            <w:hideMark/>
          </w:tcPr>
          <w:p w14:paraId="6B7B3DD9" w14:textId="5262BE08" w:rsidR="009B1D7F" w:rsidRPr="00C2227D" w:rsidRDefault="009B1D7F" w:rsidP="00E749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color w:val="000000"/>
                <w:sz w:val="22"/>
              </w:rPr>
              <w:t>内蒙古</w:t>
            </w:r>
          </w:p>
        </w:tc>
        <w:tc>
          <w:tcPr>
            <w:tcW w:w="1080" w:type="dxa"/>
            <w:vAlign w:val="center"/>
            <w:hideMark/>
          </w:tcPr>
          <w:p w14:paraId="72009CA6" w14:textId="0972CE26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139.3</w:t>
            </w:r>
          </w:p>
        </w:tc>
        <w:tc>
          <w:tcPr>
            <w:tcW w:w="1080" w:type="dxa"/>
            <w:vAlign w:val="center"/>
          </w:tcPr>
          <w:p w14:paraId="1C867F06" w14:textId="4E872DAE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123.1</w:t>
            </w:r>
          </w:p>
        </w:tc>
        <w:tc>
          <w:tcPr>
            <w:tcW w:w="1080" w:type="dxa"/>
            <w:noWrap/>
            <w:vAlign w:val="center"/>
          </w:tcPr>
          <w:p w14:paraId="6EC3C040" w14:textId="485FDF83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-11.6%</w:t>
            </w:r>
          </w:p>
        </w:tc>
      </w:tr>
      <w:tr w:rsidR="009B1D7F" w:rsidRPr="00C2227D" w14:paraId="3D199FA2" w14:textId="77777777" w:rsidTr="00E74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14:paraId="06578FB0" w14:textId="45D57F75" w:rsidR="009B1D7F" w:rsidRPr="00C2227D" w:rsidRDefault="009B1D7F" w:rsidP="00E74999">
            <w:pPr>
              <w:widowControl/>
              <w:jc w:val="center"/>
              <w:rPr>
                <w:rFonts w:ascii="微软雅黑" w:eastAsia="微软雅黑" w:hAnsi="微软雅黑"/>
                <w:b w:val="0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b w:val="0"/>
                <w:color w:val="000000"/>
                <w:sz w:val="22"/>
              </w:rPr>
              <w:t>广东</w:t>
            </w:r>
          </w:p>
        </w:tc>
        <w:tc>
          <w:tcPr>
            <w:tcW w:w="1080" w:type="dxa"/>
            <w:vAlign w:val="center"/>
            <w:hideMark/>
          </w:tcPr>
          <w:p w14:paraId="682FF45A" w14:textId="145B4134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153.3</w:t>
            </w:r>
          </w:p>
        </w:tc>
        <w:tc>
          <w:tcPr>
            <w:tcW w:w="1080" w:type="dxa"/>
            <w:vAlign w:val="center"/>
          </w:tcPr>
          <w:p w14:paraId="12BE215A" w14:textId="17B48E40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159.7</w:t>
            </w:r>
          </w:p>
        </w:tc>
        <w:tc>
          <w:tcPr>
            <w:tcW w:w="1080" w:type="dxa"/>
            <w:noWrap/>
            <w:vAlign w:val="center"/>
          </w:tcPr>
          <w:p w14:paraId="23122874" w14:textId="1BB1DE70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4.1%</w:t>
            </w:r>
          </w:p>
        </w:tc>
        <w:tc>
          <w:tcPr>
            <w:tcW w:w="1080" w:type="dxa"/>
            <w:vAlign w:val="center"/>
            <w:hideMark/>
          </w:tcPr>
          <w:p w14:paraId="0AA6AACF" w14:textId="066DFA8E" w:rsidR="009B1D7F" w:rsidRPr="00C2227D" w:rsidRDefault="009B1D7F" w:rsidP="00E749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color w:val="000000"/>
                <w:sz w:val="22"/>
              </w:rPr>
              <w:t>西藏</w:t>
            </w:r>
          </w:p>
        </w:tc>
        <w:tc>
          <w:tcPr>
            <w:tcW w:w="1080" w:type="dxa"/>
            <w:vAlign w:val="center"/>
            <w:hideMark/>
          </w:tcPr>
          <w:p w14:paraId="36F3714F" w14:textId="0BE12C1E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115.8</w:t>
            </w:r>
          </w:p>
        </w:tc>
        <w:tc>
          <w:tcPr>
            <w:tcW w:w="1080" w:type="dxa"/>
            <w:vAlign w:val="center"/>
          </w:tcPr>
          <w:p w14:paraId="344EC0B0" w14:textId="50F21C82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100.0</w:t>
            </w:r>
          </w:p>
        </w:tc>
        <w:tc>
          <w:tcPr>
            <w:tcW w:w="1080" w:type="dxa"/>
            <w:noWrap/>
            <w:vAlign w:val="center"/>
          </w:tcPr>
          <w:p w14:paraId="4C42E35F" w14:textId="72220700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-13.6%</w:t>
            </w:r>
          </w:p>
        </w:tc>
      </w:tr>
      <w:tr w:rsidR="009B1D7F" w:rsidRPr="00C2227D" w14:paraId="7D62AD9E" w14:textId="77777777" w:rsidTr="00E7499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14:paraId="1B0DE7D0" w14:textId="522E95F2" w:rsidR="009B1D7F" w:rsidRPr="00C2227D" w:rsidRDefault="009B1D7F" w:rsidP="00E74999">
            <w:pPr>
              <w:widowControl/>
              <w:jc w:val="center"/>
              <w:rPr>
                <w:rFonts w:ascii="微软雅黑" w:eastAsia="微软雅黑" w:hAnsi="微软雅黑"/>
                <w:b w:val="0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b w:val="0"/>
                <w:color w:val="000000"/>
                <w:sz w:val="22"/>
              </w:rPr>
              <w:t>湖北</w:t>
            </w:r>
          </w:p>
        </w:tc>
        <w:tc>
          <w:tcPr>
            <w:tcW w:w="1080" w:type="dxa"/>
            <w:vAlign w:val="center"/>
            <w:hideMark/>
          </w:tcPr>
          <w:p w14:paraId="7F82E7DB" w14:textId="586629EA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151.1</w:t>
            </w:r>
          </w:p>
        </w:tc>
        <w:tc>
          <w:tcPr>
            <w:tcW w:w="1080" w:type="dxa"/>
            <w:vAlign w:val="center"/>
          </w:tcPr>
          <w:p w14:paraId="5C05BFD5" w14:textId="321A5B66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153.3</w:t>
            </w:r>
          </w:p>
        </w:tc>
        <w:tc>
          <w:tcPr>
            <w:tcW w:w="1080" w:type="dxa"/>
            <w:noWrap/>
            <w:vAlign w:val="center"/>
          </w:tcPr>
          <w:p w14:paraId="639D3135" w14:textId="512628F1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1.5%</w:t>
            </w:r>
          </w:p>
        </w:tc>
        <w:tc>
          <w:tcPr>
            <w:tcW w:w="1080" w:type="dxa"/>
            <w:vAlign w:val="center"/>
            <w:hideMark/>
          </w:tcPr>
          <w:p w14:paraId="2075AE80" w14:textId="7ECA25EE" w:rsidR="009B1D7F" w:rsidRPr="00C2227D" w:rsidRDefault="009B1D7F" w:rsidP="00E749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color w:val="000000"/>
                <w:sz w:val="22"/>
              </w:rPr>
              <w:t>陕西</w:t>
            </w:r>
          </w:p>
        </w:tc>
        <w:tc>
          <w:tcPr>
            <w:tcW w:w="1080" w:type="dxa"/>
            <w:vAlign w:val="center"/>
            <w:hideMark/>
          </w:tcPr>
          <w:p w14:paraId="5DB41BB8" w14:textId="6262E23D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135.0</w:t>
            </w:r>
          </w:p>
        </w:tc>
        <w:tc>
          <w:tcPr>
            <w:tcW w:w="1080" w:type="dxa"/>
            <w:vAlign w:val="center"/>
          </w:tcPr>
          <w:p w14:paraId="61985D06" w14:textId="48223035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105.6</w:t>
            </w:r>
          </w:p>
        </w:tc>
        <w:tc>
          <w:tcPr>
            <w:tcW w:w="1080" w:type="dxa"/>
            <w:noWrap/>
            <w:vAlign w:val="center"/>
          </w:tcPr>
          <w:p w14:paraId="2D35A0B3" w14:textId="3AB3FA9D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-21.8%</w:t>
            </w:r>
          </w:p>
        </w:tc>
      </w:tr>
      <w:tr w:rsidR="009B1D7F" w:rsidRPr="00C2227D" w14:paraId="5511C7C0" w14:textId="77777777" w:rsidTr="00E74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14:paraId="4DAB8840" w14:textId="5733B354" w:rsidR="009B1D7F" w:rsidRPr="00C2227D" w:rsidRDefault="009B1D7F" w:rsidP="00E74999">
            <w:pPr>
              <w:widowControl/>
              <w:jc w:val="center"/>
              <w:rPr>
                <w:rFonts w:ascii="微软雅黑" w:eastAsia="微软雅黑" w:hAnsi="微软雅黑"/>
                <w:b w:val="0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b w:val="0"/>
                <w:color w:val="000000"/>
                <w:sz w:val="22"/>
              </w:rPr>
              <w:t>安徽</w:t>
            </w:r>
          </w:p>
        </w:tc>
        <w:tc>
          <w:tcPr>
            <w:tcW w:w="1080" w:type="dxa"/>
            <w:vAlign w:val="center"/>
            <w:hideMark/>
          </w:tcPr>
          <w:p w14:paraId="4896D0D9" w14:textId="068E39CC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165.2</w:t>
            </w:r>
          </w:p>
        </w:tc>
        <w:tc>
          <w:tcPr>
            <w:tcW w:w="1080" w:type="dxa"/>
            <w:vAlign w:val="center"/>
          </w:tcPr>
          <w:p w14:paraId="5CD6E740" w14:textId="0FE43214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  <w:sz w:val="22"/>
              </w:rPr>
              <w:t>166.7</w:t>
            </w:r>
          </w:p>
        </w:tc>
        <w:tc>
          <w:tcPr>
            <w:tcW w:w="1080" w:type="dxa"/>
            <w:noWrap/>
            <w:vAlign w:val="center"/>
          </w:tcPr>
          <w:p w14:paraId="3B727AF6" w14:textId="03D1888C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0.9%</w:t>
            </w:r>
          </w:p>
        </w:tc>
        <w:tc>
          <w:tcPr>
            <w:tcW w:w="1080" w:type="dxa"/>
            <w:vAlign w:val="center"/>
            <w:hideMark/>
          </w:tcPr>
          <w:p w14:paraId="31E3FABF" w14:textId="1E01BF55" w:rsidR="009B1D7F" w:rsidRPr="00C2227D" w:rsidRDefault="009B1D7F" w:rsidP="00E7499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color w:val="000000"/>
                <w:sz w:val="22"/>
              </w:rPr>
              <w:t>山西</w:t>
            </w:r>
          </w:p>
        </w:tc>
        <w:tc>
          <w:tcPr>
            <w:tcW w:w="1080" w:type="dxa"/>
            <w:vAlign w:val="center"/>
            <w:hideMark/>
          </w:tcPr>
          <w:p w14:paraId="121740E4" w14:textId="194BEF59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135.2</w:t>
            </w:r>
          </w:p>
        </w:tc>
        <w:tc>
          <w:tcPr>
            <w:tcW w:w="1080" w:type="dxa"/>
            <w:vAlign w:val="center"/>
          </w:tcPr>
          <w:p w14:paraId="21211397" w14:textId="2BA2B39B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100.0</w:t>
            </w:r>
          </w:p>
        </w:tc>
        <w:tc>
          <w:tcPr>
            <w:tcW w:w="1080" w:type="dxa"/>
            <w:noWrap/>
            <w:vAlign w:val="center"/>
          </w:tcPr>
          <w:p w14:paraId="0CF95A81" w14:textId="3D25B3D8" w:rsidR="009B1D7F" w:rsidRPr="00C2227D" w:rsidRDefault="009B1D7F" w:rsidP="00E7499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-26.0%</w:t>
            </w:r>
          </w:p>
        </w:tc>
      </w:tr>
      <w:tr w:rsidR="009B1D7F" w:rsidRPr="00C2227D" w14:paraId="781C7EA4" w14:textId="77777777" w:rsidTr="00E7499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14:paraId="2628F621" w14:textId="13E19F08" w:rsidR="009B1D7F" w:rsidRPr="00C2227D" w:rsidRDefault="009B1D7F" w:rsidP="00E74999">
            <w:pPr>
              <w:widowControl/>
              <w:jc w:val="center"/>
              <w:rPr>
                <w:rFonts w:ascii="微软雅黑" w:eastAsia="微软雅黑" w:hAnsi="微软雅黑"/>
                <w:b w:val="0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b w:val="0"/>
                <w:color w:val="000000"/>
                <w:sz w:val="22"/>
              </w:rPr>
              <w:t>福建</w:t>
            </w:r>
          </w:p>
        </w:tc>
        <w:tc>
          <w:tcPr>
            <w:tcW w:w="1080" w:type="dxa"/>
            <w:vAlign w:val="center"/>
            <w:hideMark/>
          </w:tcPr>
          <w:p w14:paraId="0C77209D" w14:textId="1129F191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159.5</w:t>
            </w:r>
          </w:p>
        </w:tc>
        <w:tc>
          <w:tcPr>
            <w:tcW w:w="1080" w:type="dxa"/>
            <w:vAlign w:val="center"/>
          </w:tcPr>
          <w:p w14:paraId="512AEB98" w14:textId="2CABDB5D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159.0</w:t>
            </w:r>
          </w:p>
        </w:tc>
        <w:tc>
          <w:tcPr>
            <w:tcW w:w="1080" w:type="dxa"/>
            <w:noWrap/>
            <w:vAlign w:val="center"/>
          </w:tcPr>
          <w:p w14:paraId="769D07C6" w14:textId="44F51393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-0.3%</w:t>
            </w:r>
          </w:p>
        </w:tc>
        <w:tc>
          <w:tcPr>
            <w:tcW w:w="1080" w:type="dxa"/>
            <w:vAlign w:val="center"/>
            <w:hideMark/>
          </w:tcPr>
          <w:p w14:paraId="014023CE" w14:textId="6524BDFC" w:rsidR="009B1D7F" w:rsidRPr="00C2227D" w:rsidRDefault="009B1D7F" w:rsidP="00E7499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color w:val="000000"/>
                <w:sz w:val="22"/>
              </w:rPr>
              <w:t>甘肃</w:t>
            </w:r>
          </w:p>
        </w:tc>
        <w:tc>
          <w:tcPr>
            <w:tcW w:w="1080" w:type="dxa"/>
            <w:vAlign w:val="center"/>
            <w:hideMark/>
          </w:tcPr>
          <w:p w14:paraId="14AA4678" w14:textId="1124FF0D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155.2</w:t>
            </w:r>
          </w:p>
        </w:tc>
        <w:tc>
          <w:tcPr>
            <w:tcW w:w="1080" w:type="dxa"/>
            <w:vAlign w:val="center"/>
          </w:tcPr>
          <w:p w14:paraId="635E18A6" w14:textId="3DBF69EA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111.1</w:t>
            </w:r>
          </w:p>
        </w:tc>
        <w:tc>
          <w:tcPr>
            <w:tcW w:w="1080" w:type="dxa"/>
            <w:noWrap/>
            <w:vAlign w:val="center"/>
          </w:tcPr>
          <w:p w14:paraId="2BE48058" w14:textId="386828CD" w:rsidR="009B1D7F" w:rsidRPr="00C2227D" w:rsidRDefault="009B1D7F" w:rsidP="00E7499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2227D">
              <w:rPr>
                <w:rFonts w:ascii="微软雅黑" w:eastAsia="微软雅黑" w:hAnsi="微软雅黑" w:cs="Arial" w:hint="eastAsia"/>
                <w:color w:val="000000"/>
                <w:sz w:val="22"/>
              </w:rPr>
              <w:t>-28.4%</w:t>
            </w:r>
          </w:p>
        </w:tc>
      </w:tr>
    </w:tbl>
    <w:p w14:paraId="5AEC894B" w14:textId="77777777" w:rsidR="008E323B" w:rsidRPr="00C2227D" w:rsidRDefault="008E323B" w:rsidP="00C2227D">
      <w:pPr>
        <w:spacing w:line="360" w:lineRule="auto"/>
        <w:ind w:firstLineChars="200" w:firstLine="440"/>
        <w:jc w:val="left"/>
        <w:rPr>
          <w:rFonts w:ascii="微软雅黑" w:eastAsia="微软雅黑" w:hAnsi="微软雅黑"/>
          <w:b/>
          <w:color w:val="FF0000"/>
          <w:sz w:val="22"/>
        </w:rPr>
      </w:pPr>
    </w:p>
    <w:p w14:paraId="39540DF8" w14:textId="77777777" w:rsidR="00EF1DBE" w:rsidRPr="00C2227D" w:rsidRDefault="00EF1DBE" w:rsidP="00C2227D">
      <w:pPr>
        <w:spacing w:line="360" w:lineRule="auto"/>
        <w:ind w:firstLineChars="200" w:firstLine="440"/>
        <w:jc w:val="left"/>
        <w:rPr>
          <w:rFonts w:ascii="微软雅黑" w:eastAsia="微软雅黑" w:hAnsi="微软雅黑"/>
          <w:b/>
          <w:sz w:val="22"/>
        </w:rPr>
      </w:pPr>
    </w:p>
    <w:p w14:paraId="572764EC" w14:textId="54DFDE9A" w:rsidR="00CB42C3" w:rsidRPr="00C2227D" w:rsidRDefault="00CB42C3" w:rsidP="00C2227D">
      <w:pPr>
        <w:spacing w:line="360" w:lineRule="auto"/>
        <w:ind w:firstLineChars="200" w:firstLine="440"/>
        <w:jc w:val="left"/>
        <w:rPr>
          <w:rFonts w:ascii="微软雅黑" w:eastAsia="微软雅黑" w:hAnsi="微软雅黑"/>
          <w:b/>
          <w:color w:val="FF0000"/>
          <w:sz w:val="22"/>
        </w:rPr>
      </w:pPr>
      <w:r w:rsidRPr="00C2227D">
        <w:rPr>
          <w:rFonts w:ascii="微软雅黑" w:eastAsia="微软雅黑" w:hAnsi="微软雅黑" w:hint="eastAsia"/>
          <w:b/>
          <w:sz w:val="22"/>
        </w:rPr>
        <w:t>二、</w:t>
      </w:r>
      <w:r w:rsidR="00DF552B" w:rsidRPr="00C2227D">
        <w:rPr>
          <w:rFonts w:ascii="微软雅黑" w:eastAsia="微软雅黑" w:hAnsi="微软雅黑" w:hint="eastAsia"/>
          <w:b/>
          <w:sz w:val="22"/>
        </w:rPr>
        <w:t>资金</w:t>
      </w:r>
      <w:r w:rsidR="00DF552B" w:rsidRPr="00C2227D">
        <w:rPr>
          <w:rFonts w:ascii="微软雅黑" w:eastAsia="微软雅黑" w:hAnsi="微软雅黑"/>
          <w:b/>
          <w:sz w:val="22"/>
        </w:rPr>
        <w:t>面回暖</w:t>
      </w:r>
      <w:r w:rsidR="00DF552B" w:rsidRPr="00C2227D">
        <w:rPr>
          <w:rFonts w:ascii="微软雅黑" w:eastAsia="微软雅黑" w:hAnsi="微软雅黑" w:hint="eastAsia"/>
          <w:b/>
          <w:sz w:val="22"/>
        </w:rPr>
        <w:t>带动</w:t>
      </w:r>
      <w:r w:rsidR="00DF552B" w:rsidRPr="00C2227D">
        <w:rPr>
          <w:rFonts w:ascii="微软雅黑" w:eastAsia="微软雅黑" w:hAnsi="微软雅黑"/>
          <w:b/>
          <w:sz w:val="22"/>
        </w:rPr>
        <w:t>整体景气度回升</w:t>
      </w:r>
    </w:p>
    <w:p w14:paraId="1D579385" w14:textId="547FA80C" w:rsidR="00CB42C3" w:rsidRPr="00C2227D" w:rsidRDefault="00CE114E" w:rsidP="00CB42C3">
      <w:pPr>
        <w:spacing w:line="360" w:lineRule="auto"/>
        <w:ind w:firstLineChars="200" w:firstLine="440"/>
        <w:jc w:val="left"/>
        <w:rPr>
          <w:rFonts w:ascii="微软雅黑" w:eastAsia="微软雅黑" w:hAnsi="微软雅黑"/>
          <w:sz w:val="22"/>
        </w:rPr>
      </w:pPr>
      <w:r w:rsidRPr="00C2227D">
        <w:rPr>
          <w:rFonts w:ascii="微软雅黑" w:eastAsia="微软雅黑" w:hAnsi="微软雅黑" w:hint="eastAsia"/>
          <w:sz w:val="22"/>
        </w:rPr>
        <w:t>一</w:t>
      </w:r>
      <w:r w:rsidR="00CB42C3" w:rsidRPr="00C2227D">
        <w:rPr>
          <w:rFonts w:ascii="微软雅黑" w:eastAsia="微软雅黑" w:hAnsi="微软雅黑" w:hint="eastAsia"/>
          <w:sz w:val="22"/>
        </w:rPr>
        <w:t>季度，</w:t>
      </w:r>
      <w:r w:rsidR="00BF53BE" w:rsidRPr="00C2227D">
        <w:rPr>
          <w:rFonts w:ascii="微软雅黑" w:eastAsia="微软雅黑" w:hAnsi="微软雅黑" w:hint="eastAsia"/>
          <w:sz w:val="22"/>
        </w:rPr>
        <w:t>生产</w:t>
      </w:r>
      <w:r w:rsidR="00BF53BE" w:rsidRPr="00C2227D">
        <w:rPr>
          <w:rFonts w:ascii="微软雅黑" w:eastAsia="微软雅黑" w:hAnsi="微软雅黑"/>
          <w:sz w:val="22"/>
        </w:rPr>
        <w:t>、</w:t>
      </w:r>
      <w:r w:rsidR="00BF53BE" w:rsidRPr="00C2227D">
        <w:rPr>
          <w:rFonts w:ascii="微软雅黑" w:eastAsia="微软雅黑" w:hAnsi="微软雅黑" w:hint="eastAsia"/>
          <w:sz w:val="22"/>
        </w:rPr>
        <w:t>销售及</w:t>
      </w:r>
      <w:r w:rsidR="00BF53BE" w:rsidRPr="00C2227D">
        <w:rPr>
          <w:rFonts w:ascii="微软雅黑" w:eastAsia="微软雅黑" w:hAnsi="微软雅黑"/>
          <w:sz w:val="22"/>
        </w:rPr>
        <w:t>创新等</w:t>
      </w:r>
      <w:r w:rsidRPr="00C2227D">
        <w:rPr>
          <w:rFonts w:ascii="微软雅黑" w:eastAsia="微软雅黑" w:hAnsi="微软雅黑" w:hint="eastAsia"/>
          <w:sz w:val="22"/>
        </w:rPr>
        <w:t>主要</w:t>
      </w:r>
      <w:r w:rsidRPr="00C2227D">
        <w:rPr>
          <w:rFonts w:ascii="微软雅黑" w:eastAsia="微软雅黑" w:hAnsi="微软雅黑"/>
          <w:sz w:val="22"/>
        </w:rPr>
        <w:t>景气指标出现季节性回落，</w:t>
      </w:r>
      <w:r w:rsidR="00BF53BE" w:rsidRPr="00C2227D">
        <w:rPr>
          <w:rFonts w:ascii="微软雅黑" w:eastAsia="微软雅黑" w:hAnsi="微软雅黑" w:hint="eastAsia"/>
          <w:sz w:val="22"/>
        </w:rPr>
        <w:t>但是</w:t>
      </w:r>
      <w:r w:rsidR="00BF53BE" w:rsidRPr="00C2227D">
        <w:rPr>
          <w:rFonts w:ascii="微软雅黑" w:eastAsia="微软雅黑" w:hAnsi="微软雅黑"/>
          <w:sz w:val="22"/>
        </w:rPr>
        <w:t>在资金以及</w:t>
      </w:r>
      <w:r w:rsidR="00BF53BE" w:rsidRPr="00C2227D">
        <w:rPr>
          <w:rFonts w:ascii="微软雅黑" w:eastAsia="微软雅黑" w:hAnsi="微软雅黑" w:hint="eastAsia"/>
          <w:sz w:val="22"/>
        </w:rPr>
        <w:t>政策</w:t>
      </w:r>
      <w:r w:rsidR="00BF53BE" w:rsidRPr="00C2227D">
        <w:rPr>
          <w:rFonts w:ascii="微软雅黑" w:eastAsia="微软雅黑" w:hAnsi="微软雅黑"/>
          <w:sz w:val="22"/>
        </w:rPr>
        <w:t>指数</w:t>
      </w:r>
      <w:r w:rsidR="00BF53BE" w:rsidRPr="00C2227D">
        <w:rPr>
          <w:rFonts w:ascii="微软雅黑" w:eastAsia="微软雅黑" w:hAnsi="微软雅黑" w:hint="eastAsia"/>
          <w:sz w:val="22"/>
        </w:rPr>
        <w:t>环比</w:t>
      </w:r>
      <w:r w:rsidR="00BF53BE" w:rsidRPr="00C2227D">
        <w:rPr>
          <w:rFonts w:ascii="微软雅黑" w:eastAsia="微软雅黑" w:hAnsi="微软雅黑"/>
          <w:sz w:val="22"/>
        </w:rPr>
        <w:t>回升带动下，</w:t>
      </w:r>
      <w:r w:rsidR="00BF53BE" w:rsidRPr="00C2227D">
        <w:rPr>
          <w:rFonts w:ascii="微软雅黑" w:eastAsia="微软雅黑" w:hAnsi="微软雅黑" w:hint="eastAsia"/>
          <w:sz w:val="22"/>
        </w:rPr>
        <w:t>整体行业景气度呈现</w:t>
      </w:r>
      <w:r w:rsidR="00BF53BE" w:rsidRPr="00C2227D">
        <w:rPr>
          <w:rFonts w:ascii="微软雅黑" w:eastAsia="微软雅黑" w:hAnsi="微软雅黑"/>
          <w:sz w:val="22"/>
        </w:rPr>
        <w:t>了</w:t>
      </w:r>
      <w:r w:rsidR="00A4071C" w:rsidRPr="00C2227D">
        <w:rPr>
          <w:rFonts w:ascii="微软雅黑" w:eastAsia="微软雅黑" w:hAnsi="微软雅黑" w:hint="eastAsia"/>
          <w:sz w:val="22"/>
        </w:rPr>
        <w:t>环比</w:t>
      </w:r>
      <w:r w:rsidR="00BF53BE" w:rsidRPr="00C2227D">
        <w:rPr>
          <w:rFonts w:ascii="微软雅黑" w:eastAsia="微软雅黑" w:hAnsi="微软雅黑"/>
          <w:sz w:val="22"/>
        </w:rPr>
        <w:t>超预期</w:t>
      </w:r>
      <w:r w:rsidR="00BF53BE" w:rsidRPr="00C2227D">
        <w:rPr>
          <w:rFonts w:ascii="微软雅黑" w:eastAsia="微软雅黑" w:hAnsi="微软雅黑" w:hint="eastAsia"/>
          <w:sz w:val="22"/>
        </w:rPr>
        <w:t>回升态势</w:t>
      </w:r>
      <w:r w:rsidR="00CB42C3" w:rsidRPr="00C2227D">
        <w:rPr>
          <w:rFonts w:ascii="微软雅黑" w:eastAsia="微软雅黑" w:hAnsi="微软雅黑" w:hint="eastAsia"/>
          <w:sz w:val="22"/>
        </w:rPr>
        <w:t>（见表2</w:t>
      </w:r>
      <w:r w:rsidR="00BF53BE" w:rsidRPr="00C2227D">
        <w:rPr>
          <w:rFonts w:ascii="微软雅黑" w:eastAsia="微软雅黑" w:hAnsi="微软雅黑" w:hint="eastAsia"/>
          <w:sz w:val="22"/>
        </w:rPr>
        <w:t>）。同时，</w:t>
      </w:r>
      <w:r w:rsidR="00A4071C" w:rsidRPr="00C2227D">
        <w:rPr>
          <w:rFonts w:ascii="微软雅黑" w:eastAsia="微软雅黑" w:hAnsi="微软雅黑" w:hint="eastAsia"/>
          <w:sz w:val="22"/>
        </w:rPr>
        <w:t>由于</w:t>
      </w:r>
      <w:r w:rsidR="00BF53BE" w:rsidRPr="00C2227D">
        <w:rPr>
          <w:rFonts w:ascii="微软雅黑" w:eastAsia="微软雅黑" w:hAnsi="微软雅黑" w:hint="eastAsia"/>
          <w:sz w:val="22"/>
        </w:rPr>
        <w:t>生产</w:t>
      </w:r>
      <w:r w:rsidR="00BF53BE" w:rsidRPr="00C2227D">
        <w:rPr>
          <w:rFonts w:ascii="微软雅黑" w:eastAsia="微软雅黑" w:hAnsi="微软雅黑"/>
          <w:sz w:val="22"/>
        </w:rPr>
        <w:t>、销售以及资金景气指数均高于去年同期，</w:t>
      </w:r>
      <w:r w:rsidR="00BF53BE" w:rsidRPr="00C2227D">
        <w:rPr>
          <w:rFonts w:ascii="微软雅黑" w:eastAsia="微软雅黑" w:hAnsi="微软雅黑" w:hint="eastAsia"/>
          <w:sz w:val="22"/>
        </w:rPr>
        <w:t>带动</w:t>
      </w:r>
      <w:r w:rsidR="00BF53BE" w:rsidRPr="00C2227D">
        <w:rPr>
          <w:rFonts w:ascii="微软雅黑" w:eastAsia="微软雅黑" w:hAnsi="微软雅黑"/>
          <w:sz w:val="22"/>
        </w:rPr>
        <w:t>整体行业景气</w:t>
      </w:r>
      <w:r w:rsidR="00BF53BE" w:rsidRPr="00C2227D">
        <w:rPr>
          <w:rFonts w:ascii="微软雅黑" w:eastAsia="微软雅黑" w:hAnsi="微软雅黑" w:hint="eastAsia"/>
          <w:sz w:val="22"/>
        </w:rPr>
        <w:t>同比</w:t>
      </w:r>
      <w:r w:rsidR="00BF53BE" w:rsidRPr="00C2227D">
        <w:rPr>
          <w:rFonts w:ascii="微软雅黑" w:eastAsia="微软雅黑" w:hAnsi="微软雅黑"/>
          <w:sz w:val="22"/>
        </w:rPr>
        <w:t>实现</w:t>
      </w:r>
      <w:r w:rsidR="00BF53BE" w:rsidRPr="00C2227D">
        <w:rPr>
          <w:rFonts w:ascii="微软雅黑" w:eastAsia="微软雅黑" w:hAnsi="微软雅黑" w:hint="eastAsia"/>
          <w:sz w:val="22"/>
        </w:rPr>
        <w:t>10.3</w:t>
      </w:r>
      <w:r w:rsidR="00BF53BE" w:rsidRPr="00C2227D">
        <w:rPr>
          <w:rFonts w:ascii="微软雅黑" w:eastAsia="微软雅黑" w:hAnsi="微软雅黑"/>
          <w:sz w:val="22"/>
        </w:rPr>
        <w:t>%的</w:t>
      </w:r>
      <w:r w:rsidR="00BF53BE" w:rsidRPr="00C2227D">
        <w:rPr>
          <w:rFonts w:ascii="微软雅黑" w:eastAsia="微软雅黑" w:hAnsi="微软雅黑" w:hint="eastAsia"/>
          <w:sz w:val="22"/>
        </w:rPr>
        <w:t>增长</w:t>
      </w:r>
      <w:r w:rsidR="00BF53BE" w:rsidRPr="00C2227D">
        <w:rPr>
          <w:rFonts w:ascii="微软雅黑" w:eastAsia="微软雅黑" w:hAnsi="微软雅黑"/>
          <w:sz w:val="22"/>
        </w:rPr>
        <w:t>。</w:t>
      </w:r>
      <w:r w:rsidR="002A5FD9" w:rsidRPr="00C2227D">
        <w:rPr>
          <w:rFonts w:ascii="微软雅黑" w:eastAsia="微软雅黑" w:hAnsi="微软雅黑" w:hint="eastAsia"/>
          <w:sz w:val="22"/>
        </w:rPr>
        <w:t>然而，</w:t>
      </w:r>
      <w:r w:rsidR="00CB42C3" w:rsidRPr="00C2227D">
        <w:rPr>
          <w:rFonts w:ascii="微软雅黑" w:eastAsia="微软雅黑" w:hAnsi="微软雅黑" w:hint="eastAsia"/>
          <w:sz w:val="22"/>
        </w:rPr>
        <w:t>当前企业</w:t>
      </w:r>
      <w:r w:rsidR="002A5FD9" w:rsidRPr="00C2227D">
        <w:rPr>
          <w:rFonts w:ascii="微软雅黑" w:eastAsia="微软雅黑" w:hAnsi="微软雅黑" w:hint="eastAsia"/>
          <w:sz w:val="22"/>
        </w:rPr>
        <w:t>订单及</w:t>
      </w:r>
      <w:r w:rsidR="002A5FD9" w:rsidRPr="00C2227D">
        <w:rPr>
          <w:rFonts w:ascii="微软雅黑" w:eastAsia="微软雅黑" w:hAnsi="微软雅黑"/>
          <w:sz w:val="22"/>
        </w:rPr>
        <w:t>盈亏</w:t>
      </w:r>
      <w:r w:rsidR="002A5FD9" w:rsidRPr="00C2227D">
        <w:rPr>
          <w:rFonts w:ascii="微软雅黑" w:eastAsia="微软雅黑" w:hAnsi="微软雅黑" w:hint="eastAsia"/>
          <w:sz w:val="22"/>
        </w:rPr>
        <w:t>环比</w:t>
      </w:r>
      <w:r w:rsidR="002A5FD9" w:rsidRPr="00C2227D">
        <w:rPr>
          <w:rFonts w:ascii="微软雅黑" w:eastAsia="微软雅黑" w:hAnsi="微软雅黑"/>
          <w:sz w:val="22"/>
        </w:rPr>
        <w:t>出现大幅下滑</w:t>
      </w:r>
      <w:r w:rsidR="002A5FD9" w:rsidRPr="00C2227D">
        <w:rPr>
          <w:rFonts w:ascii="微软雅黑" w:eastAsia="微软雅黑" w:hAnsi="微软雅黑" w:hint="eastAsia"/>
          <w:sz w:val="22"/>
        </w:rPr>
        <w:t>值得</w:t>
      </w:r>
      <w:r w:rsidR="002A5FD9" w:rsidRPr="00C2227D">
        <w:rPr>
          <w:rFonts w:ascii="微软雅黑" w:eastAsia="微软雅黑" w:hAnsi="微软雅黑"/>
          <w:sz w:val="22"/>
        </w:rPr>
        <w:t>引起关注</w:t>
      </w:r>
      <w:r w:rsidR="00CB42C3" w:rsidRPr="00C2227D">
        <w:rPr>
          <w:rFonts w:ascii="微软雅黑" w:eastAsia="微软雅黑" w:hAnsi="微软雅黑" w:hint="eastAsia"/>
          <w:sz w:val="22"/>
        </w:rPr>
        <w:t>，</w:t>
      </w:r>
      <w:r w:rsidR="002A5FD9" w:rsidRPr="00C2227D">
        <w:rPr>
          <w:rFonts w:ascii="微软雅黑" w:eastAsia="微软雅黑" w:hAnsi="微软雅黑" w:hint="eastAsia"/>
          <w:sz w:val="22"/>
        </w:rPr>
        <w:t>同时经营业绩</w:t>
      </w:r>
      <w:r w:rsidR="002A5FD9" w:rsidRPr="00C2227D">
        <w:rPr>
          <w:rFonts w:ascii="微软雅黑" w:eastAsia="微软雅黑" w:hAnsi="微软雅黑"/>
          <w:sz w:val="22"/>
        </w:rPr>
        <w:t>不佳</w:t>
      </w:r>
      <w:r w:rsidR="002A5FD9" w:rsidRPr="00C2227D">
        <w:rPr>
          <w:rFonts w:ascii="微软雅黑" w:eastAsia="微软雅黑" w:hAnsi="微软雅黑" w:hint="eastAsia"/>
          <w:sz w:val="22"/>
        </w:rPr>
        <w:t>对企业</w:t>
      </w:r>
      <w:r w:rsidR="002A5FD9" w:rsidRPr="00C2227D">
        <w:rPr>
          <w:rFonts w:ascii="微软雅黑" w:eastAsia="微软雅黑" w:hAnsi="微软雅黑"/>
          <w:sz w:val="22"/>
        </w:rPr>
        <w:t>创新带来</w:t>
      </w:r>
      <w:r w:rsidR="002A5FD9" w:rsidRPr="00C2227D">
        <w:rPr>
          <w:rFonts w:ascii="微软雅黑" w:eastAsia="微软雅黑" w:hAnsi="微软雅黑" w:hint="eastAsia"/>
          <w:sz w:val="22"/>
        </w:rPr>
        <w:t>了</w:t>
      </w:r>
      <w:r w:rsidR="002A5FD9" w:rsidRPr="00C2227D">
        <w:rPr>
          <w:rFonts w:ascii="微软雅黑" w:eastAsia="微软雅黑" w:hAnsi="微软雅黑"/>
          <w:sz w:val="22"/>
        </w:rPr>
        <w:t>负面影响，</w:t>
      </w:r>
      <w:r w:rsidR="00CB42C3" w:rsidRPr="00C2227D">
        <w:rPr>
          <w:rFonts w:ascii="微软雅黑" w:eastAsia="微软雅黑" w:hAnsi="微软雅黑" w:hint="eastAsia"/>
          <w:sz w:val="22"/>
        </w:rPr>
        <w:t>研发投入和专利数量</w:t>
      </w:r>
      <w:r w:rsidR="002A5FD9" w:rsidRPr="00C2227D">
        <w:rPr>
          <w:rFonts w:ascii="微软雅黑" w:eastAsia="微软雅黑" w:hAnsi="微软雅黑" w:hint="eastAsia"/>
          <w:sz w:val="22"/>
        </w:rPr>
        <w:t>环比</w:t>
      </w:r>
      <w:r w:rsidR="002A5FD9" w:rsidRPr="00C2227D">
        <w:rPr>
          <w:rFonts w:ascii="微软雅黑" w:eastAsia="微软雅黑" w:hAnsi="微软雅黑"/>
          <w:sz w:val="22"/>
        </w:rPr>
        <w:t>均出现较大幅度</w:t>
      </w:r>
      <w:r w:rsidR="00CB42C3" w:rsidRPr="00C2227D">
        <w:rPr>
          <w:rFonts w:ascii="微软雅黑" w:eastAsia="微软雅黑" w:hAnsi="微软雅黑" w:hint="eastAsia"/>
          <w:sz w:val="22"/>
        </w:rPr>
        <w:t>下降。</w:t>
      </w:r>
    </w:p>
    <w:p w14:paraId="45CACAE3" w14:textId="1346D26F" w:rsidR="00BF3AA8" w:rsidRPr="00C2227D" w:rsidRDefault="00CB42C3" w:rsidP="00CB42C3">
      <w:pPr>
        <w:widowControl/>
        <w:jc w:val="center"/>
        <w:rPr>
          <w:rFonts w:ascii="微软雅黑" w:eastAsia="微软雅黑" w:hAnsi="微软雅黑" w:cs="Times New Roman"/>
          <w:sz w:val="20"/>
        </w:rPr>
      </w:pPr>
      <w:r w:rsidRPr="00C2227D">
        <w:rPr>
          <w:rFonts w:ascii="微软雅黑" w:eastAsia="微软雅黑" w:hAnsi="微软雅黑" w:cs="Times New Roman" w:hint="eastAsia"/>
          <w:sz w:val="20"/>
        </w:rPr>
        <w:t>表2 各景气指数201</w:t>
      </w:r>
      <w:r w:rsidR="003612EC" w:rsidRPr="00C2227D">
        <w:rPr>
          <w:rFonts w:ascii="微软雅黑" w:eastAsia="微软雅黑" w:hAnsi="微软雅黑" w:cs="Times New Roman"/>
          <w:sz w:val="20"/>
        </w:rPr>
        <w:t>7</w:t>
      </w:r>
      <w:r w:rsidRPr="00C2227D">
        <w:rPr>
          <w:rFonts w:ascii="微软雅黑" w:eastAsia="微软雅黑" w:hAnsi="微软雅黑" w:cs="Times New Roman" w:hint="eastAsia"/>
          <w:sz w:val="20"/>
        </w:rPr>
        <w:t>年</w:t>
      </w:r>
      <w:r w:rsidR="003612EC" w:rsidRPr="00C2227D">
        <w:rPr>
          <w:rFonts w:ascii="微软雅黑" w:eastAsia="微软雅黑" w:hAnsi="微软雅黑" w:cs="Times New Roman" w:hint="eastAsia"/>
          <w:sz w:val="20"/>
        </w:rPr>
        <w:t>一</w:t>
      </w:r>
      <w:r w:rsidRPr="00C2227D">
        <w:rPr>
          <w:rFonts w:ascii="微软雅黑" w:eastAsia="微软雅黑" w:hAnsi="微软雅黑" w:cs="Times New Roman" w:hint="eastAsia"/>
          <w:sz w:val="20"/>
        </w:rPr>
        <w:t>季度环比</w:t>
      </w:r>
      <w:r w:rsidR="003612EC" w:rsidRPr="00C2227D">
        <w:rPr>
          <w:rFonts w:ascii="微软雅黑" w:eastAsia="微软雅黑" w:hAnsi="微软雅黑" w:cs="Times New Roman" w:hint="eastAsia"/>
          <w:sz w:val="20"/>
        </w:rPr>
        <w:t>及</w:t>
      </w:r>
      <w:r w:rsidR="003612EC" w:rsidRPr="00C2227D">
        <w:rPr>
          <w:rFonts w:ascii="微软雅黑" w:eastAsia="微软雅黑" w:hAnsi="微软雅黑" w:cs="Times New Roman"/>
          <w:sz w:val="20"/>
        </w:rPr>
        <w:t>同比</w:t>
      </w:r>
      <w:r w:rsidRPr="00C2227D">
        <w:rPr>
          <w:rFonts w:ascii="微软雅黑" w:eastAsia="微软雅黑" w:hAnsi="微软雅黑" w:cs="Times New Roman" w:hint="eastAsia"/>
          <w:sz w:val="20"/>
        </w:rPr>
        <w:t>增幅</w:t>
      </w:r>
    </w:p>
    <w:tbl>
      <w:tblPr>
        <w:tblStyle w:val="GridTable6ColorfulAccent1"/>
        <w:tblW w:w="7088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2622"/>
        <w:gridCol w:w="2623"/>
      </w:tblGrid>
      <w:tr w:rsidR="00A6486F" w:rsidRPr="00C2227D" w14:paraId="7D29D42C" w14:textId="77777777" w:rsidTr="00CF4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2C7182B4" w14:textId="4BEEF82F" w:rsidR="00A6486F" w:rsidRPr="00C2227D" w:rsidRDefault="00A6486F" w:rsidP="00A6486F">
            <w:pPr>
              <w:spacing w:line="360" w:lineRule="auto"/>
              <w:jc w:val="left"/>
              <w:rPr>
                <w:rFonts w:ascii="微软雅黑" w:eastAsia="微软雅黑" w:hAnsi="微软雅黑" w:cs="Times New Roman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622" w:type="dxa"/>
            <w:noWrap/>
            <w:hideMark/>
          </w:tcPr>
          <w:p w14:paraId="19B002F8" w14:textId="7B8CB110" w:rsidR="00A6486F" w:rsidRPr="00C2227D" w:rsidRDefault="00A6486F" w:rsidP="00B26C6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Times New Roman"/>
                <w:bCs w:val="0"/>
              </w:rPr>
            </w:pPr>
            <w:r w:rsidRPr="00C2227D">
              <w:rPr>
                <w:rFonts w:ascii="微软雅黑" w:eastAsia="微软雅黑" w:hAnsi="微软雅黑" w:hint="eastAsia"/>
                <w:color w:val="000000"/>
                <w:sz w:val="22"/>
              </w:rPr>
              <w:t>环比</w:t>
            </w:r>
          </w:p>
        </w:tc>
        <w:tc>
          <w:tcPr>
            <w:tcW w:w="2623" w:type="dxa"/>
            <w:noWrap/>
            <w:hideMark/>
          </w:tcPr>
          <w:p w14:paraId="106E93D4" w14:textId="2469BAC1" w:rsidR="00A6486F" w:rsidRPr="00C2227D" w:rsidRDefault="00A6486F" w:rsidP="00B26C6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Times New Roman"/>
                <w:bCs w:val="0"/>
              </w:rPr>
            </w:pPr>
            <w:r w:rsidRPr="00C2227D">
              <w:rPr>
                <w:rFonts w:ascii="微软雅黑" w:eastAsia="微软雅黑" w:hAnsi="微软雅黑" w:hint="eastAsia"/>
                <w:color w:val="000000"/>
                <w:sz w:val="22"/>
              </w:rPr>
              <w:t>同比</w:t>
            </w:r>
          </w:p>
        </w:tc>
      </w:tr>
      <w:tr w:rsidR="00A6486F" w:rsidRPr="00C2227D" w14:paraId="2C96D7BD" w14:textId="77777777" w:rsidTr="00CF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48BDA9F9" w14:textId="17CB9EFF" w:rsidR="00A6486F" w:rsidRPr="00C2227D" w:rsidRDefault="00A6486F" w:rsidP="00A6486F">
            <w:pPr>
              <w:spacing w:line="360" w:lineRule="auto"/>
              <w:jc w:val="left"/>
              <w:rPr>
                <w:rFonts w:ascii="微软雅黑" w:eastAsia="微软雅黑" w:hAnsi="微软雅黑" w:cs="Times New Roman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color w:val="000000"/>
                <w:sz w:val="22"/>
              </w:rPr>
              <w:t>行业景气指数</w:t>
            </w:r>
          </w:p>
        </w:tc>
        <w:tc>
          <w:tcPr>
            <w:tcW w:w="2622" w:type="dxa"/>
            <w:noWrap/>
            <w:hideMark/>
          </w:tcPr>
          <w:p w14:paraId="2F2E9764" w14:textId="720780BA" w:rsidR="00A6486F" w:rsidRPr="00C2227D" w:rsidRDefault="00A6486F" w:rsidP="00A648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b/>
                <w:sz w:val="22"/>
              </w:rPr>
            </w:pPr>
            <w:r w:rsidRPr="00C2227D">
              <w:rPr>
                <w:rFonts w:ascii="微软雅黑" w:eastAsia="微软雅黑" w:hAnsi="微软雅黑" w:cs="Arial"/>
                <w:b/>
                <w:color w:val="000000"/>
                <w:sz w:val="22"/>
              </w:rPr>
              <w:t>3.4%</w:t>
            </w:r>
          </w:p>
        </w:tc>
        <w:tc>
          <w:tcPr>
            <w:tcW w:w="2623" w:type="dxa"/>
            <w:noWrap/>
            <w:hideMark/>
          </w:tcPr>
          <w:p w14:paraId="29729A51" w14:textId="1A840C0F" w:rsidR="00A6486F" w:rsidRPr="00C2227D" w:rsidRDefault="00A6486F" w:rsidP="00A648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b/>
                <w:sz w:val="22"/>
              </w:rPr>
            </w:pPr>
            <w:r w:rsidRPr="00C2227D">
              <w:rPr>
                <w:rFonts w:ascii="微软雅黑" w:eastAsia="微软雅黑" w:hAnsi="微软雅黑" w:cs="Arial"/>
                <w:b/>
                <w:color w:val="000000"/>
                <w:sz w:val="22"/>
              </w:rPr>
              <w:t>10.3%</w:t>
            </w:r>
          </w:p>
        </w:tc>
      </w:tr>
      <w:tr w:rsidR="00A6486F" w:rsidRPr="00C2227D" w14:paraId="0B09D75A" w14:textId="77777777" w:rsidTr="00CF4735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31DF3DFC" w14:textId="6DA8A283" w:rsidR="00A6486F" w:rsidRPr="00C2227D" w:rsidRDefault="00A6486F" w:rsidP="00A6486F">
            <w:pPr>
              <w:spacing w:line="360" w:lineRule="auto"/>
              <w:jc w:val="left"/>
              <w:rPr>
                <w:rFonts w:ascii="微软雅黑" w:eastAsia="微软雅黑" w:hAnsi="微软雅黑" w:cs="Times New Roman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bCs w:val="0"/>
                <w:color w:val="000000"/>
                <w:sz w:val="22"/>
              </w:rPr>
              <w:t>生产总指数</w:t>
            </w:r>
          </w:p>
        </w:tc>
        <w:tc>
          <w:tcPr>
            <w:tcW w:w="2622" w:type="dxa"/>
            <w:noWrap/>
            <w:hideMark/>
          </w:tcPr>
          <w:p w14:paraId="5C59BB98" w14:textId="4351DEE9" w:rsidR="00A6486F" w:rsidRPr="00C2227D" w:rsidRDefault="00A6486F" w:rsidP="00A648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sz w:val="22"/>
              </w:rPr>
            </w:pPr>
            <w:r w:rsidRPr="00C2227D"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  <w:t>-11.5%</w:t>
            </w:r>
          </w:p>
        </w:tc>
        <w:tc>
          <w:tcPr>
            <w:tcW w:w="2623" w:type="dxa"/>
            <w:noWrap/>
            <w:hideMark/>
          </w:tcPr>
          <w:p w14:paraId="797EA842" w14:textId="02C45172" w:rsidR="00A6486F" w:rsidRPr="00C2227D" w:rsidRDefault="00A6486F" w:rsidP="00A648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sz w:val="22"/>
              </w:rPr>
            </w:pPr>
            <w:r w:rsidRPr="00C2227D"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  <w:t>3.7%</w:t>
            </w:r>
          </w:p>
        </w:tc>
      </w:tr>
      <w:tr w:rsidR="00A6486F" w:rsidRPr="00C2227D" w14:paraId="5ED711DF" w14:textId="77777777" w:rsidTr="00CF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1397566A" w14:textId="69A19485" w:rsidR="00A6486F" w:rsidRPr="00C2227D" w:rsidRDefault="00A6486F" w:rsidP="00B26C63">
            <w:pPr>
              <w:spacing w:line="360" w:lineRule="auto"/>
              <w:jc w:val="right"/>
              <w:rPr>
                <w:rFonts w:ascii="微软雅黑" w:eastAsia="微软雅黑" w:hAnsi="微软雅黑" w:cs="Times New Roman"/>
                <w:b w:val="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b w:val="0"/>
                <w:color w:val="000000"/>
                <w:sz w:val="22"/>
              </w:rPr>
              <w:t>用工</w:t>
            </w:r>
          </w:p>
        </w:tc>
        <w:tc>
          <w:tcPr>
            <w:tcW w:w="2622" w:type="dxa"/>
            <w:noWrap/>
            <w:hideMark/>
          </w:tcPr>
          <w:p w14:paraId="2FDAD542" w14:textId="7DE01D41" w:rsidR="00A6486F" w:rsidRPr="00C2227D" w:rsidRDefault="00A6486F" w:rsidP="00A648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-9.6%</w:t>
            </w:r>
          </w:p>
        </w:tc>
        <w:tc>
          <w:tcPr>
            <w:tcW w:w="2623" w:type="dxa"/>
            <w:noWrap/>
            <w:hideMark/>
          </w:tcPr>
          <w:p w14:paraId="79341A04" w14:textId="3FD6D1EE" w:rsidR="00A6486F" w:rsidRPr="00C2227D" w:rsidRDefault="00A6486F" w:rsidP="00A648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11.1%</w:t>
            </w:r>
          </w:p>
        </w:tc>
      </w:tr>
      <w:tr w:rsidR="00A6486F" w:rsidRPr="00C2227D" w14:paraId="49599EA1" w14:textId="77777777" w:rsidTr="00CF4735">
        <w:trPr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7BD5931E" w14:textId="587DAF2B" w:rsidR="00A6486F" w:rsidRPr="00C2227D" w:rsidRDefault="00A6486F" w:rsidP="00B26C63">
            <w:pPr>
              <w:spacing w:line="360" w:lineRule="auto"/>
              <w:jc w:val="right"/>
              <w:rPr>
                <w:rFonts w:ascii="微软雅黑" w:eastAsia="微软雅黑" w:hAnsi="微软雅黑" w:cs="Times New Roman"/>
                <w:b w:val="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b w:val="0"/>
                <w:color w:val="000000"/>
                <w:sz w:val="22"/>
              </w:rPr>
              <w:t>设备</w:t>
            </w:r>
          </w:p>
        </w:tc>
        <w:tc>
          <w:tcPr>
            <w:tcW w:w="2622" w:type="dxa"/>
            <w:noWrap/>
            <w:hideMark/>
          </w:tcPr>
          <w:p w14:paraId="4B79D072" w14:textId="2324520D" w:rsidR="00A6486F" w:rsidRPr="00C2227D" w:rsidRDefault="00A6486F" w:rsidP="00A648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-16.9%</w:t>
            </w:r>
          </w:p>
        </w:tc>
        <w:tc>
          <w:tcPr>
            <w:tcW w:w="2623" w:type="dxa"/>
            <w:noWrap/>
            <w:hideMark/>
          </w:tcPr>
          <w:p w14:paraId="1B3E8AA5" w14:textId="3540E1DC" w:rsidR="00A6486F" w:rsidRPr="00C2227D" w:rsidRDefault="00A6486F" w:rsidP="00A648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0.2%</w:t>
            </w:r>
          </w:p>
        </w:tc>
      </w:tr>
      <w:tr w:rsidR="00A6486F" w:rsidRPr="00C2227D" w14:paraId="779139F5" w14:textId="77777777" w:rsidTr="00CF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0E27534B" w14:textId="5BC04D92" w:rsidR="00A6486F" w:rsidRPr="00C2227D" w:rsidRDefault="00A6486F" w:rsidP="00B26C63">
            <w:pPr>
              <w:spacing w:line="360" w:lineRule="auto"/>
              <w:jc w:val="right"/>
              <w:rPr>
                <w:rFonts w:ascii="微软雅黑" w:eastAsia="微软雅黑" w:hAnsi="微软雅黑" w:cs="Times New Roman"/>
                <w:b w:val="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b w:val="0"/>
                <w:color w:val="000000"/>
                <w:sz w:val="22"/>
              </w:rPr>
              <w:t>库存</w:t>
            </w:r>
          </w:p>
        </w:tc>
        <w:tc>
          <w:tcPr>
            <w:tcW w:w="2622" w:type="dxa"/>
            <w:noWrap/>
            <w:hideMark/>
          </w:tcPr>
          <w:p w14:paraId="15B31EB1" w14:textId="190EB8EF" w:rsidR="00A6486F" w:rsidRPr="00C2227D" w:rsidRDefault="00A6486F" w:rsidP="00A648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-2.8%</w:t>
            </w:r>
          </w:p>
        </w:tc>
        <w:tc>
          <w:tcPr>
            <w:tcW w:w="2623" w:type="dxa"/>
            <w:noWrap/>
            <w:hideMark/>
          </w:tcPr>
          <w:p w14:paraId="13AD39DB" w14:textId="012CCDDB" w:rsidR="00A6486F" w:rsidRPr="00C2227D" w:rsidRDefault="00A6486F" w:rsidP="00A648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-1.5%</w:t>
            </w:r>
          </w:p>
        </w:tc>
      </w:tr>
      <w:tr w:rsidR="00A6486F" w:rsidRPr="00C2227D" w14:paraId="3183E191" w14:textId="77777777" w:rsidTr="00CF4735">
        <w:trPr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19695D13" w14:textId="2FB02760" w:rsidR="00A6486F" w:rsidRPr="00C2227D" w:rsidRDefault="00A6486F" w:rsidP="00A6486F">
            <w:pPr>
              <w:spacing w:line="360" w:lineRule="auto"/>
              <w:jc w:val="left"/>
              <w:rPr>
                <w:rFonts w:ascii="微软雅黑" w:eastAsia="微软雅黑" w:hAnsi="微软雅黑" w:cs="Times New Roman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color w:val="000000"/>
                <w:sz w:val="22"/>
              </w:rPr>
              <w:t>销售总指数</w:t>
            </w:r>
          </w:p>
        </w:tc>
        <w:tc>
          <w:tcPr>
            <w:tcW w:w="2622" w:type="dxa"/>
            <w:noWrap/>
            <w:hideMark/>
          </w:tcPr>
          <w:p w14:paraId="7A24591F" w14:textId="1241A4EF" w:rsidR="00A6486F" w:rsidRPr="00C2227D" w:rsidRDefault="00A6486F" w:rsidP="00A648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b/>
                <w:sz w:val="22"/>
              </w:rPr>
            </w:pPr>
            <w:r w:rsidRPr="00C2227D">
              <w:rPr>
                <w:rFonts w:ascii="微软雅黑" w:eastAsia="微软雅黑" w:hAnsi="微软雅黑" w:cs="Arial"/>
                <w:b/>
                <w:color w:val="000000"/>
                <w:sz w:val="22"/>
              </w:rPr>
              <w:t>-18.7%</w:t>
            </w:r>
          </w:p>
        </w:tc>
        <w:tc>
          <w:tcPr>
            <w:tcW w:w="2623" w:type="dxa"/>
            <w:noWrap/>
            <w:hideMark/>
          </w:tcPr>
          <w:p w14:paraId="5F7BF571" w14:textId="56122D89" w:rsidR="00A6486F" w:rsidRPr="00C2227D" w:rsidRDefault="00A6486F" w:rsidP="00A648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b/>
                <w:sz w:val="22"/>
              </w:rPr>
            </w:pPr>
            <w:r w:rsidRPr="00C2227D">
              <w:rPr>
                <w:rFonts w:ascii="微软雅黑" w:eastAsia="微软雅黑" w:hAnsi="微软雅黑" w:cs="Arial"/>
                <w:b/>
                <w:color w:val="000000"/>
                <w:sz w:val="22"/>
              </w:rPr>
              <w:t>2.6%</w:t>
            </w:r>
          </w:p>
        </w:tc>
      </w:tr>
      <w:tr w:rsidR="00A6486F" w:rsidRPr="00C2227D" w14:paraId="5030B671" w14:textId="77777777" w:rsidTr="00CF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2B7158A2" w14:textId="01395588" w:rsidR="00A6486F" w:rsidRPr="00C2227D" w:rsidRDefault="00A6486F" w:rsidP="00B26C63">
            <w:pPr>
              <w:spacing w:line="360" w:lineRule="auto"/>
              <w:jc w:val="right"/>
              <w:rPr>
                <w:rFonts w:ascii="微软雅黑" w:eastAsia="微软雅黑" w:hAnsi="微软雅黑" w:cs="Times New Roman"/>
                <w:b w:val="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b w:val="0"/>
                <w:color w:val="000000"/>
                <w:sz w:val="22"/>
              </w:rPr>
              <w:t>市场需求</w:t>
            </w:r>
          </w:p>
        </w:tc>
        <w:tc>
          <w:tcPr>
            <w:tcW w:w="2622" w:type="dxa"/>
            <w:noWrap/>
            <w:hideMark/>
          </w:tcPr>
          <w:p w14:paraId="36621A57" w14:textId="14852A0D" w:rsidR="00A6486F" w:rsidRPr="00C2227D" w:rsidRDefault="00A6486F" w:rsidP="00A648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-12.6%</w:t>
            </w:r>
          </w:p>
        </w:tc>
        <w:tc>
          <w:tcPr>
            <w:tcW w:w="2623" w:type="dxa"/>
            <w:noWrap/>
            <w:hideMark/>
          </w:tcPr>
          <w:p w14:paraId="6C994D20" w14:textId="62A41FB4" w:rsidR="00A6486F" w:rsidRPr="00C2227D" w:rsidRDefault="00A6486F" w:rsidP="00A648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3.3%</w:t>
            </w:r>
          </w:p>
        </w:tc>
      </w:tr>
      <w:tr w:rsidR="00A6486F" w:rsidRPr="00C2227D" w14:paraId="2686D4E0" w14:textId="77777777" w:rsidTr="00CF4735">
        <w:trPr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77D3E397" w14:textId="259DCD8F" w:rsidR="00A6486F" w:rsidRPr="00C2227D" w:rsidRDefault="00A6486F" w:rsidP="00B26C63">
            <w:pPr>
              <w:spacing w:line="360" w:lineRule="auto"/>
              <w:jc w:val="right"/>
              <w:rPr>
                <w:rFonts w:ascii="微软雅黑" w:eastAsia="微软雅黑" w:hAnsi="微软雅黑" w:cs="Times New Roman"/>
                <w:b w:val="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b w:val="0"/>
                <w:color w:val="000000"/>
                <w:sz w:val="22"/>
              </w:rPr>
              <w:t>销售价格</w:t>
            </w:r>
          </w:p>
        </w:tc>
        <w:tc>
          <w:tcPr>
            <w:tcW w:w="2622" w:type="dxa"/>
            <w:noWrap/>
            <w:hideMark/>
          </w:tcPr>
          <w:p w14:paraId="16CF1031" w14:textId="04B92CFD" w:rsidR="00A6486F" w:rsidRPr="00C2227D" w:rsidRDefault="00A6486F" w:rsidP="00A648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-4.8%</w:t>
            </w:r>
          </w:p>
        </w:tc>
        <w:tc>
          <w:tcPr>
            <w:tcW w:w="2623" w:type="dxa"/>
            <w:noWrap/>
            <w:hideMark/>
          </w:tcPr>
          <w:p w14:paraId="20ACF6DA" w14:textId="3D6D2AFE" w:rsidR="00A6486F" w:rsidRPr="00C2227D" w:rsidRDefault="00A6486F" w:rsidP="00A648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6.3%</w:t>
            </w:r>
          </w:p>
        </w:tc>
      </w:tr>
      <w:tr w:rsidR="00A6486F" w:rsidRPr="00C2227D" w14:paraId="32AD474E" w14:textId="77777777" w:rsidTr="00CF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1DA15A63" w14:textId="3382CC07" w:rsidR="00A6486F" w:rsidRPr="00C2227D" w:rsidRDefault="00A6486F" w:rsidP="00B26C63">
            <w:pPr>
              <w:spacing w:line="360" w:lineRule="auto"/>
              <w:jc w:val="right"/>
              <w:rPr>
                <w:rFonts w:ascii="微软雅黑" w:eastAsia="微软雅黑" w:hAnsi="微软雅黑" w:cs="Times New Roman"/>
                <w:b w:val="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b w:val="0"/>
                <w:color w:val="000000"/>
                <w:sz w:val="22"/>
              </w:rPr>
              <w:t>订单</w:t>
            </w:r>
          </w:p>
        </w:tc>
        <w:tc>
          <w:tcPr>
            <w:tcW w:w="2622" w:type="dxa"/>
            <w:noWrap/>
            <w:hideMark/>
          </w:tcPr>
          <w:p w14:paraId="5215469B" w14:textId="3494A70B" w:rsidR="00A6486F" w:rsidRPr="00C2227D" w:rsidRDefault="00A6486F" w:rsidP="00A648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-25.1%</w:t>
            </w:r>
          </w:p>
        </w:tc>
        <w:tc>
          <w:tcPr>
            <w:tcW w:w="2623" w:type="dxa"/>
            <w:noWrap/>
            <w:hideMark/>
          </w:tcPr>
          <w:p w14:paraId="15427C75" w14:textId="35F15510" w:rsidR="00A6486F" w:rsidRPr="00C2227D" w:rsidRDefault="00A6486F" w:rsidP="00A648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5.1%</w:t>
            </w:r>
          </w:p>
        </w:tc>
      </w:tr>
      <w:tr w:rsidR="00A6486F" w:rsidRPr="00C2227D" w14:paraId="00FA7D4D" w14:textId="77777777" w:rsidTr="00CF4735">
        <w:trPr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3C955B05" w14:textId="2432593F" w:rsidR="00A6486F" w:rsidRPr="00C2227D" w:rsidRDefault="00A6486F" w:rsidP="00B26C63">
            <w:pPr>
              <w:spacing w:line="360" w:lineRule="auto"/>
              <w:jc w:val="right"/>
              <w:rPr>
                <w:rFonts w:ascii="微软雅黑" w:eastAsia="微软雅黑" w:hAnsi="微软雅黑" w:cs="Times New Roman"/>
                <w:b w:val="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b w:val="0"/>
                <w:color w:val="000000"/>
                <w:sz w:val="22"/>
              </w:rPr>
              <w:t>盈亏</w:t>
            </w:r>
          </w:p>
        </w:tc>
        <w:tc>
          <w:tcPr>
            <w:tcW w:w="2622" w:type="dxa"/>
            <w:noWrap/>
            <w:hideMark/>
          </w:tcPr>
          <w:p w14:paraId="48D1A6EF" w14:textId="3DFC2571" w:rsidR="00A6486F" w:rsidRPr="00C2227D" w:rsidRDefault="00A6486F" w:rsidP="00A648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-24.6%</w:t>
            </w:r>
          </w:p>
        </w:tc>
        <w:tc>
          <w:tcPr>
            <w:tcW w:w="2623" w:type="dxa"/>
            <w:noWrap/>
            <w:hideMark/>
          </w:tcPr>
          <w:p w14:paraId="2DFDE9AE" w14:textId="4F8FFF44" w:rsidR="00A6486F" w:rsidRPr="00C2227D" w:rsidRDefault="00A6486F" w:rsidP="00A648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-3.2%</w:t>
            </w:r>
          </w:p>
        </w:tc>
      </w:tr>
      <w:tr w:rsidR="00A6486F" w:rsidRPr="00C2227D" w14:paraId="1378F95D" w14:textId="77777777" w:rsidTr="00CF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24A59238" w14:textId="6565A9A4" w:rsidR="00A6486F" w:rsidRPr="00C2227D" w:rsidRDefault="00A6486F" w:rsidP="00A6486F">
            <w:pPr>
              <w:spacing w:line="360" w:lineRule="auto"/>
              <w:jc w:val="left"/>
              <w:rPr>
                <w:rFonts w:ascii="微软雅黑" w:eastAsia="微软雅黑" w:hAnsi="微软雅黑" w:cs="Times New Roman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color w:val="000000"/>
                <w:sz w:val="22"/>
              </w:rPr>
              <w:t>资金景气指数</w:t>
            </w:r>
          </w:p>
        </w:tc>
        <w:tc>
          <w:tcPr>
            <w:tcW w:w="2622" w:type="dxa"/>
            <w:noWrap/>
            <w:hideMark/>
          </w:tcPr>
          <w:p w14:paraId="7EE73E5D" w14:textId="4B70D6E4" w:rsidR="00A6486F" w:rsidRPr="00C2227D" w:rsidRDefault="00A6486F" w:rsidP="00A648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b/>
                <w:sz w:val="22"/>
              </w:rPr>
            </w:pPr>
            <w:r w:rsidRPr="00C2227D">
              <w:rPr>
                <w:rFonts w:ascii="微软雅黑" w:eastAsia="微软雅黑" w:hAnsi="微软雅黑" w:cs="Arial"/>
                <w:b/>
                <w:color w:val="000000"/>
                <w:sz w:val="22"/>
              </w:rPr>
              <w:t>1.4%</w:t>
            </w:r>
          </w:p>
        </w:tc>
        <w:tc>
          <w:tcPr>
            <w:tcW w:w="2623" w:type="dxa"/>
            <w:noWrap/>
            <w:hideMark/>
          </w:tcPr>
          <w:p w14:paraId="08508131" w14:textId="29CD8745" w:rsidR="00A6486F" w:rsidRPr="00C2227D" w:rsidRDefault="00A6486F" w:rsidP="00A648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b/>
                <w:sz w:val="22"/>
              </w:rPr>
            </w:pPr>
            <w:r w:rsidRPr="00C2227D">
              <w:rPr>
                <w:rFonts w:ascii="微软雅黑" w:eastAsia="微软雅黑" w:hAnsi="微软雅黑" w:cs="Arial"/>
                <w:b/>
                <w:color w:val="000000"/>
                <w:sz w:val="22"/>
              </w:rPr>
              <w:t>4.2%</w:t>
            </w:r>
          </w:p>
        </w:tc>
      </w:tr>
      <w:tr w:rsidR="00A6486F" w:rsidRPr="00C2227D" w14:paraId="671E51CB" w14:textId="77777777" w:rsidTr="00CF4735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23031FFB" w14:textId="2756980A" w:rsidR="00A6486F" w:rsidRPr="00C2227D" w:rsidRDefault="00A6486F" w:rsidP="00B26C63">
            <w:pPr>
              <w:spacing w:line="360" w:lineRule="auto"/>
              <w:jc w:val="right"/>
              <w:rPr>
                <w:rFonts w:ascii="微软雅黑" w:eastAsia="微软雅黑" w:hAnsi="微软雅黑" w:cs="Times New Roman"/>
                <w:b w:val="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b w:val="0"/>
                <w:color w:val="000000"/>
                <w:sz w:val="22"/>
              </w:rPr>
              <w:t>融资</w:t>
            </w:r>
          </w:p>
        </w:tc>
        <w:tc>
          <w:tcPr>
            <w:tcW w:w="2622" w:type="dxa"/>
            <w:noWrap/>
            <w:hideMark/>
          </w:tcPr>
          <w:p w14:paraId="49EEA6B1" w14:textId="466AE70A" w:rsidR="00A6486F" w:rsidRPr="00C2227D" w:rsidRDefault="00A6486F" w:rsidP="00A648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5.8%</w:t>
            </w:r>
          </w:p>
        </w:tc>
        <w:tc>
          <w:tcPr>
            <w:tcW w:w="2623" w:type="dxa"/>
            <w:noWrap/>
            <w:hideMark/>
          </w:tcPr>
          <w:p w14:paraId="637DAB37" w14:textId="1F678EBE" w:rsidR="00A6486F" w:rsidRPr="00C2227D" w:rsidRDefault="00A6486F" w:rsidP="00A648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2.2%</w:t>
            </w:r>
          </w:p>
        </w:tc>
      </w:tr>
      <w:tr w:rsidR="00A6486F" w:rsidRPr="00C2227D" w14:paraId="3D7C6AFB" w14:textId="77777777" w:rsidTr="00CF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1134B968" w14:textId="28E8DED0" w:rsidR="00A6486F" w:rsidRPr="00C2227D" w:rsidRDefault="00A6486F" w:rsidP="00B26C63">
            <w:pPr>
              <w:spacing w:line="360" w:lineRule="auto"/>
              <w:jc w:val="right"/>
              <w:rPr>
                <w:rFonts w:ascii="微软雅黑" w:eastAsia="微软雅黑" w:hAnsi="微软雅黑" w:cs="Times New Roman"/>
                <w:b w:val="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b w:val="0"/>
                <w:color w:val="000000"/>
                <w:sz w:val="22"/>
              </w:rPr>
              <w:t>投资</w:t>
            </w:r>
          </w:p>
        </w:tc>
        <w:tc>
          <w:tcPr>
            <w:tcW w:w="2622" w:type="dxa"/>
            <w:noWrap/>
            <w:hideMark/>
          </w:tcPr>
          <w:p w14:paraId="2EB98A66" w14:textId="2DBFD52C" w:rsidR="00A6486F" w:rsidRPr="00C2227D" w:rsidRDefault="00A6486F" w:rsidP="00A648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-7.0%</w:t>
            </w:r>
          </w:p>
        </w:tc>
        <w:tc>
          <w:tcPr>
            <w:tcW w:w="2623" w:type="dxa"/>
            <w:noWrap/>
            <w:hideMark/>
          </w:tcPr>
          <w:p w14:paraId="1EFF26B3" w14:textId="47FEFB90" w:rsidR="00A6486F" w:rsidRPr="00C2227D" w:rsidRDefault="00A6486F" w:rsidP="00A648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5.4%</w:t>
            </w:r>
          </w:p>
        </w:tc>
      </w:tr>
      <w:tr w:rsidR="00A6486F" w:rsidRPr="00C2227D" w14:paraId="05F195B7" w14:textId="77777777" w:rsidTr="00CF4735">
        <w:trPr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692103BC" w14:textId="1C17AD9D" w:rsidR="00A6486F" w:rsidRPr="00C2227D" w:rsidRDefault="00A6486F" w:rsidP="00B26C63">
            <w:pPr>
              <w:spacing w:line="360" w:lineRule="auto"/>
              <w:jc w:val="right"/>
              <w:rPr>
                <w:rFonts w:ascii="微软雅黑" w:eastAsia="微软雅黑" w:hAnsi="微软雅黑" w:cs="Times New Roman"/>
                <w:b w:val="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b w:val="0"/>
                <w:color w:val="000000"/>
                <w:sz w:val="22"/>
              </w:rPr>
              <w:t>资金周转</w:t>
            </w:r>
          </w:p>
        </w:tc>
        <w:tc>
          <w:tcPr>
            <w:tcW w:w="2622" w:type="dxa"/>
            <w:noWrap/>
            <w:hideMark/>
          </w:tcPr>
          <w:p w14:paraId="32993A5C" w14:textId="757FEB63" w:rsidR="00A6486F" w:rsidRPr="00C2227D" w:rsidRDefault="00A6486F" w:rsidP="00A648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2.4%</w:t>
            </w:r>
          </w:p>
        </w:tc>
        <w:tc>
          <w:tcPr>
            <w:tcW w:w="2623" w:type="dxa"/>
            <w:noWrap/>
            <w:hideMark/>
          </w:tcPr>
          <w:p w14:paraId="3B60A6F3" w14:textId="1AC8FC7B" w:rsidR="00A6486F" w:rsidRPr="00C2227D" w:rsidRDefault="00A6486F" w:rsidP="00A648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3.4%</w:t>
            </w:r>
          </w:p>
        </w:tc>
      </w:tr>
      <w:tr w:rsidR="00A6486F" w:rsidRPr="00C2227D" w14:paraId="0D3F0CE8" w14:textId="77777777" w:rsidTr="00CF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2009545D" w14:textId="02B84787" w:rsidR="00A6486F" w:rsidRPr="00C2227D" w:rsidRDefault="00A6486F" w:rsidP="00A6486F">
            <w:pPr>
              <w:spacing w:line="360" w:lineRule="auto"/>
              <w:jc w:val="left"/>
              <w:rPr>
                <w:rFonts w:ascii="微软雅黑" w:eastAsia="微软雅黑" w:hAnsi="微软雅黑" w:cs="Times New Roman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color w:val="000000"/>
                <w:sz w:val="22"/>
              </w:rPr>
              <w:t>创新景气指数</w:t>
            </w:r>
          </w:p>
        </w:tc>
        <w:tc>
          <w:tcPr>
            <w:tcW w:w="2622" w:type="dxa"/>
            <w:noWrap/>
            <w:hideMark/>
          </w:tcPr>
          <w:p w14:paraId="20F6472F" w14:textId="005DE251" w:rsidR="00A6486F" w:rsidRPr="00C2227D" w:rsidRDefault="00A6486F" w:rsidP="00A648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b/>
                <w:sz w:val="22"/>
              </w:rPr>
            </w:pPr>
            <w:r w:rsidRPr="00C2227D">
              <w:rPr>
                <w:rFonts w:ascii="微软雅黑" w:eastAsia="微软雅黑" w:hAnsi="微软雅黑" w:cs="Arial"/>
                <w:b/>
                <w:color w:val="000000"/>
                <w:sz w:val="22"/>
              </w:rPr>
              <w:t>-8.6%</w:t>
            </w:r>
          </w:p>
        </w:tc>
        <w:tc>
          <w:tcPr>
            <w:tcW w:w="2623" w:type="dxa"/>
            <w:noWrap/>
            <w:hideMark/>
          </w:tcPr>
          <w:p w14:paraId="23158FEC" w14:textId="5889F69C" w:rsidR="00A6486F" w:rsidRPr="00C2227D" w:rsidRDefault="00A6486F" w:rsidP="00A648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b/>
                <w:sz w:val="22"/>
              </w:rPr>
            </w:pPr>
            <w:r w:rsidRPr="00C2227D">
              <w:rPr>
                <w:rFonts w:ascii="微软雅黑" w:eastAsia="微软雅黑" w:hAnsi="微软雅黑" w:cs="Arial"/>
                <w:b/>
                <w:color w:val="000000"/>
                <w:sz w:val="22"/>
              </w:rPr>
              <w:t>0.0%</w:t>
            </w:r>
          </w:p>
        </w:tc>
      </w:tr>
      <w:tr w:rsidR="00A6486F" w:rsidRPr="00C2227D" w14:paraId="7E1A0F95" w14:textId="77777777" w:rsidTr="00CF4735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46DECE4A" w14:textId="439E8B30" w:rsidR="00A6486F" w:rsidRPr="00C2227D" w:rsidRDefault="00A6486F" w:rsidP="00B26C63">
            <w:pPr>
              <w:spacing w:line="360" w:lineRule="auto"/>
              <w:jc w:val="right"/>
              <w:rPr>
                <w:rFonts w:ascii="微软雅黑" w:eastAsia="微软雅黑" w:hAnsi="微软雅黑" w:cs="Times New Roman"/>
                <w:b w:val="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b w:val="0"/>
                <w:color w:val="000000"/>
                <w:sz w:val="22"/>
              </w:rPr>
              <w:t>研发投入</w:t>
            </w:r>
          </w:p>
        </w:tc>
        <w:tc>
          <w:tcPr>
            <w:tcW w:w="2622" w:type="dxa"/>
            <w:noWrap/>
            <w:hideMark/>
          </w:tcPr>
          <w:p w14:paraId="6C9CB496" w14:textId="461B4072" w:rsidR="00A6486F" w:rsidRPr="00C2227D" w:rsidRDefault="00A6486F" w:rsidP="00A648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-7.9%</w:t>
            </w:r>
          </w:p>
        </w:tc>
        <w:tc>
          <w:tcPr>
            <w:tcW w:w="2623" w:type="dxa"/>
            <w:noWrap/>
            <w:hideMark/>
          </w:tcPr>
          <w:p w14:paraId="52C8D82D" w14:textId="4F522B14" w:rsidR="00A6486F" w:rsidRPr="00C2227D" w:rsidRDefault="00A6486F" w:rsidP="00A648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-0.3%</w:t>
            </w:r>
          </w:p>
        </w:tc>
      </w:tr>
      <w:tr w:rsidR="00A6486F" w:rsidRPr="00C2227D" w14:paraId="55A4EEB7" w14:textId="77777777" w:rsidTr="00CF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48D4D425" w14:textId="51FAA215" w:rsidR="00A6486F" w:rsidRPr="00C2227D" w:rsidRDefault="00A6486F" w:rsidP="00B26C63">
            <w:pPr>
              <w:spacing w:line="360" w:lineRule="auto"/>
              <w:jc w:val="right"/>
              <w:rPr>
                <w:rFonts w:ascii="微软雅黑" w:eastAsia="微软雅黑" w:hAnsi="微软雅黑" w:cs="Times New Roman"/>
                <w:b w:val="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b w:val="0"/>
                <w:color w:val="000000"/>
                <w:sz w:val="22"/>
              </w:rPr>
              <w:t>专利</w:t>
            </w:r>
          </w:p>
        </w:tc>
        <w:tc>
          <w:tcPr>
            <w:tcW w:w="2622" w:type="dxa"/>
            <w:noWrap/>
            <w:hideMark/>
          </w:tcPr>
          <w:p w14:paraId="27DB6396" w14:textId="1473AA8C" w:rsidR="00A6486F" w:rsidRPr="00C2227D" w:rsidRDefault="00A6486F" w:rsidP="00A648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-13.7%</w:t>
            </w:r>
          </w:p>
        </w:tc>
        <w:tc>
          <w:tcPr>
            <w:tcW w:w="2623" w:type="dxa"/>
            <w:noWrap/>
            <w:hideMark/>
          </w:tcPr>
          <w:p w14:paraId="26884AA9" w14:textId="3EB32DF8" w:rsidR="00A6486F" w:rsidRPr="00C2227D" w:rsidRDefault="00A6486F" w:rsidP="00A648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sz w:val="22"/>
              </w:rPr>
              <w:t>3.0%</w:t>
            </w:r>
          </w:p>
        </w:tc>
      </w:tr>
      <w:tr w:rsidR="00A6486F" w:rsidRPr="00C2227D" w14:paraId="5E09C489" w14:textId="77777777" w:rsidTr="00CF4735">
        <w:trPr>
          <w:trHeight w:val="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3366BA99" w14:textId="5DCE1BAB" w:rsidR="00A6486F" w:rsidRPr="00C2227D" w:rsidRDefault="00A6486F" w:rsidP="00A6486F">
            <w:pPr>
              <w:spacing w:line="360" w:lineRule="auto"/>
              <w:jc w:val="left"/>
              <w:rPr>
                <w:rFonts w:ascii="微软雅黑" w:eastAsia="微软雅黑" w:hAnsi="微软雅黑" w:cs="Times New Roman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color w:val="000000"/>
                <w:sz w:val="22"/>
              </w:rPr>
              <w:t>政策环境指数</w:t>
            </w:r>
          </w:p>
        </w:tc>
        <w:tc>
          <w:tcPr>
            <w:tcW w:w="2622" w:type="dxa"/>
            <w:noWrap/>
            <w:hideMark/>
          </w:tcPr>
          <w:p w14:paraId="07114A70" w14:textId="0B8090FE" w:rsidR="00A6486F" w:rsidRPr="00C2227D" w:rsidRDefault="00A6486F" w:rsidP="00A648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b/>
                <w:sz w:val="22"/>
              </w:rPr>
            </w:pPr>
            <w:r w:rsidRPr="00C2227D">
              <w:rPr>
                <w:rFonts w:ascii="微软雅黑" w:eastAsia="微软雅黑" w:hAnsi="微软雅黑" w:cs="Arial"/>
                <w:b/>
                <w:color w:val="000000"/>
                <w:sz w:val="22"/>
              </w:rPr>
              <w:t>0.8%</w:t>
            </w:r>
          </w:p>
        </w:tc>
        <w:tc>
          <w:tcPr>
            <w:tcW w:w="2623" w:type="dxa"/>
            <w:noWrap/>
            <w:hideMark/>
          </w:tcPr>
          <w:p w14:paraId="3D616FC6" w14:textId="66469002" w:rsidR="00A6486F" w:rsidRPr="00C2227D" w:rsidRDefault="00A6486F" w:rsidP="00A648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b/>
                <w:sz w:val="22"/>
              </w:rPr>
            </w:pPr>
            <w:r w:rsidRPr="00C2227D">
              <w:rPr>
                <w:rFonts w:ascii="微软雅黑" w:eastAsia="微软雅黑" w:hAnsi="微软雅黑" w:cs="Arial"/>
                <w:b/>
                <w:color w:val="000000"/>
                <w:sz w:val="22"/>
              </w:rPr>
              <w:t>-1.0%</w:t>
            </w:r>
          </w:p>
        </w:tc>
      </w:tr>
    </w:tbl>
    <w:p w14:paraId="26B5BEA5" w14:textId="77777777" w:rsidR="00CB42C3" w:rsidRPr="00C2227D" w:rsidRDefault="00CB42C3" w:rsidP="00CB42C3">
      <w:pPr>
        <w:spacing w:line="360" w:lineRule="auto"/>
        <w:jc w:val="left"/>
        <w:rPr>
          <w:rFonts w:ascii="微软雅黑" w:eastAsia="微软雅黑" w:hAnsi="微软雅黑" w:cs="Times New Roman"/>
          <w:sz w:val="20"/>
        </w:rPr>
      </w:pPr>
    </w:p>
    <w:p w14:paraId="7DFC526D" w14:textId="27656358" w:rsidR="00B71E06" w:rsidRPr="00C2227D" w:rsidRDefault="00384695" w:rsidP="00C2227D">
      <w:pPr>
        <w:spacing w:afterLines="50" w:after="156" w:line="360" w:lineRule="auto"/>
        <w:ind w:firstLineChars="200" w:firstLine="440"/>
        <w:rPr>
          <w:rFonts w:ascii="微软雅黑" w:eastAsia="微软雅黑" w:hAnsi="微软雅黑"/>
          <w:b/>
          <w:sz w:val="22"/>
        </w:rPr>
      </w:pPr>
      <w:r w:rsidRPr="00C2227D">
        <w:rPr>
          <w:rFonts w:ascii="微软雅黑" w:eastAsia="微软雅黑" w:hAnsi="微软雅黑" w:hint="eastAsia"/>
          <w:b/>
          <w:sz w:val="22"/>
        </w:rPr>
        <w:t>1</w:t>
      </w:r>
      <w:r w:rsidR="00B71E06" w:rsidRPr="00C2227D">
        <w:rPr>
          <w:rFonts w:ascii="微软雅黑" w:eastAsia="微软雅黑" w:hAnsi="微软雅黑" w:hint="eastAsia"/>
          <w:b/>
          <w:sz w:val="22"/>
        </w:rPr>
        <w:t>、产销</w:t>
      </w:r>
      <w:r w:rsidR="001A0DEF" w:rsidRPr="00C2227D">
        <w:rPr>
          <w:rFonts w:ascii="微软雅黑" w:eastAsia="微软雅黑" w:hAnsi="微软雅黑" w:hint="eastAsia"/>
          <w:b/>
          <w:sz w:val="22"/>
        </w:rPr>
        <w:t>景气</w:t>
      </w:r>
      <w:r w:rsidR="00A4071C" w:rsidRPr="00C2227D">
        <w:rPr>
          <w:rFonts w:ascii="微软雅黑" w:eastAsia="微软雅黑" w:hAnsi="微软雅黑" w:hint="eastAsia"/>
          <w:b/>
          <w:sz w:val="22"/>
        </w:rPr>
        <w:t>季节性大幅</w:t>
      </w:r>
      <w:r w:rsidR="00A4071C" w:rsidRPr="00C2227D">
        <w:rPr>
          <w:rFonts w:ascii="微软雅黑" w:eastAsia="微软雅黑" w:hAnsi="微软雅黑"/>
          <w:b/>
          <w:sz w:val="22"/>
        </w:rPr>
        <w:t>回落</w:t>
      </w:r>
    </w:p>
    <w:p w14:paraId="1694FEB1" w14:textId="05F8B397" w:rsidR="007379A2" w:rsidRPr="00C2227D" w:rsidRDefault="00E12E1C" w:rsidP="00B97F11">
      <w:pPr>
        <w:spacing w:line="360" w:lineRule="auto"/>
        <w:ind w:firstLineChars="200" w:firstLine="440"/>
        <w:rPr>
          <w:rFonts w:ascii="微软雅黑" w:eastAsia="微软雅黑" w:hAnsi="微软雅黑"/>
          <w:sz w:val="22"/>
        </w:rPr>
      </w:pPr>
      <w:r w:rsidRPr="00C2227D">
        <w:rPr>
          <w:rFonts w:ascii="微软雅黑" w:eastAsia="微软雅黑" w:hAnsi="微软雅黑" w:hint="eastAsia"/>
          <w:sz w:val="22"/>
        </w:rPr>
        <w:t>一</w:t>
      </w:r>
      <w:r w:rsidR="00173C84" w:rsidRPr="00C2227D">
        <w:rPr>
          <w:rFonts w:ascii="微软雅黑" w:eastAsia="微软雅黑" w:hAnsi="微软雅黑" w:hint="eastAsia"/>
          <w:sz w:val="22"/>
        </w:rPr>
        <w:t>季度，</w:t>
      </w:r>
      <w:r w:rsidR="006D7425" w:rsidRPr="00C2227D">
        <w:rPr>
          <w:rFonts w:ascii="微软雅黑" w:eastAsia="微软雅黑" w:hAnsi="微软雅黑" w:hint="eastAsia"/>
          <w:sz w:val="22"/>
        </w:rPr>
        <w:t>战略性新兴产业</w:t>
      </w:r>
      <w:r w:rsidR="0094484D" w:rsidRPr="00C2227D">
        <w:rPr>
          <w:rFonts w:ascii="微软雅黑" w:eastAsia="微软雅黑" w:hAnsi="微软雅黑" w:hint="eastAsia"/>
          <w:sz w:val="22"/>
        </w:rPr>
        <w:t>生产景气</w:t>
      </w:r>
      <w:r w:rsidR="006D7425" w:rsidRPr="00C2227D">
        <w:rPr>
          <w:rFonts w:ascii="微软雅黑" w:eastAsia="微软雅黑" w:hAnsi="微软雅黑" w:hint="eastAsia"/>
          <w:sz w:val="22"/>
        </w:rPr>
        <w:t>指数</w:t>
      </w:r>
      <w:r w:rsidR="0098555E" w:rsidRPr="00C2227D">
        <w:rPr>
          <w:rFonts w:ascii="微软雅黑" w:eastAsia="微软雅黑" w:hAnsi="微软雅黑" w:hint="eastAsia"/>
          <w:sz w:val="22"/>
        </w:rPr>
        <w:t>为111.7</w:t>
      </w:r>
      <w:r w:rsidR="00FE6225" w:rsidRPr="00C2227D">
        <w:rPr>
          <w:rFonts w:ascii="微软雅黑" w:eastAsia="微软雅黑" w:hAnsi="微软雅黑" w:hint="eastAsia"/>
          <w:sz w:val="22"/>
        </w:rPr>
        <w:t>，</w:t>
      </w:r>
      <w:r w:rsidR="00AD535E" w:rsidRPr="00C2227D">
        <w:rPr>
          <w:rFonts w:ascii="微软雅黑" w:eastAsia="微软雅黑" w:hAnsi="微软雅黑" w:hint="eastAsia"/>
          <w:sz w:val="22"/>
        </w:rPr>
        <w:t>处于</w:t>
      </w:r>
      <w:r w:rsidR="00AD535E" w:rsidRPr="00C2227D">
        <w:rPr>
          <w:rFonts w:ascii="微软雅黑" w:eastAsia="微软雅黑" w:hAnsi="微软雅黑"/>
          <w:sz w:val="22"/>
        </w:rPr>
        <w:t>相对景气水平，</w:t>
      </w:r>
      <w:r w:rsidR="00DE35EA" w:rsidRPr="00C2227D">
        <w:rPr>
          <w:rFonts w:ascii="微软雅黑" w:eastAsia="微软雅黑" w:hAnsi="微软雅黑" w:hint="eastAsia"/>
          <w:sz w:val="22"/>
        </w:rPr>
        <w:t>环比</w:t>
      </w:r>
      <w:r w:rsidR="0098555E" w:rsidRPr="00C2227D">
        <w:rPr>
          <w:rFonts w:ascii="微软雅黑" w:eastAsia="微软雅黑" w:hAnsi="微软雅黑" w:hint="eastAsia"/>
          <w:sz w:val="22"/>
        </w:rPr>
        <w:t>下滑</w:t>
      </w:r>
      <w:r w:rsidR="00AD535E" w:rsidRPr="00C2227D">
        <w:rPr>
          <w:rFonts w:ascii="微软雅黑" w:eastAsia="微软雅黑" w:hAnsi="微软雅黑"/>
          <w:sz w:val="22"/>
        </w:rPr>
        <w:t>11.5</w:t>
      </w:r>
      <w:r w:rsidR="000674A4" w:rsidRPr="00C2227D">
        <w:rPr>
          <w:rFonts w:ascii="微软雅黑" w:eastAsia="微软雅黑" w:hAnsi="微软雅黑" w:hint="eastAsia"/>
          <w:sz w:val="22"/>
        </w:rPr>
        <w:t>%，指标</w:t>
      </w:r>
      <w:r w:rsidR="007C5EE0" w:rsidRPr="00C2227D">
        <w:rPr>
          <w:rFonts w:ascii="微软雅黑" w:eastAsia="微软雅黑" w:hAnsi="微软雅黑" w:hint="eastAsia"/>
          <w:sz w:val="22"/>
        </w:rPr>
        <w:t>略高于去年</w:t>
      </w:r>
      <w:r w:rsidR="007C5EE0" w:rsidRPr="00C2227D">
        <w:rPr>
          <w:rFonts w:ascii="微软雅黑" w:eastAsia="微软雅黑" w:hAnsi="微软雅黑"/>
          <w:sz w:val="22"/>
        </w:rPr>
        <w:t>同期，但依然处于近</w:t>
      </w:r>
      <w:r w:rsidR="007C5EE0" w:rsidRPr="00C2227D">
        <w:rPr>
          <w:rFonts w:ascii="微软雅黑" w:eastAsia="微软雅黑" w:hAnsi="微软雅黑" w:hint="eastAsia"/>
          <w:sz w:val="22"/>
        </w:rPr>
        <w:t>4年</w:t>
      </w:r>
      <w:r w:rsidR="007C5EE0" w:rsidRPr="00C2227D">
        <w:rPr>
          <w:rFonts w:ascii="微软雅黑" w:eastAsia="微软雅黑" w:hAnsi="微软雅黑"/>
          <w:sz w:val="22"/>
        </w:rPr>
        <w:t>来</w:t>
      </w:r>
      <w:r w:rsidR="007C5EE0" w:rsidRPr="00C2227D">
        <w:rPr>
          <w:rFonts w:ascii="微软雅黑" w:eastAsia="微软雅黑" w:hAnsi="微软雅黑" w:hint="eastAsia"/>
          <w:sz w:val="22"/>
        </w:rPr>
        <w:t>同期</w:t>
      </w:r>
      <w:r w:rsidR="007C5EE0" w:rsidRPr="00C2227D">
        <w:rPr>
          <w:rFonts w:ascii="微软雅黑" w:eastAsia="微软雅黑" w:hAnsi="微软雅黑"/>
          <w:sz w:val="22"/>
        </w:rPr>
        <w:t>低位</w:t>
      </w:r>
      <w:r w:rsidR="008A1ABD" w:rsidRPr="00C2227D">
        <w:rPr>
          <w:rFonts w:ascii="微软雅黑" w:eastAsia="微软雅黑" w:hAnsi="微软雅黑" w:hint="eastAsia"/>
          <w:sz w:val="22"/>
        </w:rPr>
        <w:t>（</w:t>
      </w:r>
      <w:r w:rsidR="00137AE2" w:rsidRPr="00C2227D">
        <w:rPr>
          <w:rFonts w:ascii="微软雅黑" w:eastAsia="微软雅黑" w:hAnsi="微软雅黑" w:hint="eastAsia"/>
          <w:sz w:val="22"/>
        </w:rPr>
        <w:t>见图</w:t>
      </w:r>
      <w:r w:rsidR="00EF1DBE" w:rsidRPr="00C2227D">
        <w:rPr>
          <w:rFonts w:ascii="微软雅黑" w:eastAsia="微软雅黑" w:hAnsi="微软雅黑"/>
          <w:sz w:val="22"/>
        </w:rPr>
        <w:t>3</w:t>
      </w:r>
      <w:r w:rsidR="008A1ABD" w:rsidRPr="00C2227D">
        <w:rPr>
          <w:rFonts w:ascii="微软雅黑" w:eastAsia="微软雅黑" w:hAnsi="微软雅黑" w:hint="eastAsia"/>
          <w:sz w:val="22"/>
        </w:rPr>
        <w:t>）</w:t>
      </w:r>
      <w:r w:rsidR="000B5E37" w:rsidRPr="00C2227D">
        <w:rPr>
          <w:rFonts w:ascii="微软雅黑" w:eastAsia="微软雅黑" w:hAnsi="微软雅黑" w:hint="eastAsia"/>
          <w:sz w:val="22"/>
        </w:rPr>
        <w:t>。从主要生产指标</w:t>
      </w:r>
      <w:r w:rsidR="00E323CD" w:rsidRPr="00C2227D">
        <w:rPr>
          <w:rFonts w:ascii="微软雅黑" w:eastAsia="微软雅黑" w:hAnsi="微软雅黑" w:hint="eastAsia"/>
          <w:sz w:val="22"/>
        </w:rPr>
        <w:t>环比</w:t>
      </w:r>
      <w:r w:rsidR="00E323CD" w:rsidRPr="00C2227D">
        <w:rPr>
          <w:rFonts w:ascii="微软雅黑" w:eastAsia="微软雅黑" w:hAnsi="微软雅黑"/>
          <w:sz w:val="22"/>
        </w:rPr>
        <w:t>增长</w:t>
      </w:r>
      <w:r w:rsidR="000B5E37" w:rsidRPr="00C2227D">
        <w:rPr>
          <w:rFonts w:ascii="微软雅黑" w:eastAsia="微软雅黑" w:hAnsi="微软雅黑" w:hint="eastAsia"/>
          <w:sz w:val="22"/>
        </w:rPr>
        <w:t>来看，</w:t>
      </w:r>
      <w:r w:rsidR="008A1ABD" w:rsidRPr="00C2227D">
        <w:rPr>
          <w:rFonts w:ascii="微软雅黑" w:eastAsia="微软雅黑" w:hAnsi="微软雅黑" w:hint="eastAsia"/>
          <w:sz w:val="22"/>
        </w:rPr>
        <w:t>用工</w:t>
      </w:r>
      <w:r w:rsidR="007379A2" w:rsidRPr="00C2227D">
        <w:rPr>
          <w:rFonts w:ascii="微软雅黑" w:eastAsia="微软雅黑" w:hAnsi="微软雅黑" w:hint="eastAsia"/>
          <w:sz w:val="22"/>
        </w:rPr>
        <w:t>、</w:t>
      </w:r>
      <w:r w:rsidR="00E2605F" w:rsidRPr="00C2227D">
        <w:rPr>
          <w:rFonts w:ascii="微软雅黑" w:eastAsia="微软雅黑" w:hAnsi="微软雅黑" w:hint="eastAsia"/>
          <w:sz w:val="22"/>
        </w:rPr>
        <w:t>设备利用率</w:t>
      </w:r>
      <w:r w:rsidR="007379A2" w:rsidRPr="00C2227D">
        <w:rPr>
          <w:rFonts w:ascii="微软雅黑" w:eastAsia="微软雅黑" w:hAnsi="微软雅黑" w:hint="eastAsia"/>
          <w:sz w:val="22"/>
        </w:rPr>
        <w:t>和库存</w:t>
      </w:r>
      <w:r w:rsidR="00E2605F" w:rsidRPr="00C2227D">
        <w:rPr>
          <w:rFonts w:ascii="微软雅黑" w:eastAsia="微软雅黑" w:hAnsi="微软雅黑" w:hint="eastAsia"/>
          <w:sz w:val="22"/>
        </w:rPr>
        <w:t>指数</w:t>
      </w:r>
      <w:r w:rsidR="00273426" w:rsidRPr="00C2227D">
        <w:rPr>
          <w:rFonts w:ascii="微软雅黑" w:eastAsia="微软雅黑" w:hAnsi="微软雅黑" w:hint="eastAsia"/>
          <w:sz w:val="22"/>
        </w:rPr>
        <w:t>出现不同</w:t>
      </w:r>
      <w:r w:rsidR="00273426" w:rsidRPr="00C2227D">
        <w:rPr>
          <w:rFonts w:ascii="微软雅黑" w:eastAsia="微软雅黑" w:hAnsi="微软雅黑"/>
          <w:sz w:val="22"/>
        </w:rPr>
        <w:t>程度</w:t>
      </w:r>
      <w:r w:rsidR="00D06047" w:rsidRPr="00C2227D">
        <w:rPr>
          <w:rFonts w:ascii="微软雅黑" w:eastAsia="微软雅黑" w:hAnsi="微软雅黑" w:hint="eastAsia"/>
          <w:sz w:val="22"/>
        </w:rPr>
        <w:t>回落</w:t>
      </w:r>
      <w:r w:rsidR="00080AC8" w:rsidRPr="00C2227D">
        <w:rPr>
          <w:rFonts w:ascii="微软雅黑" w:eastAsia="微软雅黑" w:hAnsi="微软雅黑" w:hint="eastAsia"/>
          <w:sz w:val="22"/>
        </w:rPr>
        <w:t>（见图</w:t>
      </w:r>
      <w:r w:rsidR="00EF1DBE" w:rsidRPr="00C2227D">
        <w:rPr>
          <w:rFonts w:ascii="微软雅黑" w:eastAsia="微软雅黑" w:hAnsi="微软雅黑"/>
          <w:sz w:val="22"/>
        </w:rPr>
        <w:t>4</w:t>
      </w:r>
      <w:r w:rsidR="00080AC8" w:rsidRPr="00C2227D">
        <w:rPr>
          <w:rFonts w:ascii="微软雅黑" w:eastAsia="微软雅黑" w:hAnsi="微软雅黑" w:hint="eastAsia"/>
          <w:sz w:val="22"/>
        </w:rPr>
        <w:t>）</w:t>
      </w:r>
      <w:r w:rsidR="00E2605F" w:rsidRPr="00C2227D">
        <w:rPr>
          <w:rFonts w:ascii="微软雅黑" w:eastAsia="微软雅黑" w:hAnsi="微软雅黑" w:hint="eastAsia"/>
          <w:sz w:val="22"/>
        </w:rPr>
        <w:t>，</w:t>
      </w:r>
      <w:r w:rsidR="007379A2" w:rsidRPr="00C2227D">
        <w:rPr>
          <w:rFonts w:ascii="微软雅黑" w:eastAsia="微软雅黑" w:hAnsi="微软雅黑" w:hint="eastAsia"/>
          <w:sz w:val="22"/>
        </w:rPr>
        <w:t>用工指数由</w:t>
      </w:r>
      <w:r w:rsidR="00C53586" w:rsidRPr="00C2227D">
        <w:rPr>
          <w:rFonts w:ascii="微软雅黑" w:eastAsia="微软雅黑" w:hAnsi="微软雅黑"/>
          <w:sz w:val="22"/>
        </w:rPr>
        <w:t>131.8</w:t>
      </w:r>
      <w:r w:rsidR="00C53586" w:rsidRPr="00C2227D">
        <w:rPr>
          <w:rFonts w:ascii="微软雅黑" w:eastAsia="微软雅黑" w:hAnsi="微软雅黑" w:hint="eastAsia"/>
          <w:sz w:val="22"/>
        </w:rPr>
        <w:t>下滑</w:t>
      </w:r>
      <w:r w:rsidR="007379A2" w:rsidRPr="00C2227D">
        <w:rPr>
          <w:rFonts w:ascii="微软雅黑" w:eastAsia="微软雅黑" w:hAnsi="微软雅黑" w:hint="eastAsia"/>
          <w:sz w:val="22"/>
        </w:rPr>
        <w:t>至</w:t>
      </w:r>
      <w:r w:rsidR="00C53586" w:rsidRPr="00C2227D">
        <w:rPr>
          <w:rFonts w:ascii="微软雅黑" w:eastAsia="微软雅黑" w:hAnsi="微软雅黑"/>
          <w:sz w:val="22"/>
        </w:rPr>
        <w:t>119.1</w:t>
      </w:r>
      <w:r w:rsidR="007379A2" w:rsidRPr="00C2227D">
        <w:rPr>
          <w:rFonts w:ascii="微软雅黑" w:eastAsia="微软雅黑" w:hAnsi="微软雅黑" w:hint="eastAsia"/>
          <w:sz w:val="22"/>
        </w:rPr>
        <w:t>，设备利用率指数由</w:t>
      </w:r>
      <w:r w:rsidR="00C53586" w:rsidRPr="00C2227D">
        <w:rPr>
          <w:rFonts w:ascii="微软雅黑" w:eastAsia="微软雅黑" w:hAnsi="微软雅黑" w:hint="eastAsia"/>
          <w:sz w:val="22"/>
        </w:rPr>
        <w:t>138.7下滑</w:t>
      </w:r>
      <w:r w:rsidR="007379A2" w:rsidRPr="00C2227D">
        <w:rPr>
          <w:rFonts w:ascii="微软雅黑" w:eastAsia="微软雅黑" w:hAnsi="微软雅黑" w:hint="eastAsia"/>
          <w:sz w:val="22"/>
        </w:rPr>
        <w:t>至</w:t>
      </w:r>
      <w:r w:rsidR="00C53586" w:rsidRPr="00C2227D">
        <w:rPr>
          <w:rFonts w:ascii="微软雅黑" w:eastAsia="微软雅黑" w:hAnsi="微软雅黑"/>
          <w:sz w:val="22"/>
        </w:rPr>
        <w:t>115.2</w:t>
      </w:r>
      <w:r w:rsidR="007379A2" w:rsidRPr="00C2227D">
        <w:rPr>
          <w:rFonts w:ascii="微软雅黑" w:eastAsia="微软雅黑" w:hAnsi="微软雅黑" w:hint="eastAsia"/>
          <w:sz w:val="22"/>
        </w:rPr>
        <w:t>，</w:t>
      </w:r>
      <w:r w:rsidR="00FD00A4" w:rsidRPr="00C2227D">
        <w:rPr>
          <w:rFonts w:ascii="微软雅黑" w:eastAsia="微软雅黑" w:hAnsi="微软雅黑" w:hint="eastAsia"/>
          <w:sz w:val="22"/>
        </w:rPr>
        <w:t>环比回落</w:t>
      </w:r>
      <w:r w:rsidR="00E323CD" w:rsidRPr="00C2227D">
        <w:rPr>
          <w:rFonts w:ascii="微软雅黑" w:eastAsia="微软雅黑" w:hAnsi="微软雅黑"/>
          <w:sz w:val="22"/>
        </w:rPr>
        <w:t>16.9</w:t>
      </w:r>
      <w:r w:rsidR="007379A2" w:rsidRPr="00C2227D">
        <w:rPr>
          <w:rFonts w:ascii="微软雅黑" w:eastAsia="微软雅黑" w:hAnsi="微软雅黑" w:hint="eastAsia"/>
          <w:sz w:val="22"/>
        </w:rPr>
        <w:t>%，库存指数由</w:t>
      </w:r>
      <w:r w:rsidR="00E323CD" w:rsidRPr="00C2227D">
        <w:rPr>
          <w:rFonts w:ascii="微软雅黑" w:eastAsia="微软雅黑" w:hAnsi="微软雅黑"/>
          <w:sz w:val="22"/>
        </w:rPr>
        <w:t>100.0</w:t>
      </w:r>
      <w:r w:rsidR="00E323CD" w:rsidRPr="00C2227D">
        <w:rPr>
          <w:rFonts w:ascii="微软雅黑" w:eastAsia="微软雅黑" w:hAnsi="微软雅黑" w:hint="eastAsia"/>
          <w:sz w:val="22"/>
        </w:rPr>
        <w:t>下滑</w:t>
      </w:r>
      <w:r w:rsidR="007379A2" w:rsidRPr="00C2227D">
        <w:rPr>
          <w:rFonts w:ascii="微软雅黑" w:eastAsia="微软雅黑" w:hAnsi="微软雅黑" w:hint="eastAsia"/>
          <w:sz w:val="22"/>
        </w:rPr>
        <w:t>至</w:t>
      </w:r>
      <w:r w:rsidR="00E323CD" w:rsidRPr="00C2227D">
        <w:rPr>
          <w:rFonts w:ascii="微软雅黑" w:eastAsia="微软雅黑" w:hAnsi="微软雅黑"/>
          <w:sz w:val="22"/>
        </w:rPr>
        <w:t>97.2</w:t>
      </w:r>
      <w:r w:rsidR="007379A2" w:rsidRPr="00C2227D">
        <w:rPr>
          <w:rFonts w:ascii="微软雅黑" w:eastAsia="微软雅黑" w:hAnsi="微软雅黑" w:hint="eastAsia"/>
          <w:sz w:val="22"/>
        </w:rPr>
        <w:t>。</w:t>
      </w:r>
      <w:r w:rsidR="00FE6225" w:rsidRPr="00C2227D">
        <w:rPr>
          <w:rFonts w:ascii="微软雅黑" w:eastAsia="微软雅黑" w:hAnsi="微软雅黑" w:hint="eastAsia"/>
          <w:sz w:val="22"/>
        </w:rPr>
        <w:t>从同期趋势来看，</w:t>
      </w:r>
      <w:r w:rsidR="00E323CD" w:rsidRPr="00C2227D">
        <w:rPr>
          <w:rFonts w:ascii="微软雅黑" w:eastAsia="微软雅黑" w:hAnsi="微软雅黑" w:hint="eastAsia"/>
          <w:sz w:val="22"/>
        </w:rPr>
        <w:t>用工</w:t>
      </w:r>
      <w:r w:rsidR="00FE6225" w:rsidRPr="00C2227D">
        <w:rPr>
          <w:rFonts w:ascii="微软雅黑" w:eastAsia="微软雅黑" w:hAnsi="微软雅黑" w:hint="eastAsia"/>
          <w:sz w:val="22"/>
        </w:rPr>
        <w:t>较去年同期</w:t>
      </w:r>
      <w:r w:rsidR="00E323CD" w:rsidRPr="00C2227D">
        <w:rPr>
          <w:rFonts w:ascii="微软雅黑" w:eastAsia="微软雅黑" w:hAnsi="微软雅黑" w:hint="eastAsia"/>
          <w:sz w:val="22"/>
        </w:rPr>
        <w:t>明显</w:t>
      </w:r>
      <w:r w:rsidR="00FE6225" w:rsidRPr="00C2227D">
        <w:rPr>
          <w:rFonts w:ascii="微软雅黑" w:eastAsia="微软雅黑" w:hAnsi="微软雅黑" w:hint="eastAsia"/>
          <w:sz w:val="22"/>
        </w:rPr>
        <w:t>增长</w:t>
      </w:r>
      <w:r w:rsidR="00E323CD" w:rsidRPr="00C2227D">
        <w:rPr>
          <w:rFonts w:ascii="微软雅黑" w:eastAsia="微软雅黑" w:hAnsi="微软雅黑" w:hint="eastAsia"/>
          <w:sz w:val="22"/>
        </w:rPr>
        <w:t>，</w:t>
      </w:r>
      <w:r w:rsidR="00E323CD" w:rsidRPr="00C2227D">
        <w:rPr>
          <w:rFonts w:ascii="微软雅黑" w:eastAsia="微软雅黑" w:hAnsi="微软雅黑"/>
          <w:sz w:val="22"/>
        </w:rPr>
        <w:t>设备</w:t>
      </w:r>
      <w:r w:rsidR="00E323CD" w:rsidRPr="00C2227D">
        <w:rPr>
          <w:rFonts w:ascii="微软雅黑" w:eastAsia="微软雅黑" w:hAnsi="微软雅黑" w:hint="eastAsia"/>
          <w:sz w:val="22"/>
        </w:rPr>
        <w:t>及</w:t>
      </w:r>
      <w:r w:rsidR="00E323CD" w:rsidRPr="00C2227D">
        <w:rPr>
          <w:rFonts w:ascii="微软雅黑" w:eastAsia="微软雅黑" w:hAnsi="微软雅黑"/>
          <w:sz w:val="22"/>
        </w:rPr>
        <w:t>库存</w:t>
      </w:r>
      <w:r w:rsidR="00E323CD" w:rsidRPr="00C2227D">
        <w:rPr>
          <w:rFonts w:ascii="微软雅黑" w:eastAsia="微软雅黑" w:hAnsi="微软雅黑" w:hint="eastAsia"/>
          <w:sz w:val="22"/>
        </w:rPr>
        <w:t>较</w:t>
      </w:r>
      <w:r w:rsidR="00E323CD" w:rsidRPr="00C2227D">
        <w:rPr>
          <w:rFonts w:ascii="微软雅黑" w:eastAsia="微软雅黑" w:hAnsi="微软雅黑"/>
          <w:sz w:val="22"/>
        </w:rPr>
        <w:t>去年同期基本持平</w:t>
      </w:r>
      <w:r w:rsidR="00FE6225" w:rsidRPr="00C2227D">
        <w:rPr>
          <w:rFonts w:ascii="微软雅黑" w:eastAsia="微软雅黑" w:hAnsi="微软雅黑" w:hint="eastAsia"/>
          <w:sz w:val="22"/>
        </w:rPr>
        <w:t>。</w:t>
      </w:r>
    </w:p>
    <w:p w14:paraId="2EC1E81F" w14:textId="706CF5C5" w:rsidR="00FE309E" w:rsidRPr="00C2227D" w:rsidRDefault="003B618D" w:rsidP="00FE2C6E">
      <w:pPr>
        <w:spacing w:line="360" w:lineRule="auto"/>
        <w:jc w:val="center"/>
        <w:rPr>
          <w:rFonts w:ascii="微软雅黑" w:eastAsia="微软雅黑" w:hAnsi="微软雅黑"/>
          <w:sz w:val="22"/>
          <w:highlight w:val="lightGray"/>
        </w:rPr>
      </w:pPr>
      <w:r w:rsidRPr="00C2227D">
        <w:rPr>
          <w:rFonts w:ascii="微软雅黑" w:eastAsia="微软雅黑" w:hAnsi="微软雅黑"/>
          <w:noProof/>
        </w:rPr>
        <w:drawing>
          <wp:inline distT="0" distB="0" distL="0" distR="0" wp14:anchorId="1F1D7670" wp14:editId="47ECE2CC">
            <wp:extent cx="5232400" cy="1838325"/>
            <wp:effectExtent l="0" t="0" r="6350" b="952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D014251" w14:textId="6C585C56" w:rsidR="005A5012" w:rsidRPr="00C2227D" w:rsidRDefault="007163AE" w:rsidP="003B618D">
      <w:pPr>
        <w:spacing w:afterLines="50" w:after="156" w:line="360" w:lineRule="auto"/>
        <w:jc w:val="center"/>
        <w:rPr>
          <w:rFonts w:ascii="微软雅黑" w:eastAsia="微软雅黑" w:hAnsi="微软雅黑"/>
          <w:noProof/>
        </w:rPr>
      </w:pPr>
      <w:r w:rsidRPr="00C2227D">
        <w:rPr>
          <w:rFonts w:ascii="微软雅黑" w:eastAsia="微软雅黑" w:hAnsi="微软雅黑" w:hint="eastAsia"/>
          <w:sz w:val="20"/>
        </w:rPr>
        <w:t>图</w:t>
      </w:r>
      <w:r w:rsidR="00724696" w:rsidRPr="00C2227D">
        <w:rPr>
          <w:rFonts w:ascii="微软雅黑" w:eastAsia="微软雅黑" w:hAnsi="微软雅黑"/>
          <w:sz w:val="20"/>
        </w:rPr>
        <w:t>3</w:t>
      </w:r>
      <w:r w:rsidR="005B6FC9" w:rsidRPr="00C2227D">
        <w:rPr>
          <w:rFonts w:ascii="微软雅黑" w:eastAsia="微软雅黑" w:hAnsi="微软雅黑" w:hint="eastAsia"/>
          <w:sz w:val="20"/>
        </w:rPr>
        <w:t xml:space="preserve"> 2014年以来</w:t>
      </w:r>
      <w:r w:rsidRPr="00C2227D">
        <w:rPr>
          <w:rFonts w:ascii="微软雅黑" w:eastAsia="微软雅黑" w:hAnsi="微软雅黑" w:hint="eastAsia"/>
          <w:sz w:val="20"/>
        </w:rPr>
        <w:t>战略性新兴产业生产</w:t>
      </w:r>
      <w:r w:rsidR="00110ECE" w:rsidRPr="00C2227D">
        <w:rPr>
          <w:rFonts w:ascii="微软雅黑" w:eastAsia="微软雅黑" w:hAnsi="微软雅黑" w:hint="eastAsia"/>
          <w:sz w:val="20"/>
        </w:rPr>
        <w:t>景气</w:t>
      </w:r>
      <w:r w:rsidRPr="00C2227D">
        <w:rPr>
          <w:rFonts w:ascii="微软雅黑" w:eastAsia="微软雅黑" w:hAnsi="微软雅黑" w:hint="eastAsia"/>
          <w:sz w:val="20"/>
        </w:rPr>
        <w:t>总指数</w:t>
      </w:r>
      <w:r w:rsidR="00816480" w:rsidRPr="00C2227D">
        <w:rPr>
          <w:rFonts w:ascii="微软雅黑" w:eastAsia="微软雅黑" w:hAnsi="微软雅黑"/>
          <w:noProof/>
        </w:rPr>
        <w:t xml:space="preserve"> </w:t>
      </w:r>
    </w:p>
    <w:p w14:paraId="27B4AEE9" w14:textId="3DEC4BC7" w:rsidR="00E06381" w:rsidRPr="00C2227D" w:rsidRDefault="00E06381" w:rsidP="003B618D">
      <w:pPr>
        <w:spacing w:afterLines="50" w:after="156" w:line="360" w:lineRule="auto"/>
        <w:jc w:val="center"/>
        <w:rPr>
          <w:rFonts w:ascii="微软雅黑" w:eastAsia="微软雅黑" w:hAnsi="微软雅黑"/>
          <w:sz w:val="20"/>
        </w:rPr>
      </w:pPr>
      <w:r w:rsidRPr="00C2227D">
        <w:rPr>
          <w:rFonts w:ascii="微软雅黑" w:eastAsia="微软雅黑" w:hAnsi="微软雅黑"/>
          <w:noProof/>
        </w:rPr>
        <w:drawing>
          <wp:inline distT="0" distB="0" distL="0" distR="0" wp14:anchorId="2D23EC42" wp14:editId="42E81C8F">
            <wp:extent cx="5295900" cy="1990725"/>
            <wp:effectExtent l="0" t="0" r="0" b="9525"/>
            <wp:docPr id="26" name="图表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EAB6C9E" w14:textId="3A6CF237" w:rsidR="007163AE" w:rsidRPr="00C2227D" w:rsidRDefault="00110ECE" w:rsidP="003E1957">
      <w:pPr>
        <w:spacing w:afterLines="50" w:after="156" w:line="360" w:lineRule="auto"/>
        <w:jc w:val="center"/>
        <w:rPr>
          <w:rFonts w:ascii="微软雅黑" w:eastAsia="微软雅黑" w:hAnsi="微软雅黑"/>
          <w:sz w:val="20"/>
        </w:rPr>
      </w:pPr>
      <w:r w:rsidRPr="00C2227D">
        <w:rPr>
          <w:rFonts w:ascii="微软雅黑" w:eastAsia="微软雅黑" w:hAnsi="微软雅黑" w:hint="eastAsia"/>
          <w:sz w:val="20"/>
        </w:rPr>
        <w:t>图</w:t>
      </w:r>
      <w:r w:rsidR="00724696" w:rsidRPr="00C2227D">
        <w:rPr>
          <w:rFonts w:ascii="微软雅黑" w:eastAsia="微软雅黑" w:hAnsi="微软雅黑"/>
          <w:sz w:val="20"/>
        </w:rPr>
        <w:t>4</w:t>
      </w:r>
      <w:r w:rsidRPr="00C2227D">
        <w:rPr>
          <w:rFonts w:ascii="微软雅黑" w:eastAsia="微软雅黑" w:hAnsi="微软雅黑" w:hint="eastAsia"/>
          <w:sz w:val="20"/>
        </w:rPr>
        <w:t xml:space="preserve"> </w:t>
      </w:r>
      <w:r w:rsidR="005A5012" w:rsidRPr="00C2227D">
        <w:rPr>
          <w:rFonts w:ascii="微软雅黑" w:eastAsia="微软雅黑" w:hAnsi="微软雅黑" w:hint="eastAsia"/>
          <w:sz w:val="20"/>
        </w:rPr>
        <w:t>2014</w:t>
      </w:r>
      <w:r w:rsidR="005B6FC9" w:rsidRPr="00C2227D">
        <w:rPr>
          <w:rFonts w:ascii="微软雅黑" w:eastAsia="微软雅黑" w:hAnsi="微软雅黑" w:hint="eastAsia"/>
          <w:sz w:val="20"/>
        </w:rPr>
        <w:t>年以来</w:t>
      </w:r>
      <w:r w:rsidRPr="00C2227D">
        <w:rPr>
          <w:rFonts w:ascii="微软雅黑" w:eastAsia="微软雅黑" w:hAnsi="微软雅黑" w:hint="eastAsia"/>
          <w:sz w:val="20"/>
        </w:rPr>
        <w:t>战略性新兴产业生产类景气指标</w:t>
      </w:r>
    </w:p>
    <w:p w14:paraId="6B6C763C" w14:textId="380CF38B" w:rsidR="00B71088" w:rsidRPr="00C2227D" w:rsidRDefault="00F94ECC" w:rsidP="00582724">
      <w:pPr>
        <w:spacing w:line="360" w:lineRule="auto"/>
        <w:ind w:firstLineChars="200" w:firstLine="440"/>
        <w:rPr>
          <w:rFonts w:ascii="微软雅黑" w:eastAsia="微软雅黑" w:hAnsi="微软雅黑"/>
          <w:sz w:val="22"/>
        </w:rPr>
      </w:pPr>
      <w:r w:rsidRPr="00C2227D">
        <w:rPr>
          <w:rFonts w:ascii="微软雅黑" w:eastAsia="微软雅黑" w:hAnsi="微软雅黑" w:hint="eastAsia"/>
          <w:sz w:val="22"/>
        </w:rPr>
        <w:t>一</w:t>
      </w:r>
      <w:r w:rsidR="00E93181" w:rsidRPr="00C2227D">
        <w:rPr>
          <w:rFonts w:ascii="微软雅黑" w:eastAsia="微软雅黑" w:hAnsi="微软雅黑" w:hint="eastAsia"/>
          <w:sz w:val="22"/>
        </w:rPr>
        <w:t>季度</w:t>
      </w:r>
      <w:r w:rsidR="00B71088" w:rsidRPr="00C2227D">
        <w:rPr>
          <w:rFonts w:ascii="微软雅黑" w:eastAsia="微软雅黑" w:hAnsi="微软雅黑" w:hint="eastAsia"/>
          <w:sz w:val="22"/>
        </w:rPr>
        <w:t>，</w:t>
      </w:r>
      <w:r w:rsidR="001A068E" w:rsidRPr="00C2227D">
        <w:rPr>
          <w:rFonts w:ascii="微软雅黑" w:eastAsia="微软雅黑" w:hAnsi="微软雅黑" w:hint="eastAsia"/>
          <w:sz w:val="22"/>
        </w:rPr>
        <w:t>战略性新兴产业</w:t>
      </w:r>
      <w:r w:rsidR="0067589E" w:rsidRPr="00C2227D">
        <w:rPr>
          <w:rFonts w:ascii="微软雅黑" w:eastAsia="微软雅黑" w:hAnsi="微软雅黑"/>
          <w:sz w:val="22"/>
        </w:rPr>
        <w:t>销售总指数</w:t>
      </w:r>
      <w:r w:rsidR="00F73E25" w:rsidRPr="00C2227D">
        <w:rPr>
          <w:rFonts w:ascii="微软雅黑" w:eastAsia="微软雅黑" w:hAnsi="微软雅黑" w:hint="eastAsia"/>
          <w:sz w:val="22"/>
        </w:rPr>
        <w:t>季节性</w:t>
      </w:r>
      <w:r w:rsidR="00F73E25" w:rsidRPr="00C2227D">
        <w:rPr>
          <w:rFonts w:ascii="微软雅黑" w:eastAsia="微软雅黑" w:hAnsi="微软雅黑"/>
          <w:sz w:val="22"/>
        </w:rPr>
        <w:t>大幅回落</w:t>
      </w:r>
      <w:r w:rsidR="00885030" w:rsidRPr="00C2227D">
        <w:rPr>
          <w:rFonts w:ascii="微软雅黑" w:eastAsia="微软雅黑" w:hAnsi="微软雅黑" w:hint="eastAsia"/>
          <w:sz w:val="22"/>
        </w:rPr>
        <w:t>（见图</w:t>
      </w:r>
      <w:r w:rsidR="00EF1DBE" w:rsidRPr="00C2227D">
        <w:rPr>
          <w:rFonts w:ascii="微软雅黑" w:eastAsia="微软雅黑" w:hAnsi="微软雅黑"/>
          <w:sz w:val="22"/>
        </w:rPr>
        <w:t>5</w:t>
      </w:r>
      <w:r w:rsidR="00885030" w:rsidRPr="00C2227D">
        <w:rPr>
          <w:rFonts w:ascii="微软雅黑" w:eastAsia="微软雅黑" w:hAnsi="微软雅黑" w:hint="eastAsia"/>
          <w:sz w:val="22"/>
        </w:rPr>
        <w:t>）</w:t>
      </w:r>
      <w:r w:rsidR="00612D4C" w:rsidRPr="00C2227D">
        <w:rPr>
          <w:rFonts w:ascii="微软雅黑" w:eastAsia="微软雅黑" w:hAnsi="微软雅黑" w:hint="eastAsia"/>
          <w:sz w:val="22"/>
        </w:rPr>
        <w:t>，</w:t>
      </w:r>
      <w:r w:rsidR="00F73E25" w:rsidRPr="00C2227D">
        <w:rPr>
          <w:rFonts w:ascii="微软雅黑" w:eastAsia="微软雅黑" w:hAnsi="微软雅黑" w:hint="eastAsia"/>
          <w:sz w:val="22"/>
        </w:rPr>
        <w:t>指数</w:t>
      </w:r>
      <w:r w:rsidR="00F73E25" w:rsidRPr="00C2227D">
        <w:rPr>
          <w:rFonts w:ascii="微软雅黑" w:eastAsia="微软雅黑" w:hAnsi="微软雅黑"/>
          <w:sz w:val="22"/>
        </w:rPr>
        <w:t>为</w:t>
      </w:r>
      <w:r w:rsidR="00F73E25" w:rsidRPr="00C2227D">
        <w:rPr>
          <w:rFonts w:ascii="微软雅黑" w:eastAsia="微软雅黑" w:hAnsi="微软雅黑" w:hint="eastAsia"/>
          <w:sz w:val="22"/>
        </w:rPr>
        <w:t>115.2处于</w:t>
      </w:r>
      <w:r w:rsidR="00F73E25" w:rsidRPr="00C2227D">
        <w:rPr>
          <w:rFonts w:ascii="微软雅黑" w:eastAsia="微软雅黑" w:hAnsi="微软雅黑"/>
          <w:sz w:val="22"/>
        </w:rPr>
        <w:t>近几年来的低点</w:t>
      </w:r>
      <w:r w:rsidR="00F73E25" w:rsidRPr="00C2227D">
        <w:rPr>
          <w:rFonts w:ascii="微软雅黑" w:eastAsia="微软雅黑" w:hAnsi="微软雅黑" w:hint="eastAsia"/>
          <w:sz w:val="22"/>
        </w:rPr>
        <w:t>，仅高于2016年</w:t>
      </w:r>
      <w:r w:rsidR="00F73E25" w:rsidRPr="00C2227D">
        <w:rPr>
          <w:rFonts w:ascii="微软雅黑" w:eastAsia="微软雅黑" w:hAnsi="微软雅黑"/>
          <w:sz w:val="22"/>
        </w:rPr>
        <w:t>同期水平，</w:t>
      </w:r>
      <w:r w:rsidR="00F73E25" w:rsidRPr="00C2227D">
        <w:rPr>
          <w:rFonts w:ascii="微软雅黑" w:eastAsia="微软雅黑" w:hAnsi="微软雅黑" w:hint="eastAsia"/>
          <w:sz w:val="22"/>
        </w:rPr>
        <w:t>表明</w:t>
      </w:r>
      <w:r w:rsidR="00612D4C" w:rsidRPr="00C2227D">
        <w:rPr>
          <w:rFonts w:ascii="微软雅黑" w:eastAsia="微软雅黑" w:hAnsi="微软雅黑" w:hint="eastAsia"/>
          <w:sz w:val="22"/>
        </w:rPr>
        <w:t>战略性新兴产业市场</w:t>
      </w:r>
      <w:r w:rsidR="00F73E25" w:rsidRPr="00C2227D">
        <w:rPr>
          <w:rFonts w:ascii="微软雅黑" w:eastAsia="微软雅黑" w:hAnsi="微软雅黑" w:hint="eastAsia"/>
          <w:sz w:val="22"/>
        </w:rPr>
        <w:t>销售形势开年遇冷</w:t>
      </w:r>
      <w:r w:rsidR="00B71088" w:rsidRPr="00C2227D">
        <w:rPr>
          <w:rFonts w:ascii="微软雅黑" w:eastAsia="微软雅黑" w:hAnsi="微软雅黑" w:hint="eastAsia"/>
          <w:sz w:val="22"/>
        </w:rPr>
        <w:t>。</w:t>
      </w:r>
      <w:r w:rsidR="00612D4C" w:rsidRPr="00C2227D">
        <w:rPr>
          <w:rFonts w:ascii="微软雅黑" w:eastAsia="微软雅黑" w:hAnsi="微软雅黑" w:hint="eastAsia"/>
          <w:sz w:val="22"/>
        </w:rPr>
        <w:t>本期</w:t>
      </w:r>
      <w:r w:rsidR="00B71088" w:rsidRPr="00C2227D">
        <w:rPr>
          <w:rFonts w:ascii="微软雅黑" w:eastAsia="微软雅黑" w:hAnsi="微软雅黑" w:hint="eastAsia"/>
          <w:sz w:val="22"/>
        </w:rPr>
        <w:t>各主要销售指标</w:t>
      </w:r>
      <w:r w:rsidR="00A66F88" w:rsidRPr="00C2227D">
        <w:rPr>
          <w:rFonts w:ascii="微软雅黑" w:eastAsia="微软雅黑" w:hAnsi="微软雅黑" w:hint="eastAsia"/>
          <w:sz w:val="22"/>
        </w:rPr>
        <w:t>不同程度</w:t>
      </w:r>
      <w:r w:rsidR="00A66F88" w:rsidRPr="00C2227D">
        <w:rPr>
          <w:rFonts w:ascii="微软雅黑" w:eastAsia="微软雅黑" w:hAnsi="微软雅黑"/>
          <w:sz w:val="22"/>
        </w:rPr>
        <w:t>下滑</w:t>
      </w:r>
      <w:r w:rsidR="00B71088" w:rsidRPr="00C2227D">
        <w:rPr>
          <w:rFonts w:ascii="微软雅黑" w:eastAsia="微软雅黑" w:hAnsi="微软雅黑" w:hint="eastAsia"/>
          <w:sz w:val="22"/>
        </w:rPr>
        <w:t>，</w:t>
      </w:r>
      <w:r w:rsidR="00612D4C" w:rsidRPr="00C2227D">
        <w:rPr>
          <w:rFonts w:ascii="微软雅黑" w:eastAsia="微软雅黑" w:hAnsi="微软雅黑" w:hint="eastAsia"/>
          <w:sz w:val="22"/>
        </w:rPr>
        <w:t>盈亏指数由</w:t>
      </w:r>
      <w:r w:rsidR="00E669CC" w:rsidRPr="00C2227D">
        <w:rPr>
          <w:rFonts w:ascii="微软雅黑" w:eastAsia="微软雅黑" w:hAnsi="微软雅黑"/>
          <w:sz w:val="22"/>
        </w:rPr>
        <w:t>149.9</w:t>
      </w:r>
      <w:r w:rsidR="00E669CC" w:rsidRPr="00C2227D">
        <w:rPr>
          <w:rFonts w:ascii="微软雅黑" w:eastAsia="微软雅黑" w:hAnsi="微软雅黑" w:hint="eastAsia"/>
          <w:sz w:val="22"/>
        </w:rPr>
        <w:t>下滑</w:t>
      </w:r>
      <w:r w:rsidR="00612D4C" w:rsidRPr="00C2227D">
        <w:rPr>
          <w:rFonts w:ascii="微软雅黑" w:eastAsia="微软雅黑" w:hAnsi="微软雅黑" w:hint="eastAsia"/>
          <w:sz w:val="22"/>
        </w:rPr>
        <w:t>至</w:t>
      </w:r>
      <w:r w:rsidR="00E669CC" w:rsidRPr="00C2227D">
        <w:rPr>
          <w:rFonts w:ascii="微软雅黑" w:eastAsia="微软雅黑" w:hAnsi="微软雅黑"/>
          <w:sz w:val="22"/>
        </w:rPr>
        <w:t>113.0</w:t>
      </w:r>
      <w:r w:rsidR="00612D4C" w:rsidRPr="00C2227D">
        <w:rPr>
          <w:rFonts w:ascii="微软雅黑" w:eastAsia="微软雅黑" w:hAnsi="微软雅黑" w:hint="eastAsia"/>
          <w:sz w:val="22"/>
        </w:rPr>
        <w:t>，订单指数由1</w:t>
      </w:r>
      <w:r w:rsidR="00E669CC" w:rsidRPr="00C2227D">
        <w:rPr>
          <w:rFonts w:ascii="微软雅黑" w:eastAsia="微软雅黑" w:hAnsi="微软雅黑"/>
          <w:sz w:val="22"/>
        </w:rPr>
        <w:t>46.3</w:t>
      </w:r>
      <w:r w:rsidR="00E669CC" w:rsidRPr="00C2227D">
        <w:rPr>
          <w:rFonts w:ascii="微软雅黑" w:eastAsia="微软雅黑" w:hAnsi="微软雅黑" w:hint="eastAsia"/>
          <w:sz w:val="22"/>
        </w:rPr>
        <w:t>下滑</w:t>
      </w:r>
      <w:r w:rsidR="00612D4C" w:rsidRPr="00C2227D">
        <w:rPr>
          <w:rFonts w:ascii="微软雅黑" w:eastAsia="微软雅黑" w:hAnsi="微软雅黑" w:hint="eastAsia"/>
          <w:sz w:val="22"/>
        </w:rPr>
        <w:t>至</w:t>
      </w:r>
      <w:r w:rsidR="00E669CC" w:rsidRPr="00C2227D">
        <w:rPr>
          <w:rFonts w:ascii="微软雅黑" w:eastAsia="微软雅黑" w:hAnsi="微软雅黑"/>
          <w:sz w:val="22"/>
        </w:rPr>
        <w:t>109.6</w:t>
      </w:r>
      <w:r w:rsidR="00612D4C" w:rsidRPr="00C2227D">
        <w:rPr>
          <w:rFonts w:ascii="微软雅黑" w:eastAsia="微软雅黑" w:hAnsi="微软雅黑" w:hint="eastAsia"/>
          <w:sz w:val="22"/>
        </w:rPr>
        <w:t>，市场需求指数由</w:t>
      </w:r>
      <w:r w:rsidR="00C15D88" w:rsidRPr="00C2227D">
        <w:rPr>
          <w:rFonts w:ascii="微软雅黑" w:eastAsia="微软雅黑" w:hAnsi="微软雅黑"/>
          <w:sz w:val="22"/>
        </w:rPr>
        <w:t>143.7</w:t>
      </w:r>
      <w:r w:rsidR="00C15D88" w:rsidRPr="00C2227D">
        <w:rPr>
          <w:rFonts w:ascii="微软雅黑" w:eastAsia="微软雅黑" w:hAnsi="微软雅黑" w:hint="eastAsia"/>
          <w:sz w:val="22"/>
        </w:rPr>
        <w:t>下滑</w:t>
      </w:r>
      <w:r w:rsidR="00612D4C" w:rsidRPr="00C2227D">
        <w:rPr>
          <w:rFonts w:ascii="微软雅黑" w:eastAsia="微软雅黑" w:hAnsi="微软雅黑" w:hint="eastAsia"/>
          <w:sz w:val="22"/>
        </w:rPr>
        <w:t>至</w:t>
      </w:r>
      <w:r w:rsidR="00C15D88" w:rsidRPr="00C2227D">
        <w:rPr>
          <w:rFonts w:ascii="微软雅黑" w:eastAsia="微软雅黑" w:hAnsi="微软雅黑"/>
          <w:sz w:val="22"/>
        </w:rPr>
        <w:t>125.6</w:t>
      </w:r>
      <w:r w:rsidR="00612D4C" w:rsidRPr="00C2227D">
        <w:rPr>
          <w:rFonts w:ascii="微软雅黑" w:eastAsia="微软雅黑" w:hAnsi="微软雅黑" w:hint="eastAsia"/>
          <w:sz w:val="22"/>
        </w:rPr>
        <w:t>，销售价格指数由</w:t>
      </w:r>
      <w:r w:rsidR="00EC7475" w:rsidRPr="00C2227D">
        <w:rPr>
          <w:rFonts w:ascii="微软雅黑" w:eastAsia="微软雅黑" w:hAnsi="微软雅黑"/>
          <w:sz w:val="22"/>
        </w:rPr>
        <w:t>113.4</w:t>
      </w:r>
      <w:r w:rsidR="00EC7475" w:rsidRPr="00C2227D">
        <w:rPr>
          <w:rFonts w:ascii="微软雅黑" w:eastAsia="微软雅黑" w:hAnsi="微软雅黑" w:hint="eastAsia"/>
          <w:sz w:val="22"/>
        </w:rPr>
        <w:t>下滑</w:t>
      </w:r>
      <w:r w:rsidR="00612D4C" w:rsidRPr="00C2227D">
        <w:rPr>
          <w:rFonts w:ascii="微软雅黑" w:eastAsia="微软雅黑" w:hAnsi="微软雅黑" w:hint="eastAsia"/>
          <w:sz w:val="22"/>
        </w:rPr>
        <w:t>至</w:t>
      </w:r>
      <w:r w:rsidR="00EC7475" w:rsidRPr="00C2227D">
        <w:rPr>
          <w:rFonts w:ascii="微软雅黑" w:eastAsia="微软雅黑" w:hAnsi="微软雅黑"/>
          <w:sz w:val="22"/>
        </w:rPr>
        <w:t>107.9</w:t>
      </w:r>
      <w:r w:rsidR="00885030" w:rsidRPr="00C2227D">
        <w:rPr>
          <w:rFonts w:ascii="微软雅黑" w:eastAsia="微软雅黑" w:hAnsi="微软雅黑" w:hint="eastAsia"/>
          <w:sz w:val="22"/>
        </w:rPr>
        <w:t>（见图</w:t>
      </w:r>
      <w:r w:rsidR="00EF1DBE" w:rsidRPr="00C2227D">
        <w:rPr>
          <w:rFonts w:ascii="微软雅黑" w:eastAsia="微软雅黑" w:hAnsi="微软雅黑"/>
          <w:sz w:val="22"/>
        </w:rPr>
        <w:t>6</w:t>
      </w:r>
      <w:r w:rsidR="00885030" w:rsidRPr="00C2227D">
        <w:rPr>
          <w:rFonts w:ascii="微软雅黑" w:eastAsia="微软雅黑" w:hAnsi="微软雅黑" w:hint="eastAsia"/>
          <w:sz w:val="22"/>
        </w:rPr>
        <w:t>）</w:t>
      </w:r>
      <w:r w:rsidR="00612D4C" w:rsidRPr="00C2227D">
        <w:rPr>
          <w:rFonts w:ascii="微软雅黑" w:eastAsia="微软雅黑" w:hAnsi="微软雅黑" w:hint="eastAsia"/>
          <w:sz w:val="22"/>
        </w:rPr>
        <w:t>。从同期趋势来看，</w:t>
      </w:r>
      <w:r w:rsidR="00EC7475" w:rsidRPr="00C2227D">
        <w:rPr>
          <w:rFonts w:ascii="微软雅黑" w:eastAsia="微软雅黑" w:hAnsi="微软雅黑" w:hint="eastAsia"/>
          <w:sz w:val="22"/>
        </w:rPr>
        <w:t>除</w:t>
      </w:r>
      <w:r w:rsidR="00EC7475" w:rsidRPr="00C2227D">
        <w:rPr>
          <w:rFonts w:ascii="微软雅黑" w:eastAsia="微软雅黑" w:hAnsi="微软雅黑"/>
          <w:sz w:val="22"/>
        </w:rPr>
        <w:t>盈亏指标</w:t>
      </w:r>
      <w:r w:rsidR="00EC7475" w:rsidRPr="00C2227D">
        <w:rPr>
          <w:rFonts w:ascii="微软雅黑" w:eastAsia="微软雅黑" w:hAnsi="微软雅黑" w:hint="eastAsia"/>
          <w:sz w:val="22"/>
        </w:rPr>
        <w:t>较</w:t>
      </w:r>
      <w:r w:rsidR="00EC7475" w:rsidRPr="00C2227D">
        <w:rPr>
          <w:rFonts w:ascii="微软雅黑" w:eastAsia="微软雅黑" w:hAnsi="微软雅黑"/>
          <w:sz w:val="22"/>
        </w:rPr>
        <w:t>去年同期小幅下滑外，其余</w:t>
      </w:r>
      <w:r w:rsidR="00EC7475" w:rsidRPr="00C2227D">
        <w:rPr>
          <w:rFonts w:ascii="微软雅黑" w:eastAsia="微软雅黑" w:hAnsi="微软雅黑" w:hint="eastAsia"/>
          <w:sz w:val="22"/>
        </w:rPr>
        <w:t>三</w:t>
      </w:r>
      <w:r w:rsidR="00E072DC" w:rsidRPr="00C2227D">
        <w:rPr>
          <w:rFonts w:ascii="微软雅黑" w:eastAsia="微软雅黑" w:hAnsi="微软雅黑" w:hint="eastAsia"/>
          <w:sz w:val="22"/>
        </w:rPr>
        <w:t>个分项指标均较去年同期</w:t>
      </w:r>
      <w:r w:rsidR="00EC7475" w:rsidRPr="00C2227D">
        <w:rPr>
          <w:rFonts w:ascii="微软雅黑" w:eastAsia="微软雅黑" w:hAnsi="微软雅黑" w:hint="eastAsia"/>
          <w:sz w:val="22"/>
        </w:rPr>
        <w:t>有一定程度增长</w:t>
      </w:r>
      <w:r w:rsidR="004D0F64" w:rsidRPr="00C2227D">
        <w:rPr>
          <w:rFonts w:ascii="微软雅黑" w:eastAsia="微软雅黑" w:hAnsi="微软雅黑" w:hint="eastAsia"/>
          <w:sz w:val="22"/>
        </w:rPr>
        <w:t>。</w:t>
      </w:r>
    </w:p>
    <w:p w14:paraId="7D8A4C85" w14:textId="60C0B30A" w:rsidR="00FF0418" w:rsidRPr="00C2227D" w:rsidRDefault="006F6CC1" w:rsidP="0032399B">
      <w:pPr>
        <w:spacing w:line="360" w:lineRule="auto"/>
        <w:rPr>
          <w:rFonts w:ascii="微软雅黑" w:eastAsia="微软雅黑" w:hAnsi="微软雅黑"/>
          <w:sz w:val="22"/>
        </w:rPr>
      </w:pPr>
      <w:r w:rsidRPr="00C2227D">
        <w:rPr>
          <w:rFonts w:ascii="微软雅黑" w:eastAsia="微软雅黑" w:hAnsi="微软雅黑"/>
          <w:noProof/>
        </w:rPr>
        <w:drawing>
          <wp:inline distT="0" distB="0" distL="0" distR="0" wp14:anchorId="5BA17513" wp14:editId="65AACD35">
            <wp:extent cx="5314950" cy="2085975"/>
            <wp:effectExtent l="0" t="0" r="0" b="9525"/>
            <wp:docPr id="27" name="图表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5992A9E" w14:textId="7050FD00" w:rsidR="00110ECE" w:rsidRPr="00C2227D" w:rsidRDefault="00110ECE" w:rsidP="00110ECE">
      <w:pPr>
        <w:spacing w:line="360" w:lineRule="auto"/>
        <w:ind w:firstLineChars="150" w:firstLine="300"/>
        <w:jc w:val="center"/>
        <w:rPr>
          <w:rFonts w:ascii="微软雅黑" w:eastAsia="微软雅黑" w:hAnsi="微软雅黑"/>
          <w:sz w:val="20"/>
        </w:rPr>
      </w:pPr>
      <w:r w:rsidRPr="00C2227D">
        <w:rPr>
          <w:rFonts w:ascii="微软雅黑" w:eastAsia="微软雅黑" w:hAnsi="微软雅黑" w:hint="eastAsia"/>
          <w:sz w:val="20"/>
        </w:rPr>
        <w:t>图</w:t>
      </w:r>
      <w:r w:rsidR="00724696" w:rsidRPr="00C2227D">
        <w:rPr>
          <w:rFonts w:ascii="微软雅黑" w:eastAsia="微软雅黑" w:hAnsi="微软雅黑"/>
          <w:sz w:val="20"/>
        </w:rPr>
        <w:t>5</w:t>
      </w:r>
      <w:r w:rsidRPr="00C2227D">
        <w:rPr>
          <w:rFonts w:ascii="微软雅黑" w:eastAsia="微软雅黑" w:hAnsi="微软雅黑" w:hint="eastAsia"/>
          <w:sz w:val="20"/>
        </w:rPr>
        <w:t xml:space="preserve"> </w:t>
      </w:r>
      <w:r w:rsidR="005B6FC9" w:rsidRPr="00C2227D">
        <w:rPr>
          <w:rFonts w:ascii="微软雅黑" w:eastAsia="微软雅黑" w:hAnsi="微软雅黑" w:hint="eastAsia"/>
          <w:sz w:val="20"/>
        </w:rPr>
        <w:t>2014年以来</w:t>
      </w:r>
      <w:r w:rsidRPr="00C2227D">
        <w:rPr>
          <w:rFonts w:ascii="微软雅黑" w:eastAsia="微软雅黑" w:hAnsi="微软雅黑" w:hint="eastAsia"/>
          <w:sz w:val="20"/>
        </w:rPr>
        <w:t>战略性新兴产业销售景气总指数</w:t>
      </w:r>
    </w:p>
    <w:p w14:paraId="5004C843" w14:textId="61D6C993" w:rsidR="00FD0CD4" w:rsidRPr="00C2227D" w:rsidRDefault="00B73200" w:rsidP="0032399B">
      <w:pPr>
        <w:spacing w:line="360" w:lineRule="auto"/>
        <w:jc w:val="left"/>
        <w:rPr>
          <w:rFonts w:ascii="微软雅黑" w:eastAsia="微软雅黑" w:hAnsi="微软雅黑"/>
          <w:sz w:val="22"/>
        </w:rPr>
      </w:pPr>
      <w:r w:rsidRPr="00C2227D">
        <w:rPr>
          <w:rFonts w:ascii="微软雅黑" w:eastAsia="微软雅黑" w:hAnsi="微软雅黑"/>
          <w:noProof/>
        </w:rPr>
        <w:drawing>
          <wp:inline distT="0" distB="0" distL="0" distR="0" wp14:anchorId="07FFEB31" wp14:editId="48501376">
            <wp:extent cx="5334000" cy="1800225"/>
            <wp:effectExtent l="0" t="0" r="0" b="9525"/>
            <wp:docPr id="29" name="图表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E183630" w14:textId="188C7FDB" w:rsidR="0056453D" w:rsidRPr="00C2227D" w:rsidRDefault="0021002D" w:rsidP="0021002D">
      <w:pPr>
        <w:spacing w:line="360" w:lineRule="auto"/>
        <w:jc w:val="center"/>
        <w:rPr>
          <w:rFonts w:ascii="微软雅黑" w:eastAsia="微软雅黑" w:hAnsi="微软雅黑"/>
          <w:sz w:val="20"/>
        </w:rPr>
      </w:pPr>
      <w:r w:rsidRPr="00C2227D">
        <w:rPr>
          <w:rFonts w:ascii="微软雅黑" w:eastAsia="微软雅黑" w:hAnsi="微软雅黑" w:hint="eastAsia"/>
          <w:sz w:val="20"/>
        </w:rPr>
        <w:t>图</w:t>
      </w:r>
      <w:r w:rsidR="00724696" w:rsidRPr="00C2227D">
        <w:rPr>
          <w:rFonts w:ascii="微软雅黑" w:eastAsia="微软雅黑" w:hAnsi="微软雅黑"/>
          <w:sz w:val="20"/>
        </w:rPr>
        <w:t>6</w:t>
      </w:r>
      <w:r w:rsidRPr="00C2227D">
        <w:rPr>
          <w:rFonts w:ascii="微软雅黑" w:eastAsia="微软雅黑" w:hAnsi="微软雅黑" w:hint="eastAsia"/>
          <w:sz w:val="20"/>
        </w:rPr>
        <w:t xml:space="preserve"> </w:t>
      </w:r>
      <w:r w:rsidR="005B6FC9" w:rsidRPr="00C2227D">
        <w:rPr>
          <w:rFonts w:ascii="微软雅黑" w:eastAsia="微软雅黑" w:hAnsi="微软雅黑" w:hint="eastAsia"/>
          <w:sz w:val="20"/>
        </w:rPr>
        <w:t>2014年以来</w:t>
      </w:r>
      <w:r w:rsidRPr="00C2227D">
        <w:rPr>
          <w:rFonts w:ascii="微软雅黑" w:eastAsia="微软雅黑" w:hAnsi="微软雅黑" w:hint="eastAsia"/>
          <w:sz w:val="20"/>
        </w:rPr>
        <w:t>战略性新兴产业销售类景气指标</w:t>
      </w:r>
    </w:p>
    <w:p w14:paraId="31E3BF28" w14:textId="77777777" w:rsidR="00D83E9D" w:rsidRPr="00C2227D" w:rsidRDefault="00D83E9D" w:rsidP="0021002D">
      <w:pPr>
        <w:spacing w:line="360" w:lineRule="auto"/>
        <w:jc w:val="center"/>
        <w:rPr>
          <w:rFonts w:ascii="微软雅黑" w:eastAsia="微软雅黑" w:hAnsi="微软雅黑"/>
          <w:sz w:val="22"/>
          <w:highlight w:val="lightGray"/>
        </w:rPr>
      </w:pPr>
    </w:p>
    <w:p w14:paraId="092934C8" w14:textId="13A0FFE2" w:rsidR="00384695" w:rsidRPr="00C2227D" w:rsidRDefault="00384695" w:rsidP="00C2227D">
      <w:pPr>
        <w:spacing w:line="360" w:lineRule="auto"/>
        <w:ind w:firstLineChars="200" w:firstLine="440"/>
        <w:rPr>
          <w:rFonts w:ascii="微软雅黑" w:eastAsia="微软雅黑" w:hAnsi="微软雅黑"/>
          <w:b/>
          <w:sz w:val="22"/>
        </w:rPr>
      </w:pPr>
      <w:r w:rsidRPr="00C2227D">
        <w:rPr>
          <w:rFonts w:ascii="微软雅黑" w:eastAsia="微软雅黑" w:hAnsi="微软雅黑" w:hint="eastAsia"/>
          <w:b/>
          <w:sz w:val="22"/>
        </w:rPr>
        <w:t>2</w:t>
      </w:r>
      <w:r w:rsidR="00CB25F7" w:rsidRPr="00C2227D">
        <w:rPr>
          <w:rFonts w:ascii="微软雅黑" w:eastAsia="微软雅黑" w:hAnsi="微软雅黑" w:hint="eastAsia"/>
          <w:b/>
          <w:sz w:val="22"/>
        </w:rPr>
        <w:t>、资金</w:t>
      </w:r>
      <w:r w:rsidR="006A670A" w:rsidRPr="00C2227D">
        <w:rPr>
          <w:rFonts w:ascii="微软雅黑" w:eastAsia="微软雅黑" w:hAnsi="微软雅黑" w:hint="eastAsia"/>
          <w:b/>
          <w:sz w:val="22"/>
        </w:rPr>
        <w:t>环境处于</w:t>
      </w:r>
      <w:r w:rsidR="006A670A" w:rsidRPr="00C2227D">
        <w:rPr>
          <w:rFonts w:ascii="微软雅黑" w:eastAsia="微软雅黑" w:hAnsi="微软雅黑"/>
          <w:b/>
          <w:sz w:val="22"/>
        </w:rPr>
        <w:t>近七个季度</w:t>
      </w:r>
      <w:r w:rsidR="006A670A" w:rsidRPr="00C2227D">
        <w:rPr>
          <w:rFonts w:ascii="微软雅黑" w:eastAsia="微软雅黑" w:hAnsi="微软雅黑" w:hint="eastAsia"/>
          <w:b/>
          <w:sz w:val="22"/>
        </w:rPr>
        <w:t>以</w:t>
      </w:r>
      <w:r w:rsidR="006A670A" w:rsidRPr="00C2227D">
        <w:rPr>
          <w:rFonts w:ascii="微软雅黑" w:eastAsia="微软雅黑" w:hAnsi="微软雅黑"/>
          <w:b/>
          <w:sz w:val="22"/>
        </w:rPr>
        <w:t>来的高点</w:t>
      </w:r>
    </w:p>
    <w:p w14:paraId="78C4B17E" w14:textId="7A2ADAAF" w:rsidR="00936B64" w:rsidRPr="00C2227D" w:rsidRDefault="00936B64" w:rsidP="00C93730">
      <w:pPr>
        <w:spacing w:line="360" w:lineRule="auto"/>
        <w:ind w:firstLineChars="200" w:firstLine="440"/>
        <w:rPr>
          <w:rFonts w:ascii="微软雅黑" w:eastAsia="微软雅黑" w:hAnsi="微软雅黑"/>
          <w:sz w:val="22"/>
        </w:rPr>
      </w:pPr>
      <w:r w:rsidRPr="00C2227D">
        <w:rPr>
          <w:rFonts w:ascii="微软雅黑" w:eastAsia="微软雅黑" w:hAnsi="微软雅黑" w:hint="eastAsia"/>
          <w:sz w:val="22"/>
        </w:rPr>
        <w:t>战略性新兴产业资金景气指数</w:t>
      </w:r>
      <w:r w:rsidR="009C3A72" w:rsidRPr="00C2227D">
        <w:rPr>
          <w:rFonts w:ascii="微软雅黑" w:eastAsia="微软雅黑" w:hAnsi="微软雅黑" w:hint="eastAsia"/>
          <w:sz w:val="22"/>
        </w:rPr>
        <w:t>连续第二个</w:t>
      </w:r>
      <w:r w:rsidR="009C3A72" w:rsidRPr="00C2227D">
        <w:rPr>
          <w:rFonts w:ascii="微软雅黑" w:eastAsia="微软雅黑" w:hAnsi="微软雅黑"/>
          <w:sz w:val="22"/>
        </w:rPr>
        <w:t>季度回升</w:t>
      </w:r>
      <w:r w:rsidRPr="00C2227D">
        <w:rPr>
          <w:rFonts w:ascii="微软雅黑" w:eastAsia="微软雅黑" w:hAnsi="微软雅黑" w:hint="eastAsia"/>
          <w:sz w:val="22"/>
        </w:rPr>
        <w:t>，</w:t>
      </w:r>
      <w:r w:rsidR="009C3A72" w:rsidRPr="00C2227D">
        <w:rPr>
          <w:rFonts w:ascii="微软雅黑" w:eastAsia="微软雅黑" w:hAnsi="微软雅黑" w:hint="eastAsia"/>
          <w:sz w:val="22"/>
        </w:rPr>
        <w:t>指数</w:t>
      </w:r>
      <w:r w:rsidR="001C1445" w:rsidRPr="00C2227D">
        <w:rPr>
          <w:rFonts w:ascii="微软雅黑" w:eastAsia="微软雅黑" w:hAnsi="微软雅黑" w:hint="eastAsia"/>
          <w:sz w:val="22"/>
        </w:rPr>
        <w:t>近</w:t>
      </w:r>
      <w:r w:rsidR="00D00037" w:rsidRPr="00C2227D">
        <w:rPr>
          <w:rFonts w:ascii="微软雅黑" w:eastAsia="微软雅黑" w:hAnsi="微软雅黑" w:hint="eastAsia"/>
          <w:sz w:val="22"/>
        </w:rPr>
        <w:t>七</w:t>
      </w:r>
      <w:r w:rsidR="001C1445" w:rsidRPr="00C2227D">
        <w:rPr>
          <w:rFonts w:ascii="微软雅黑" w:eastAsia="微软雅黑" w:hAnsi="微软雅黑" w:hint="eastAsia"/>
          <w:sz w:val="22"/>
        </w:rPr>
        <w:t>个</w:t>
      </w:r>
      <w:r w:rsidR="001C1445" w:rsidRPr="00C2227D">
        <w:rPr>
          <w:rFonts w:ascii="微软雅黑" w:eastAsia="微软雅黑" w:hAnsi="微软雅黑"/>
          <w:sz w:val="22"/>
        </w:rPr>
        <w:t>季度以来首次超过</w:t>
      </w:r>
      <w:r w:rsidR="001C1445" w:rsidRPr="00C2227D">
        <w:rPr>
          <w:rFonts w:ascii="微软雅黑" w:eastAsia="微软雅黑" w:hAnsi="微软雅黑" w:hint="eastAsia"/>
          <w:sz w:val="22"/>
        </w:rPr>
        <w:t>140，</w:t>
      </w:r>
      <w:r w:rsidR="001C1445" w:rsidRPr="00C2227D">
        <w:rPr>
          <w:rFonts w:ascii="微软雅黑" w:eastAsia="微软雅黑" w:hAnsi="微软雅黑"/>
          <w:sz w:val="22"/>
        </w:rPr>
        <w:t>达到</w:t>
      </w:r>
      <w:r w:rsidR="001C1445" w:rsidRPr="00C2227D">
        <w:rPr>
          <w:rFonts w:ascii="微软雅黑" w:eastAsia="微软雅黑" w:hAnsi="微软雅黑" w:hint="eastAsia"/>
          <w:sz w:val="22"/>
        </w:rPr>
        <w:t>140.1</w:t>
      </w:r>
      <w:r w:rsidR="006C39EB" w:rsidRPr="00C2227D">
        <w:rPr>
          <w:rFonts w:ascii="微软雅黑" w:eastAsia="微软雅黑" w:hAnsi="微软雅黑" w:hint="eastAsia"/>
          <w:sz w:val="22"/>
        </w:rPr>
        <w:t>（见图</w:t>
      </w:r>
      <w:r w:rsidR="00EF1DBE" w:rsidRPr="00C2227D">
        <w:rPr>
          <w:rFonts w:ascii="微软雅黑" w:eastAsia="微软雅黑" w:hAnsi="微软雅黑"/>
          <w:sz w:val="22"/>
        </w:rPr>
        <w:t>7</w:t>
      </w:r>
      <w:r w:rsidR="006C39EB" w:rsidRPr="00C2227D">
        <w:rPr>
          <w:rFonts w:ascii="微软雅黑" w:eastAsia="微软雅黑" w:hAnsi="微软雅黑" w:hint="eastAsia"/>
          <w:sz w:val="22"/>
        </w:rPr>
        <w:t>）</w:t>
      </w:r>
      <w:r w:rsidRPr="00C2227D">
        <w:rPr>
          <w:rFonts w:ascii="微软雅黑" w:eastAsia="微软雅黑" w:hAnsi="微软雅黑" w:hint="eastAsia"/>
          <w:sz w:val="22"/>
        </w:rPr>
        <w:t>。</w:t>
      </w:r>
      <w:r w:rsidR="00E7158D" w:rsidRPr="00C2227D">
        <w:rPr>
          <w:rFonts w:ascii="微软雅黑" w:eastAsia="微软雅黑" w:hAnsi="微软雅黑" w:hint="eastAsia"/>
          <w:sz w:val="22"/>
        </w:rPr>
        <w:t>本期</w:t>
      </w:r>
      <w:r w:rsidR="004E1614" w:rsidRPr="00C2227D">
        <w:rPr>
          <w:rFonts w:ascii="微软雅黑" w:eastAsia="微软雅黑" w:hAnsi="微软雅黑" w:hint="eastAsia"/>
          <w:sz w:val="22"/>
        </w:rPr>
        <w:t>三类</w:t>
      </w:r>
      <w:r w:rsidR="00E7158D" w:rsidRPr="00C2227D">
        <w:rPr>
          <w:rFonts w:ascii="微软雅黑" w:eastAsia="微软雅黑" w:hAnsi="微软雅黑" w:hint="eastAsia"/>
          <w:sz w:val="22"/>
        </w:rPr>
        <w:t>资金</w:t>
      </w:r>
      <w:r w:rsidR="004E1614" w:rsidRPr="00C2227D">
        <w:rPr>
          <w:rFonts w:ascii="微软雅黑" w:eastAsia="微软雅黑" w:hAnsi="微软雅黑" w:hint="eastAsia"/>
          <w:sz w:val="22"/>
        </w:rPr>
        <w:t>分项</w:t>
      </w:r>
      <w:r w:rsidR="00E7158D" w:rsidRPr="00C2227D">
        <w:rPr>
          <w:rFonts w:ascii="微软雅黑" w:eastAsia="微软雅黑" w:hAnsi="微软雅黑" w:hint="eastAsia"/>
          <w:sz w:val="22"/>
        </w:rPr>
        <w:t>指标</w:t>
      </w:r>
      <w:r w:rsidR="004E1614" w:rsidRPr="00C2227D">
        <w:rPr>
          <w:rFonts w:ascii="微软雅黑" w:eastAsia="微软雅黑" w:hAnsi="微软雅黑" w:hint="eastAsia"/>
          <w:sz w:val="22"/>
        </w:rPr>
        <w:t>呈现两升一降</w:t>
      </w:r>
      <w:r w:rsidR="00E7158D" w:rsidRPr="00C2227D">
        <w:rPr>
          <w:rFonts w:ascii="微软雅黑" w:eastAsia="微软雅黑" w:hAnsi="微软雅黑" w:hint="eastAsia"/>
          <w:sz w:val="22"/>
        </w:rPr>
        <w:t>，</w:t>
      </w:r>
      <w:r w:rsidR="00C16E4D" w:rsidRPr="00C2227D">
        <w:rPr>
          <w:rFonts w:ascii="微软雅黑" w:eastAsia="微软雅黑" w:hAnsi="微软雅黑" w:hint="eastAsia"/>
          <w:sz w:val="22"/>
        </w:rPr>
        <w:t>其中资金周转指数</w:t>
      </w:r>
      <w:r w:rsidR="004E1614" w:rsidRPr="00C2227D">
        <w:rPr>
          <w:rFonts w:ascii="微软雅黑" w:eastAsia="微软雅黑" w:hAnsi="微软雅黑" w:hint="eastAsia"/>
          <w:sz w:val="22"/>
        </w:rPr>
        <w:t>连续第三个</w:t>
      </w:r>
      <w:r w:rsidR="00C16E4D" w:rsidRPr="00C2227D">
        <w:rPr>
          <w:rFonts w:ascii="微软雅黑" w:eastAsia="微软雅黑" w:hAnsi="微软雅黑" w:hint="eastAsia"/>
          <w:sz w:val="22"/>
        </w:rPr>
        <w:t>季度</w:t>
      </w:r>
      <w:r w:rsidR="004E1614" w:rsidRPr="00C2227D">
        <w:rPr>
          <w:rFonts w:ascii="微软雅黑" w:eastAsia="微软雅黑" w:hAnsi="微软雅黑" w:hint="eastAsia"/>
          <w:sz w:val="22"/>
        </w:rPr>
        <w:t>回升</w:t>
      </w:r>
      <w:r w:rsidR="00C16E4D" w:rsidRPr="00C2227D">
        <w:rPr>
          <w:rFonts w:ascii="微软雅黑" w:eastAsia="微软雅黑" w:hAnsi="微软雅黑" w:hint="eastAsia"/>
          <w:sz w:val="22"/>
        </w:rPr>
        <w:t>，由</w:t>
      </w:r>
      <w:r w:rsidR="004E1614" w:rsidRPr="00C2227D">
        <w:rPr>
          <w:rFonts w:ascii="微软雅黑" w:eastAsia="微软雅黑" w:hAnsi="微软雅黑"/>
          <w:sz w:val="22"/>
        </w:rPr>
        <w:t>147.0</w:t>
      </w:r>
      <w:r w:rsidR="00C16E4D" w:rsidRPr="00C2227D">
        <w:rPr>
          <w:rFonts w:ascii="微软雅黑" w:eastAsia="微软雅黑" w:hAnsi="微软雅黑" w:hint="eastAsia"/>
          <w:sz w:val="22"/>
        </w:rPr>
        <w:t>上升至</w:t>
      </w:r>
      <w:r w:rsidR="004E1614" w:rsidRPr="00C2227D">
        <w:rPr>
          <w:rFonts w:ascii="微软雅黑" w:eastAsia="微软雅黑" w:hAnsi="微软雅黑"/>
          <w:sz w:val="22"/>
        </w:rPr>
        <w:t>150.5</w:t>
      </w:r>
      <w:r w:rsidR="00E121B2" w:rsidRPr="00C2227D">
        <w:rPr>
          <w:rFonts w:ascii="微软雅黑" w:eastAsia="微软雅黑" w:hAnsi="微软雅黑" w:hint="eastAsia"/>
          <w:sz w:val="22"/>
        </w:rPr>
        <w:t>，</w:t>
      </w:r>
      <w:r w:rsidR="004E1614" w:rsidRPr="00C2227D">
        <w:rPr>
          <w:rFonts w:ascii="微软雅黑" w:eastAsia="微软雅黑" w:hAnsi="微软雅黑" w:hint="eastAsia"/>
          <w:sz w:val="22"/>
        </w:rPr>
        <w:t>升至</w:t>
      </w:r>
      <w:r w:rsidR="004E1614" w:rsidRPr="00C2227D">
        <w:rPr>
          <w:rFonts w:ascii="微软雅黑" w:eastAsia="微软雅黑" w:hAnsi="微软雅黑"/>
          <w:sz w:val="22"/>
        </w:rPr>
        <w:t>较强景气水平</w:t>
      </w:r>
      <w:r w:rsidR="00C16E4D" w:rsidRPr="00C2227D">
        <w:rPr>
          <w:rFonts w:ascii="微软雅黑" w:eastAsia="微软雅黑" w:hAnsi="微软雅黑" w:hint="eastAsia"/>
          <w:sz w:val="22"/>
        </w:rPr>
        <w:t>；</w:t>
      </w:r>
      <w:r w:rsidR="005B6EB4" w:rsidRPr="00C2227D">
        <w:rPr>
          <w:rFonts w:ascii="微软雅黑" w:eastAsia="微软雅黑" w:hAnsi="微软雅黑" w:hint="eastAsia"/>
          <w:sz w:val="22"/>
        </w:rPr>
        <w:t>融资指数连续第二个季度低位回升，本期由112.2小幅上升至</w:t>
      </w:r>
      <w:r w:rsidR="005B6EB4" w:rsidRPr="00C2227D">
        <w:rPr>
          <w:rFonts w:ascii="微软雅黑" w:eastAsia="微软雅黑" w:hAnsi="微软雅黑"/>
          <w:sz w:val="22"/>
        </w:rPr>
        <w:t>118.7</w:t>
      </w:r>
      <w:r w:rsidR="005B6EB4" w:rsidRPr="00C2227D">
        <w:rPr>
          <w:rFonts w:ascii="微软雅黑" w:eastAsia="微软雅黑" w:hAnsi="微软雅黑" w:hint="eastAsia"/>
          <w:sz w:val="22"/>
        </w:rPr>
        <w:t>；</w:t>
      </w:r>
      <w:r w:rsidR="00C16E4D" w:rsidRPr="00C2227D">
        <w:rPr>
          <w:rFonts w:ascii="微软雅黑" w:eastAsia="微软雅黑" w:hAnsi="微软雅黑" w:hint="eastAsia"/>
          <w:sz w:val="22"/>
        </w:rPr>
        <w:t>投资指数</w:t>
      </w:r>
      <w:r w:rsidR="005B6EB4" w:rsidRPr="00C2227D">
        <w:rPr>
          <w:rFonts w:ascii="微软雅黑" w:eastAsia="微软雅黑" w:hAnsi="微软雅黑" w:hint="eastAsia"/>
          <w:sz w:val="22"/>
        </w:rPr>
        <w:t>表现相对较差，由122.0下滑</w:t>
      </w:r>
      <w:r w:rsidR="00C16E4D" w:rsidRPr="00C2227D">
        <w:rPr>
          <w:rFonts w:ascii="微软雅黑" w:eastAsia="微软雅黑" w:hAnsi="微软雅黑" w:hint="eastAsia"/>
          <w:sz w:val="22"/>
        </w:rPr>
        <w:t>至</w:t>
      </w:r>
      <w:r w:rsidR="005B6EB4" w:rsidRPr="00C2227D">
        <w:rPr>
          <w:rFonts w:ascii="微软雅黑" w:eastAsia="微软雅黑" w:hAnsi="微软雅黑"/>
          <w:sz w:val="22"/>
        </w:rPr>
        <w:t>113.5</w:t>
      </w:r>
      <w:r w:rsidR="005B6EB4" w:rsidRPr="00C2227D">
        <w:rPr>
          <w:rFonts w:ascii="微软雅黑" w:eastAsia="微软雅黑" w:hAnsi="微软雅黑" w:hint="eastAsia"/>
          <w:sz w:val="22"/>
        </w:rPr>
        <w:t>，</w:t>
      </w:r>
      <w:r w:rsidR="005B6EB4" w:rsidRPr="00C2227D">
        <w:rPr>
          <w:rFonts w:ascii="微软雅黑" w:eastAsia="微软雅黑" w:hAnsi="微软雅黑"/>
          <w:sz w:val="22"/>
        </w:rPr>
        <w:t>环比回落</w:t>
      </w:r>
      <w:r w:rsidR="005B6EB4" w:rsidRPr="00C2227D">
        <w:rPr>
          <w:rFonts w:ascii="微软雅黑" w:eastAsia="微软雅黑" w:hAnsi="微软雅黑" w:hint="eastAsia"/>
          <w:sz w:val="22"/>
        </w:rPr>
        <w:t>7.0</w:t>
      </w:r>
      <w:r w:rsidR="005B6EB4" w:rsidRPr="00C2227D">
        <w:rPr>
          <w:rFonts w:ascii="微软雅黑" w:eastAsia="微软雅黑" w:hAnsi="微软雅黑"/>
          <w:sz w:val="22"/>
        </w:rPr>
        <w:t>%</w:t>
      </w:r>
      <w:r w:rsidR="006C39EB" w:rsidRPr="00C2227D">
        <w:rPr>
          <w:rFonts w:ascii="微软雅黑" w:eastAsia="微软雅黑" w:hAnsi="微软雅黑" w:hint="eastAsia"/>
          <w:sz w:val="22"/>
        </w:rPr>
        <w:t>（见图</w:t>
      </w:r>
      <w:r w:rsidR="00EF1DBE" w:rsidRPr="00C2227D">
        <w:rPr>
          <w:rFonts w:ascii="微软雅黑" w:eastAsia="微软雅黑" w:hAnsi="微软雅黑"/>
          <w:sz w:val="22"/>
        </w:rPr>
        <w:t>7</w:t>
      </w:r>
      <w:r w:rsidR="006C39EB" w:rsidRPr="00C2227D">
        <w:rPr>
          <w:rFonts w:ascii="微软雅黑" w:eastAsia="微软雅黑" w:hAnsi="微软雅黑" w:hint="eastAsia"/>
          <w:sz w:val="22"/>
        </w:rPr>
        <w:t>）</w:t>
      </w:r>
      <w:r w:rsidR="00E570C9" w:rsidRPr="00C2227D">
        <w:rPr>
          <w:rFonts w:ascii="微软雅黑" w:eastAsia="微软雅黑" w:hAnsi="微软雅黑" w:hint="eastAsia"/>
          <w:sz w:val="22"/>
        </w:rPr>
        <w:t>。从同期趋势来看，</w:t>
      </w:r>
      <w:r w:rsidR="001C1445" w:rsidRPr="00C2227D">
        <w:rPr>
          <w:rFonts w:ascii="微软雅黑" w:eastAsia="微软雅黑" w:hAnsi="微软雅黑" w:hint="eastAsia"/>
          <w:sz w:val="22"/>
        </w:rPr>
        <w:t>三类</w:t>
      </w:r>
      <w:r w:rsidR="001C1445" w:rsidRPr="00C2227D">
        <w:rPr>
          <w:rFonts w:ascii="微软雅黑" w:eastAsia="微软雅黑" w:hAnsi="微软雅黑"/>
          <w:sz w:val="22"/>
        </w:rPr>
        <w:t>分项指标</w:t>
      </w:r>
      <w:r w:rsidR="00E570C9" w:rsidRPr="00C2227D">
        <w:rPr>
          <w:rFonts w:ascii="微软雅黑" w:eastAsia="微软雅黑" w:hAnsi="微软雅黑" w:hint="eastAsia"/>
          <w:sz w:val="22"/>
        </w:rPr>
        <w:t>较去年同期有不同程度的上涨，</w:t>
      </w:r>
      <w:r w:rsidR="001C1445" w:rsidRPr="00C2227D">
        <w:rPr>
          <w:rFonts w:ascii="微软雅黑" w:eastAsia="微软雅黑" w:hAnsi="微软雅黑" w:hint="eastAsia"/>
          <w:sz w:val="22"/>
        </w:rPr>
        <w:t>表明一</w:t>
      </w:r>
      <w:r w:rsidR="00E570C9" w:rsidRPr="00C2227D">
        <w:rPr>
          <w:rFonts w:ascii="微软雅黑" w:eastAsia="微软雅黑" w:hAnsi="微软雅黑" w:hint="eastAsia"/>
          <w:sz w:val="22"/>
        </w:rPr>
        <w:t>季度</w:t>
      </w:r>
      <w:r w:rsidR="00A8399A" w:rsidRPr="00C2227D">
        <w:rPr>
          <w:rFonts w:ascii="微软雅黑" w:eastAsia="微软雅黑" w:hAnsi="微软雅黑" w:hint="eastAsia"/>
          <w:sz w:val="22"/>
        </w:rPr>
        <w:t>资金环境</w:t>
      </w:r>
      <w:r w:rsidR="00CB2EEE" w:rsidRPr="00C2227D">
        <w:rPr>
          <w:rFonts w:ascii="微软雅黑" w:eastAsia="微软雅黑" w:hAnsi="微软雅黑" w:hint="eastAsia"/>
          <w:sz w:val="22"/>
        </w:rPr>
        <w:t>持续好转</w:t>
      </w:r>
      <w:r w:rsidR="00101185" w:rsidRPr="00C2227D">
        <w:rPr>
          <w:rFonts w:ascii="微软雅黑" w:eastAsia="微软雅黑" w:hAnsi="微软雅黑" w:hint="eastAsia"/>
          <w:sz w:val="22"/>
        </w:rPr>
        <w:t>，</w:t>
      </w:r>
      <w:r w:rsidR="00CB2EEE" w:rsidRPr="00C2227D">
        <w:rPr>
          <w:rFonts w:ascii="微软雅黑" w:eastAsia="微软雅黑" w:hAnsi="微软雅黑" w:hint="eastAsia"/>
          <w:sz w:val="22"/>
        </w:rPr>
        <w:t>投融资状况</w:t>
      </w:r>
      <w:r w:rsidR="00CB2EEE" w:rsidRPr="00C2227D">
        <w:rPr>
          <w:rFonts w:ascii="微软雅黑" w:eastAsia="微软雅黑" w:hAnsi="微软雅黑"/>
          <w:sz w:val="22"/>
        </w:rPr>
        <w:t>均好于去年同期</w:t>
      </w:r>
      <w:r w:rsidR="00CB2EEE" w:rsidRPr="00C2227D">
        <w:rPr>
          <w:rFonts w:ascii="微软雅黑" w:eastAsia="微软雅黑" w:hAnsi="微软雅黑" w:hint="eastAsia"/>
          <w:sz w:val="22"/>
        </w:rPr>
        <w:t>，融资难的问题出现</w:t>
      </w:r>
      <w:r w:rsidR="00CB2EEE" w:rsidRPr="00C2227D">
        <w:rPr>
          <w:rFonts w:ascii="微软雅黑" w:eastAsia="微软雅黑" w:hAnsi="微软雅黑"/>
          <w:sz w:val="22"/>
        </w:rPr>
        <w:t>缓解</w:t>
      </w:r>
      <w:r w:rsidR="00CB2EEE" w:rsidRPr="00C2227D">
        <w:rPr>
          <w:rFonts w:ascii="微软雅黑" w:eastAsia="微软雅黑" w:hAnsi="微软雅黑" w:hint="eastAsia"/>
          <w:sz w:val="22"/>
        </w:rPr>
        <w:t>迹象</w:t>
      </w:r>
      <w:r w:rsidR="00101185" w:rsidRPr="00C2227D">
        <w:rPr>
          <w:rFonts w:ascii="微软雅黑" w:eastAsia="微软雅黑" w:hAnsi="微软雅黑" w:hint="eastAsia"/>
          <w:sz w:val="22"/>
        </w:rPr>
        <w:t>。</w:t>
      </w:r>
    </w:p>
    <w:p w14:paraId="36B5E716" w14:textId="57309410" w:rsidR="0060000B" w:rsidRPr="00C2227D" w:rsidRDefault="00507CAC" w:rsidP="00FE2C6E">
      <w:pPr>
        <w:spacing w:line="360" w:lineRule="auto"/>
        <w:jc w:val="center"/>
        <w:rPr>
          <w:rFonts w:ascii="微软雅黑" w:eastAsia="微软雅黑" w:hAnsi="微软雅黑"/>
          <w:sz w:val="22"/>
          <w:highlight w:val="lightGray"/>
        </w:rPr>
      </w:pPr>
      <w:r w:rsidRPr="00C2227D">
        <w:rPr>
          <w:rFonts w:ascii="微软雅黑" w:eastAsia="微软雅黑" w:hAnsi="微软雅黑"/>
          <w:noProof/>
        </w:rPr>
        <w:drawing>
          <wp:inline distT="0" distB="0" distL="0" distR="0" wp14:anchorId="7DAD043F" wp14:editId="648F4BE2">
            <wp:extent cx="5089525" cy="1943100"/>
            <wp:effectExtent l="0" t="0" r="15875" b="0"/>
            <wp:docPr id="30" name="图表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B6F0A9C" w14:textId="00818F40" w:rsidR="0021002D" w:rsidRPr="00C2227D" w:rsidRDefault="0021002D" w:rsidP="0021002D">
      <w:pPr>
        <w:spacing w:line="360" w:lineRule="auto"/>
        <w:ind w:firstLineChars="200" w:firstLine="400"/>
        <w:jc w:val="center"/>
        <w:rPr>
          <w:rFonts w:ascii="微软雅黑" w:eastAsia="微软雅黑" w:hAnsi="微软雅黑"/>
          <w:sz w:val="20"/>
        </w:rPr>
      </w:pPr>
      <w:r w:rsidRPr="00C2227D">
        <w:rPr>
          <w:rFonts w:ascii="微软雅黑" w:eastAsia="微软雅黑" w:hAnsi="微软雅黑" w:hint="eastAsia"/>
          <w:sz w:val="20"/>
        </w:rPr>
        <w:t>图</w:t>
      </w:r>
      <w:r w:rsidR="00724696" w:rsidRPr="00C2227D">
        <w:rPr>
          <w:rFonts w:ascii="微软雅黑" w:eastAsia="微软雅黑" w:hAnsi="微软雅黑"/>
          <w:sz w:val="20"/>
        </w:rPr>
        <w:t>7</w:t>
      </w:r>
      <w:r w:rsidRPr="00C2227D">
        <w:rPr>
          <w:rFonts w:ascii="微软雅黑" w:eastAsia="微软雅黑" w:hAnsi="微软雅黑" w:hint="eastAsia"/>
          <w:sz w:val="20"/>
        </w:rPr>
        <w:t xml:space="preserve"> </w:t>
      </w:r>
      <w:r w:rsidR="006917E5" w:rsidRPr="00C2227D">
        <w:rPr>
          <w:rFonts w:ascii="微软雅黑" w:eastAsia="微软雅黑" w:hAnsi="微软雅黑" w:hint="eastAsia"/>
          <w:sz w:val="20"/>
        </w:rPr>
        <w:t>2014年以来</w:t>
      </w:r>
      <w:r w:rsidRPr="00C2227D">
        <w:rPr>
          <w:rFonts w:ascii="微软雅黑" w:eastAsia="微软雅黑" w:hAnsi="微软雅黑" w:hint="eastAsia"/>
          <w:sz w:val="20"/>
        </w:rPr>
        <w:t>战略性新兴产业资金景气总指数</w:t>
      </w:r>
    </w:p>
    <w:p w14:paraId="368CB043" w14:textId="535DAED4" w:rsidR="0021002D" w:rsidRPr="00C2227D" w:rsidRDefault="00B60C64" w:rsidP="00FE2C6E">
      <w:pPr>
        <w:spacing w:line="360" w:lineRule="auto"/>
        <w:jc w:val="center"/>
        <w:rPr>
          <w:rFonts w:ascii="微软雅黑" w:eastAsia="微软雅黑" w:hAnsi="微软雅黑"/>
          <w:sz w:val="22"/>
          <w:highlight w:val="lightGray"/>
        </w:rPr>
      </w:pPr>
      <w:r w:rsidRPr="00C2227D">
        <w:rPr>
          <w:rFonts w:ascii="微软雅黑" w:eastAsia="微软雅黑" w:hAnsi="微软雅黑"/>
          <w:noProof/>
        </w:rPr>
        <w:drawing>
          <wp:inline distT="0" distB="0" distL="0" distR="0" wp14:anchorId="4C08DC92" wp14:editId="00BE0B17">
            <wp:extent cx="5101590" cy="1933575"/>
            <wp:effectExtent l="0" t="0" r="3810" b="9525"/>
            <wp:docPr id="32" name="图表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E52D6E0" w14:textId="007E03BF" w:rsidR="0021002D" w:rsidRPr="00C2227D" w:rsidRDefault="00C22B43" w:rsidP="00217152">
      <w:pPr>
        <w:spacing w:afterLines="100" w:after="312" w:line="360" w:lineRule="auto"/>
        <w:jc w:val="center"/>
        <w:rPr>
          <w:rFonts w:ascii="微软雅黑" w:eastAsia="微软雅黑" w:hAnsi="微软雅黑"/>
          <w:sz w:val="20"/>
        </w:rPr>
      </w:pPr>
      <w:r w:rsidRPr="00C2227D">
        <w:rPr>
          <w:rFonts w:ascii="微软雅黑" w:eastAsia="微软雅黑" w:hAnsi="微软雅黑" w:hint="eastAsia"/>
          <w:sz w:val="20"/>
        </w:rPr>
        <w:t>图</w:t>
      </w:r>
      <w:r w:rsidR="00724696" w:rsidRPr="00C2227D">
        <w:rPr>
          <w:rFonts w:ascii="微软雅黑" w:eastAsia="微软雅黑" w:hAnsi="微软雅黑"/>
          <w:sz w:val="20"/>
        </w:rPr>
        <w:t>8</w:t>
      </w:r>
      <w:r w:rsidRPr="00C2227D">
        <w:rPr>
          <w:rFonts w:ascii="微软雅黑" w:eastAsia="微软雅黑" w:hAnsi="微软雅黑" w:hint="eastAsia"/>
          <w:sz w:val="20"/>
        </w:rPr>
        <w:t xml:space="preserve"> </w:t>
      </w:r>
      <w:r w:rsidR="006917E5" w:rsidRPr="00C2227D">
        <w:rPr>
          <w:rFonts w:ascii="微软雅黑" w:eastAsia="微软雅黑" w:hAnsi="微软雅黑" w:hint="eastAsia"/>
          <w:sz w:val="20"/>
        </w:rPr>
        <w:t>2014年以来</w:t>
      </w:r>
      <w:r w:rsidRPr="00C2227D">
        <w:rPr>
          <w:rFonts w:ascii="微软雅黑" w:eastAsia="微软雅黑" w:hAnsi="微软雅黑" w:hint="eastAsia"/>
          <w:sz w:val="20"/>
        </w:rPr>
        <w:t>战略性新兴产业资金类景气指标</w:t>
      </w:r>
    </w:p>
    <w:p w14:paraId="31BBFF0E" w14:textId="25E3E7AD" w:rsidR="00206EB1" w:rsidRPr="00C2227D" w:rsidRDefault="00206EB1" w:rsidP="00C2227D">
      <w:pPr>
        <w:spacing w:afterLines="50" w:after="156" w:line="360" w:lineRule="auto"/>
        <w:ind w:firstLineChars="200" w:firstLine="440"/>
        <w:rPr>
          <w:rFonts w:ascii="微软雅黑" w:eastAsia="微软雅黑" w:hAnsi="微软雅黑"/>
          <w:b/>
          <w:sz w:val="22"/>
        </w:rPr>
      </w:pPr>
      <w:r w:rsidRPr="00C2227D">
        <w:rPr>
          <w:rFonts w:ascii="微软雅黑" w:eastAsia="微软雅黑" w:hAnsi="微软雅黑" w:hint="eastAsia"/>
          <w:b/>
          <w:sz w:val="22"/>
        </w:rPr>
        <w:t>3、创新活力</w:t>
      </w:r>
      <w:r w:rsidR="00035798" w:rsidRPr="00C2227D">
        <w:rPr>
          <w:rFonts w:ascii="微软雅黑" w:eastAsia="微软雅黑" w:hAnsi="微软雅黑" w:hint="eastAsia"/>
          <w:b/>
          <w:sz w:val="22"/>
        </w:rPr>
        <w:t>回落</w:t>
      </w:r>
      <w:r w:rsidR="009D2912" w:rsidRPr="00C2227D">
        <w:rPr>
          <w:rFonts w:ascii="微软雅黑" w:eastAsia="微软雅黑" w:hAnsi="微软雅黑" w:hint="eastAsia"/>
          <w:b/>
          <w:sz w:val="22"/>
        </w:rPr>
        <w:t>至近几年</w:t>
      </w:r>
      <w:r w:rsidR="009D2912" w:rsidRPr="00C2227D">
        <w:rPr>
          <w:rFonts w:ascii="微软雅黑" w:eastAsia="微软雅黑" w:hAnsi="微软雅黑"/>
          <w:b/>
          <w:sz w:val="22"/>
        </w:rPr>
        <w:t>来</w:t>
      </w:r>
      <w:r w:rsidR="009D2912" w:rsidRPr="00C2227D">
        <w:rPr>
          <w:rFonts w:ascii="微软雅黑" w:eastAsia="微软雅黑" w:hAnsi="微软雅黑" w:hint="eastAsia"/>
          <w:b/>
          <w:sz w:val="22"/>
        </w:rPr>
        <w:t>低谷</w:t>
      </w:r>
    </w:p>
    <w:p w14:paraId="4F443661" w14:textId="38D360B8" w:rsidR="008521BF" w:rsidRPr="00C2227D" w:rsidRDefault="009D2912" w:rsidP="00582724">
      <w:pPr>
        <w:spacing w:line="360" w:lineRule="auto"/>
        <w:ind w:firstLineChars="200" w:firstLine="440"/>
        <w:rPr>
          <w:rFonts w:ascii="微软雅黑" w:eastAsia="微软雅黑" w:hAnsi="微软雅黑"/>
          <w:color w:val="FF0000"/>
          <w:sz w:val="22"/>
        </w:rPr>
      </w:pPr>
      <w:r w:rsidRPr="00C2227D">
        <w:rPr>
          <w:rFonts w:ascii="微软雅黑" w:eastAsia="微软雅黑" w:hAnsi="微软雅黑" w:hint="eastAsia"/>
          <w:sz w:val="22"/>
        </w:rPr>
        <w:t>一</w:t>
      </w:r>
      <w:r w:rsidR="00E378A6" w:rsidRPr="00C2227D">
        <w:rPr>
          <w:rFonts w:ascii="微软雅黑" w:eastAsia="微软雅黑" w:hAnsi="微软雅黑" w:hint="eastAsia"/>
          <w:sz w:val="22"/>
        </w:rPr>
        <w:t>季度，战略性新兴产业创新景气</w:t>
      </w:r>
      <w:r w:rsidR="000C7627" w:rsidRPr="00C2227D">
        <w:rPr>
          <w:rFonts w:ascii="微软雅黑" w:eastAsia="微软雅黑" w:hAnsi="微软雅黑" w:hint="eastAsia"/>
          <w:sz w:val="22"/>
        </w:rPr>
        <w:t>指数</w:t>
      </w:r>
      <w:r w:rsidRPr="00C2227D">
        <w:rPr>
          <w:rFonts w:ascii="微软雅黑" w:eastAsia="微软雅黑" w:hAnsi="微软雅黑" w:hint="eastAsia"/>
          <w:sz w:val="22"/>
        </w:rPr>
        <w:t>连续第三个</w:t>
      </w:r>
      <w:r w:rsidRPr="00C2227D">
        <w:rPr>
          <w:rFonts w:ascii="微软雅黑" w:eastAsia="微软雅黑" w:hAnsi="微软雅黑"/>
          <w:sz w:val="22"/>
        </w:rPr>
        <w:t>季度</w:t>
      </w:r>
      <w:r w:rsidR="00E378A6" w:rsidRPr="00C2227D">
        <w:rPr>
          <w:rFonts w:ascii="微软雅黑" w:eastAsia="微软雅黑" w:hAnsi="微软雅黑" w:hint="eastAsia"/>
          <w:sz w:val="22"/>
        </w:rPr>
        <w:t>回落，由</w:t>
      </w:r>
      <w:r w:rsidRPr="00C2227D">
        <w:rPr>
          <w:rFonts w:ascii="微软雅黑" w:eastAsia="微软雅黑" w:hAnsi="微软雅黑"/>
          <w:sz w:val="22"/>
        </w:rPr>
        <w:t>129.9</w:t>
      </w:r>
      <w:r w:rsidR="00E378A6" w:rsidRPr="00C2227D">
        <w:rPr>
          <w:rFonts w:ascii="微软雅黑" w:eastAsia="微软雅黑" w:hAnsi="微软雅黑" w:hint="eastAsia"/>
          <w:sz w:val="22"/>
        </w:rPr>
        <w:t>下滑至</w:t>
      </w:r>
      <w:r w:rsidRPr="00C2227D">
        <w:rPr>
          <w:rFonts w:ascii="微软雅黑" w:eastAsia="微软雅黑" w:hAnsi="微软雅黑"/>
          <w:sz w:val="22"/>
        </w:rPr>
        <w:t>118.8</w:t>
      </w:r>
      <w:r w:rsidR="00E378A6" w:rsidRPr="00C2227D">
        <w:rPr>
          <w:rFonts w:ascii="微软雅黑" w:eastAsia="微软雅黑" w:hAnsi="微软雅黑" w:hint="eastAsia"/>
          <w:sz w:val="22"/>
        </w:rPr>
        <w:t>（见图</w:t>
      </w:r>
      <w:r w:rsidR="00EF1DBE" w:rsidRPr="00C2227D">
        <w:rPr>
          <w:rFonts w:ascii="微软雅黑" w:eastAsia="微软雅黑" w:hAnsi="微软雅黑"/>
          <w:sz w:val="22"/>
        </w:rPr>
        <w:t>9</w:t>
      </w:r>
      <w:r w:rsidR="00E378A6" w:rsidRPr="00C2227D">
        <w:rPr>
          <w:rFonts w:ascii="微软雅黑" w:eastAsia="微软雅黑" w:hAnsi="微软雅黑" w:hint="eastAsia"/>
          <w:sz w:val="22"/>
        </w:rPr>
        <w:t>）</w:t>
      </w:r>
      <w:r w:rsidR="000C7627" w:rsidRPr="00C2227D">
        <w:rPr>
          <w:rFonts w:ascii="微软雅黑" w:eastAsia="微软雅黑" w:hAnsi="微软雅黑" w:hint="eastAsia"/>
          <w:sz w:val="22"/>
        </w:rPr>
        <w:t>，产业创新</w:t>
      </w:r>
      <w:r w:rsidRPr="00C2227D">
        <w:rPr>
          <w:rFonts w:ascii="微软雅黑" w:eastAsia="微软雅黑" w:hAnsi="微软雅黑" w:hint="eastAsia"/>
          <w:sz w:val="22"/>
        </w:rPr>
        <w:t>活力明显</w:t>
      </w:r>
      <w:r w:rsidRPr="00C2227D">
        <w:rPr>
          <w:rFonts w:ascii="微软雅黑" w:eastAsia="微软雅黑" w:hAnsi="微软雅黑"/>
          <w:sz w:val="22"/>
        </w:rPr>
        <w:t>不足</w:t>
      </w:r>
      <w:r w:rsidR="00E378A6" w:rsidRPr="00C2227D">
        <w:rPr>
          <w:rFonts w:ascii="微软雅黑" w:eastAsia="微软雅黑" w:hAnsi="微软雅黑" w:hint="eastAsia"/>
          <w:sz w:val="22"/>
        </w:rPr>
        <w:t>。从各创新指标来看，本期研发投入</w:t>
      </w:r>
      <w:r w:rsidR="000C7627" w:rsidRPr="00C2227D">
        <w:rPr>
          <w:rFonts w:ascii="微软雅黑" w:eastAsia="微软雅黑" w:hAnsi="微软雅黑" w:hint="eastAsia"/>
          <w:sz w:val="22"/>
        </w:rPr>
        <w:t>和专利申请数量</w:t>
      </w:r>
      <w:r w:rsidR="001D5010" w:rsidRPr="00C2227D">
        <w:rPr>
          <w:rFonts w:ascii="微软雅黑" w:eastAsia="微软雅黑" w:hAnsi="微软雅黑" w:hint="eastAsia"/>
          <w:sz w:val="22"/>
        </w:rPr>
        <w:t>均</w:t>
      </w:r>
      <w:r w:rsidR="00E378A6" w:rsidRPr="00C2227D">
        <w:rPr>
          <w:rFonts w:ascii="微软雅黑" w:eastAsia="微软雅黑" w:hAnsi="微软雅黑" w:hint="eastAsia"/>
          <w:sz w:val="22"/>
        </w:rPr>
        <w:t>延续</w:t>
      </w:r>
      <w:r w:rsidR="001D5010" w:rsidRPr="00C2227D">
        <w:rPr>
          <w:rFonts w:ascii="微软雅黑" w:eastAsia="微软雅黑" w:hAnsi="微软雅黑" w:hint="eastAsia"/>
          <w:sz w:val="22"/>
        </w:rPr>
        <w:t>了</w:t>
      </w:r>
      <w:r w:rsidR="00E378A6" w:rsidRPr="00C2227D">
        <w:rPr>
          <w:rFonts w:ascii="微软雅黑" w:eastAsia="微软雅黑" w:hAnsi="微软雅黑" w:hint="eastAsia"/>
          <w:sz w:val="22"/>
        </w:rPr>
        <w:t>下滑趋势，</w:t>
      </w:r>
      <w:r w:rsidR="006E6D22" w:rsidRPr="00C2227D">
        <w:rPr>
          <w:rFonts w:ascii="微软雅黑" w:eastAsia="微软雅黑" w:hAnsi="微软雅黑" w:hint="eastAsia"/>
          <w:sz w:val="22"/>
        </w:rPr>
        <w:t>研发投入</w:t>
      </w:r>
      <w:r w:rsidR="00E378A6" w:rsidRPr="00C2227D">
        <w:rPr>
          <w:rFonts w:ascii="微软雅黑" w:eastAsia="微软雅黑" w:hAnsi="微软雅黑" w:hint="eastAsia"/>
          <w:sz w:val="22"/>
        </w:rPr>
        <w:t>指数由</w:t>
      </w:r>
      <w:r w:rsidR="001D5010" w:rsidRPr="00C2227D">
        <w:rPr>
          <w:rFonts w:ascii="微软雅黑" w:eastAsia="微软雅黑" w:hAnsi="微软雅黑" w:hint="eastAsia"/>
          <w:sz w:val="22"/>
        </w:rPr>
        <w:t>130.9</w:t>
      </w:r>
      <w:r w:rsidR="00E378A6" w:rsidRPr="00C2227D">
        <w:rPr>
          <w:rFonts w:ascii="微软雅黑" w:eastAsia="微软雅黑" w:hAnsi="微软雅黑" w:hint="eastAsia"/>
          <w:sz w:val="22"/>
        </w:rPr>
        <w:t>降至</w:t>
      </w:r>
      <w:r w:rsidR="001D5010" w:rsidRPr="00C2227D">
        <w:rPr>
          <w:rFonts w:ascii="微软雅黑" w:eastAsia="微软雅黑" w:hAnsi="微软雅黑"/>
          <w:sz w:val="22"/>
        </w:rPr>
        <w:t>120.6</w:t>
      </w:r>
      <w:r w:rsidR="00E378A6" w:rsidRPr="00C2227D">
        <w:rPr>
          <w:rFonts w:ascii="微软雅黑" w:eastAsia="微软雅黑" w:hAnsi="微软雅黑" w:hint="eastAsia"/>
          <w:sz w:val="22"/>
        </w:rPr>
        <w:t>，专利申请指数</w:t>
      </w:r>
      <w:r w:rsidR="00256ECB" w:rsidRPr="00C2227D">
        <w:rPr>
          <w:rFonts w:ascii="微软雅黑" w:eastAsia="微软雅黑" w:hAnsi="微软雅黑" w:hint="eastAsia"/>
          <w:sz w:val="22"/>
        </w:rPr>
        <w:t>则</w:t>
      </w:r>
      <w:r w:rsidR="00E378A6" w:rsidRPr="00C2227D">
        <w:rPr>
          <w:rFonts w:ascii="微软雅黑" w:eastAsia="微软雅黑" w:hAnsi="微软雅黑" w:hint="eastAsia"/>
          <w:sz w:val="22"/>
        </w:rPr>
        <w:t>由</w:t>
      </w:r>
      <w:r w:rsidR="00E618C2" w:rsidRPr="00C2227D">
        <w:rPr>
          <w:rFonts w:ascii="微软雅黑" w:eastAsia="微软雅黑" w:hAnsi="微软雅黑" w:hint="eastAsia"/>
          <w:sz w:val="22"/>
        </w:rPr>
        <w:t>123</w:t>
      </w:r>
      <w:r w:rsidR="00E618C2" w:rsidRPr="00C2227D">
        <w:rPr>
          <w:rFonts w:ascii="微软雅黑" w:eastAsia="微软雅黑" w:hAnsi="微软雅黑"/>
          <w:sz w:val="22"/>
        </w:rPr>
        <w:t>.0</w:t>
      </w:r>
      <w:r w:rsidR="00E378A6" w:rsidRPr="00C2227D">
        <w:rPr>
          <w:rFonts w:ascii="微软雅黑" w:eastAsia="微软雅黑" w:hAnsi="微软雅黑" w:hint="eastAsia"/>
          <w:sz w:val="22"/>
        </w:rPr>
        <w:t>下降至</w:t>
      </w:r>
      <w:r w:rsidR="00E618C2" w:rsidRPr="00C2227D">
        <w:rPr>
          <w:rFonts w:ascii="微软雅黑" w:eastAsia="微软雅黑" w:hAnsi="微软雅黑"/>
          <w:sz w:val="22"/>
        </w:rPr>
        <w:t>106.1</w:t>
      </w:r>
      <w:r w:rsidR="007E6575" w:rsidRPr="00C2227D">
        <w:rPr>
          <w:rFonts w:ascii="微软雅黑" w:eastAsia="微软雅黑" w:hAnsi="微软雅黑" w:hint="eastAsia"/>
          <w:sz w:val="22"/>
        </w:rPr>
        <w:t>（见图</w:t>
      </w:r>
      <w:r w:rsidR="00EF1DBE" w:rsidRPr="00C2227D">
        <w:rPr>
          <w:rFonts w:ascii="微软雅黑" w:eastAsia="微软雅黑" w:hAnsi="微软雅黑"/>
          <w:sz w:val="22"/>
        </w:rPr>
        <w:t>10</w:t>
      </w:r>
      <w:r w:rsidR="007E6575" w:rsidRPr="00C2227D">
        <w:rPr>
          <w:rFonts w:ascii="微软雅黑" w:eastAsia="微软雅黑" w:hAnsi="微软雅黑" w:hint="eastAsia"/>
          <w:sz w:val="22"/>
        </w:rPr>
        <w:t>）</w:t>
      </w:r>
      <w:r w:rsidR="006E6D22" w:rsidRPr="00C2227D">
        <w:rPr>
          <w:rFonts w:ascii="微软雅黑" w:eastAsia="微软雅黑" w:hAnsi="微软雅黑" w:hint="eastAsia"/>
          <w:sz w:val="22"/>
        </w:rPr>
        <w:t>。从同期趋势来看，</w:t>
      </w:r>
      <w:r w:rsidR="00E618C2" w:rsidRPr="00C2227D">
        <w:rPr>
          <w:rFonts w:ascii="微软雅黑" w:eastAsia="微软雅黑" w:hAnsi="微软雅黑" w:hint="eastAsia"/>
          <w:sz w:val="22"/>
        </w:rPr>
        <w:t>专利</w:t>
      </w:r>
      <w:r w:rsidR="006E6D22" w:rsidRPr="00C2227D">
        <w:rPr>
          <w:rFonts w:ascii="微软雅黑" w:eastAsia="微软雅黑" w:hAnsi="微软雅黑" w:hint="eastAsia"/>
          <w:sz w:val="22"/>
        </w:rPr>
        <w:t>均较去年同期</w:t>
      </w:r>
      <w:r w:rsidR="00E618C2" w:rsidRPr="00C2227D">
        <w:rPr>
          <w:rFonts w:ascii="微软雅黑" w:eastAsia="微软雅黑" w:hAnsi="微软雅黑" w:hint="eastAsia"/>
          <w:sz w:val="22"/>
        </w:rPr>
        <w:t>小幅增长，</w:t>
      </w:r>
      <w:r w:rsidR="00E618C2" w:rsidRPr="00C2227D">
        <w:rPr>
          <w:rFonts w:ascii="微软雅黑" w:eastAsia="微软雅黑" w:hAnsi="微软雅黑"/>
          <w:sz w:val="22"/>
        </w:rPr>
        <w:t>而研发投入呈现小幅</w:t>
      </w:r>
      <w:r w:rsidR="00E618C2" w:rsidRPr="00C2227D">
        <w:rPr>
          <w:rFonts w:ascii="微软雅黑" w:eastAsia="微软雅黑" w:hAnsi="微软雅黑" w:hint="eastAsia"/>
          <w:sz w:val="22"/>
        </w:rPr>
        <w:t>下滑</w:t>
      </w:r>
      <w:r w:rsidR="000C7627" w:rsidRPr="00C2227D">
        <w:rPr>
          <w:rFonts w:ascii="微软雅黑" w:eastAsia="微软雅黑" w:hAnsi="微软雅黑" w:hint="eastAsia"/>
          <w:sz w:val="22"/>
        </w:rPr>
        <w:t>。</w:t>
      </w:r>
    </w:p>
    <w:p w14:paraId="3D9B1B53" w14:textId="3B82A934" w:rsidR="00AE1A11" w:rsidRPr="00C2227D" w:rsidRDefault="003F025F" w:rsidP="000201CF">
      <w:pPr>
        <w:spacing w:afterLines="100" w:after="312" w:line="360" w:lineRule="auto"/>
        <w:jc w:val="center"/>
        <w:rPr>
          <w:rFonts w:ascii="微软雅黑" w:eastAsia="微软雅黑" w:hAnsi="微软雅黑"/>
          <w:sz w:val="20"/>
        </w:rPr>
      </w:pPr>
      <w:r w:rsidRPr="00C2227D">
        <w:rPr>
          <w:rFonts w:ascii="微软雅黑" w:eastAsia="微软雅黑" w:hAnsi="微软雅黑"/>
          <w:noProof/>
        </w:rPr>
        <w:drawing>
          <wp:inline distT="0" distB="0" distL="0" distR="0" wp14:anchorId="1EA200F7" wp14:editId="685F10F0">
            <wp:extent cx="5274310" cy="1704975"/>
            <wp:effectExtent l="0" t="0" r="2540" b="9525"/>
            <wp:docPr id="34" name="图表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7819439" w14:textId="413251AC" w:rsidR="00206EB1" w:rsidRPr="00C2227D" w:rsidRDefault="00C22B43" w:rsidP="000201CF">
      <w:pPr>
        <w:spacing w:afterLines="100" w:after="312" w:line="360" w:lineRule="auto"/>
        <w:jc w:val="center"/>
        <w:rPr>
          <w:rFonts w:ascii="微软雅黑" w:eastAsia="微软雅黑" w:hAnsi="微软雅黑"/>
          <w:sz w:val="20"/>
        </w:rPr>
      </w:pPr>
      <w:r w:rsidRPr="00C2227D">
        <w:rPr>
          <w:rFonts w:ascii="微软雅黑" w:eastAsia="微软雅黑" w:hAnsi="微软雅黑" w:hint="eastAsia"/>
          <w:sz w:val="20"/>
        </w:rPr>
        <w:t>图</w:t>
      </w:r>
      <w:r w:rsidR="00724696" w:rsidRPr="00C2227D">
        <w:rPr>
          <w:rFonts w:ascii="微软雅黑" w:eastAsia="微软雅黑" w:hAnsi="微软雅黑"/>
          <w:sz w:val="20"/>
        </w:rPr>
        <w:t>9</w:t>
      </w:r>
      <w:r w:rsidRPr="00C2227D">
        <w:rPr>
          <w:rFonts w:ascii="微软雅黑" w:eastAsia="微软雅黑" w:hAnsi="微软雅黑" w:hint="eastAsia"/>
          <w:sz w:val="20"/>
        </w:rPr>
        <w:t xml:space="preserve"> </w:t>
      </w:r>
      <w:r w:rsidR="006917E5" w:rsidRPr="00C2227D">
        <w:rPr>
          <w:rFonts w:ascii="微软雅黑" w:eastAsia="微软雅黑" w:hAnsi="微软雅黑" w:hint="eastAsia"/>
          <w:sz w:val="20"/>
        </w:rPr>
        <w:t>2014年以来</w:t>
      </w:r>
      <w:r w:rsidRPr="00C2227D">
        <w:rPr>
          <w:rFonts w:ascii="微软雅黑" w:eastAsia="微软雅黑" w:hAnsi="微软雅黑" w:hint="eastAsia"/>
          <w:sz w:val="20"/>
        </w:rPr>
        <w:t>战略性新兴产业创新景气总指数</w:t>
      </w:r>
    </w:p>
    <w:p w14:paraId="5120264C" w14:textId="4488FF6C" w:rsidR="00C22B43" w:rsidRPr="00C2227D" w:rsidRDefault="000300D6" w:rsidP="00FE2C6E">
      <w:pPr>
        <w:spacing w:line="360" w:lineRule="auto"/>
        <w:jc w:val="center"/>
        <w:rPr>
          <w:rFonts w:ascii="微软雅黑" w:eastAsia="微软雅黑" w:hAnsi="微软雅黑"/>
          <w:sz w:val="22"/>
          <w:highlight w:val="lightGray"/>
        </w:rPr>
      </w:pPr>
      <w:r w:rsidRPr="00C2227D">
        <w:rPr>
          <w:rFonts w:ascii="微软雅黑" w:eastAsia="微软雅黑" w:hAnsi="微软雅黑"/>
          <w:noProof/>
        </w:rPr>
        <w:drawing>
          <wp:inline distT="0" distB="0" distL="0" distR="0" wp14:anchorId="56BB9E36" wp14:editId="17A04ABC">
            <wp:extent cx="5264785" cy="1857375"/>
            <wp:effectExtent l="0" t="0" r="12065" b="9525"/>
            <wp:docPr id="36" name="图表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96A1869" w14:textId="796F37FA" w:rsidR="00A73260" w:rsidRPr="00C2227D" w:rsidRDefault="00A73260" w:rsidP="000201CF">
      <w:pPr>
        <w:spacing w:afterLines="100" w:after="312" w:line="360" w:lineRule="auto"/>
        <w:jc w:val="center"/>
        <w:rPr>
          <w:rFonts w:ascii="微软雅黑" w:eastAsia="微软雅黑" w:hAnsi="微软雅黑"/>
          <w:sz w:val="20"/>
        </w:rPr>
      </w:pPr>
      <w:r w:rsidRPr="00C2227D">
        <w:rPr>
          <w:rFonts w:ascii="微软雅黑" w:eastAsia="微软雅黑" w:hAnsi="微软雅黑" w:hint="eastAsia"/>
          <w:sz w:val="20"/>
        </w:rPr>
        <w:t>图</w:t>
      </w:r>
      <w:r w:rsidR="002E0578" w:rsidRPr="00C2227D">
        <w:rPr>
          <w:rFonts w:ascii="微软雅黑" w:eastAsia="微软雅黑" w:hAnsi="微软雅黑" w:hint="eastAsia"/>
          <w:sz w:val="20"/>
        </w:rPr>
        <w:t>1</w:t>
      </w:r>
      <w:r w:rsidR="00724696" w:rsidRPr="00C2227D">
        <w:rPr>
          <w:rFonts w:ascii="微软雅黑" w:eastAsia="微软雅黑" w:hAnsi="微软雅黑"/>
          <w:sz w:val="20"/>
        </w:rPr>
        <w:t>0</w:t>
      </w:r>
      <w:r w:rsidRPr="00C2227D">
        <w:rPr>
          <w:rFonts w:ascii="微软雅黑" w:eastAsia="微软雅黑" w:hAnsi="微软雅黑" w:hint="eastAsia"/>
          <w:sz w:val="20"/>
        </w:rPr>
        <w:t xml:space="preserve"> </w:t>
      </w:r>
      <w:r w:rsidR="006917E5" w:rsidRPr="00C2227D">
        <w:rPr>
          <w:rFonts w:ascii="微软雅黑" w:eastAsia="微软雅黑" w:hAnsi="微软雅黑" w:hint="eastAsia"/>
          <w:sz w:val="20"/>
        </w:rPr>
        <w:t>2014年以来</w:t>
      </w:r>
      <w:r w:rsidRPr="00C2227D">
        <w:rPr>
          <w:rFonts w:ascii="微软雅黑" w:eastAsia="微软雅黑" w:hAnsi="微软雅黑" w:hint="eastAsia"/>
          <w:sz w:val="20"/>
        </w:rPr>
        <w:t>战略性新兴产业创新类景气指标</w:t>
      </w:r>
    </w:p>
    <w:p w14:paraId="7DF9C691" w14:textId="44306D32" w:rsidR="002460C2" w:rsidRPr="00C2227D" w:rsidRDefault="002460C2" w:rsidP="002460C2">
      <w:pPr>
        <w:spacing w:line="360" w:lineRule="auto"/>
        <w:ind w:firstLineChars="200" w:firstLine="440"/>
        <w:rPr>
          <w:rFonts w:ascii="微软雅黑" w:eastAsia="微软雅黑" w:hAnsi="微软雅黑"/>
          <w:sz w:val="22"/>
        </w:rPr>
      </w:pPr>
      <w:r w:rsidRPr="00C2227D">
        <w:rPr>
          <w:rFonts w:ascii="微软雅黑" w:eastAsia="微软雅黑" w:hAnsi="微软雅黑" w:hint="eastAsia"/>
          <w:sz w:val="22"/>
        </w:rPr>
        <w:t>当前，战略性新兴产业创新活力</w:t>
      </w:r>
      <w:r w:rsidRPr="00C2227D">
        <w:rPr>
          <w:rFonts w:ascii="微软雅黑" w:eastAsia="微软雅黑" w:hAnsi="微软雅黑"/>
          <w:sz w:val="22"/>
        </w:rPr>
        <w:t>持续下降</w:t>
      </w:r>
      <w:r w:rsidR="00DB71EF" w:rsidRPr="00C2227D">
        <w:rPr>
          <w:rFonts w:ascii="微软雅黑" w:eastAsia="微软雅黑" w:hAnsi="微软雅黑" w:hint="eastAsia"/>
          <w:sz w:val="22"/>
        </w:rPr>
        <w:t>且</w:t>
      </w:r>
      <w:r w:rsidR="00DB71EF" w:rsidRPr="00C2227D">
        <w:rPr>
          <w:rFonts w:ascii="微软雅黑" w:eastAsia="微软雅黑" w:hAnsi="微软雅黑"/>
          <w:sz w:val="22"/>
        </w:rPr>
        <w:t>处于低位的</w:t>
      </w:r>
      <w:r w:rsidR="00DB71EF" w:rsidRPr="00C2227D">
        <w:rPr>
          <w:rFonts w:ascii="微软雅黑" w:eastAsia="微软雅黑" w:hAnsi="微软雅黑" w:hint="eastAsia"/>
          <w:sz w:val="22"/>
        </w:rPr>
        <w:t>主要</w:t>
      </w:r>
      <w:r w:rsidR="00DB71EF" w:rsidRPr="00C2227D">
        <w:rPr>
          <w:rFonts w:ascii="微软雅黑" w:eastAsia="微软雅黑" w:hAnsi="微软雅黑"/>
          <w:sz w:val="22"/>
        </w:rPr>
        <w:t>原因是</w:t>
      </w:r>
      <w:r w:rsidR="00DB71EF" w:rsidRPr="00C2227D">
        <w:rPr>
          <w:rFonts w:ascii="微软雅黑" w:eastAsia="微软雅黑" w:hAnsi="微软雅黑" w:hint="eastAsia"/>
          <w:sz w:val="22"/>
        </w:rPr>
        <w:t>欠</w:t>
      </w:r>
      <w:r w:rsidR="00DB71EF" w:rsidRPr="00C2227D">
        <w:rPr>
          <w:rFonts w:ascii="微软雅黑" w:eastAsia="微软雅黑" w:hAnsi="微软雅黑"/>
          <w:sz w:val="22"/>
        </w:rPr>
        <w:t>发达地区创新活力不足造成的</w:t>
      </w:r>
      <w:r w:rsidRPr="00C2227D">
        <w:rPr>
          <w:rFonts w:ascii="微软雅黑" w:eastAsia="微软雅黑" w:hAnsi="微软雅黑" w:hint="eastAsia"/>
          <w:sz w:val="22"/>
        </w:rPr>
        <w:t>。</w:t>
      </w:r>
      <w:r w:rsidR="00DB71EF" w:rsidRPr="00C2227D">
        <w:rPr>
          <w:rFonts w:ascii="微软雅黑" w:eastAsia="微软雅黑" w:hAnsi="微软雅黑" w:hint="eastAsia"/>
          <w:sz w:val="22"/>
        </w:rPr>
        <w:t>分区域来看，</w:t>
      </w:r>
      <w:r w:rsidR="00000DB0" w:rsidRPr="00C2227D">
        <w:rPr>
          <w:rFonts w:ascii="微软雅黑" w:eastAsia="微软雅黑" w:hAnsi="微软雅黑" w:hint="eastAsia"/>
          <w:sz w:val="22"/>
        </w:rPr>
        <w:t>一季度，西部</w:t>
      </w:r>
      <w:r w:rsidR="00000DB0" w:rsidRPr="00C2227D">
        <w:rPr>
          <w:rFonts w:ascii="微软雅黑" w:eastAsia="微软雅黑" w:hAnsi="微软雅黑"/>
          <w:sz w:val="22"/>
        </w:rPr>
        <w:t>地区研发</w:t>
      </w:r>
      <w:r w:rsidR="00000DB0" w:rsidRPr="00C2227D">
        <w:rPr>
          <w:rFonts w:ascii="微软雅黑" w:eastAsia="微软雅黑" w:hAnsi="微软雅黑" w:hint="eastAsia"/>
          <w:sz w:val="22"/>
        </w:rPr>
        <w:t>投入</w:t>
      </w:r>
      <w:r w:rsidR="00000DB0" w:rsidRPr="00C2227D">
        <w:rPr>
          <w:rFonts w:ascii="微软雅黑" w:eastAsia="微软雅黑" w:hAnsi="微软雅黑"/>
          <w:sz w:val="22"/>
        </w:rPr>
        <w:t>及专利</w:t>
      </w:r>
      <w:r w:rsidR="00000DB0" w:rsidRPr="00C2227D">
        <w:rPr>
          <w:rFonts w:ascii="微软雅黑" w:eastAsia="微软雅黑" w:hAnsi="微软雅黑" w:hint="eastAsia"/>
          <w:sz w:val="22"/>
        </w:rPr>
        <w:t>指数分别</w:t>
      </w:r>
      <w:r w:rsidR="00000DB0" w:rsidRPr="00C2227D">
        <w:rPr>
          <w:rFonts w:ascii="微软雅黑" w:eastAsia="微软雅黑" w:hAnsi="微软雅黑"/>
          <w:sz w:val="22"/>
        </w:rPr>
        <w:t>为</w:t>
      </w:r>
      <w:r w:rsidR="00000DB0" w:rsidRPr="00C2227D">
        <w:rPr>
          <w:rFonts w:ascii="微软雅黑" w:eastAsia="微软雅黑" w:hAnsi="微软雅黑" w:hint="eastAsia"/>
          <w:sz w:val="22"/>
        </w:rPr>
        <w:t>106.0及92.2，东北</w:t>
      </w:r>
      <w:r w:rsidR="00000DB0" w:rsidRPr="00C2227D">
        <w:rPr>
          <w:rFonts w:ascii="微软雅黑" w:eastAsia="微软雅黑" w:hAnsi="微软雅黑"/>
          <w:sz w:val="22"/>
        </w:rPr>
        <w:t>地区研发</w:t>
      </w:r>
      <w:r w:rsidR="00000DB0" w:rsidRPr="00C2227D">
        <w:rPr>
          <w:rFonts w:ascii="微软雅黑" w:eastAsia="微软雅黑" w:hAnsi="微软雅黑" w:hint="eastAsia"/>
          <w:sz w:val="22"/>
        </w:rPr>
        <w:t>投入</w:t>
      </w:r>
      <w:r w:rsidR="00000DB0" w:rsidRPr="00C2227D">
        <w:rPr>
          <w:rFonts w:ascii="微软雅黑" w:eastAsia="微软雅黑" w:hAnsi="微软雅黑"/>
          <w:sz w:val="22"/>
        </w:rPr>
        <w:t>及专利</w:t>
      </w:r>
      <w:r w:rsidR="00000DB0" w:rsidRPr="00C2227D">
        <w:rPr>
          <w:rFonts w:ascii="微软雅黑" w:eastAsia="微软雅黑" w:hAnsi="微软雅黑" w:hint="eastAsia"/>
          <w:sz w:val="22"/>
        </w:rPr>
        <w:t>指数分别</w:t>
      </w:r>
      <w:r w:rsidR="00000DB0" w:rsidRPr="00C2227D">
        <w:rPr>
          <w:rFonts w:ascii="微软雅黑" w:eastAsia="微软雅黑" w:hAnsi="微软雅黑"/>
          <w:sz w:val="22"/>
        </w:rPr>
        <w:t>为</w:t>
      </w:r>
      <w:r w:rsidR="00000DB0" w:rsidRPr="00C2227D">
        <w:rPr>
          <w:rFonts w:ascii="微软雅黑" w:eastAsia="微软雅黑" w:hAnsi="微软雅黑" w:hint="eastAsia"/>
          <w:sz w:val="22"/>
        </w:rPr>
        <w:t>110.6及98.1，可以</w:t>
      </w:r>
      <w:r w:rsidR="00000DB0" w:rsidRPr="00C2227D">
        <w:rPr>
          <w:rFonts w:ascii="微软雅黑" w:eastAsia="微软雅黑" w:hAnsi="微软雅黑"/>
          <w:sz w:val="22"/>
        </w:rPr>
        <w:t>看到</w:t>
      </w:r>
      <w:r w:rsidR="00000DB0" w:rsidRPr="00C2227D">
        <w:rPr>
          <w:rFonts w:ascii="微软雅黑" w:eastAsia="微软雅黑" w:hAnsi="微软雅黑" w:hint="eastAsia"/>
          <w:sz w:val="22"/>
        </w:rPr>
        <w:t>东北</w:t>
      </w:r>
      <w:r w:rsidR="00000DB0" w:rsidRPr="00C2227D">
        <w:rPr>
          <w:rFonts w:ascii="微软雅黑" w:eastAsia="微软雅黑" w:hAnsi="微软雅黑"/>
          <w:sz w:val="22"/>
        </w:rPr>
        <w:t>及西部地区的</w:t>
      </w:r>
      <w:r w:rsidR="00000DB0" w:rsidRPr="00C2227D">
        <w:rPr>
          <w:rFonts w:ascii="微软雅黑" w:eastAsia="微软雅黑" w:hAnsi="微软雅黑" w:hint="eastAsia"/>
          <w:sz w:val="22"/>
        </w:rPr>
        <w:t>创新分类</w:t>
      </w:r>
      <w:r w:rsidR="00000DB0" w:rsidRPr="00C2227D">
        <w:rPr>
          <w:rFonts w:ascii="微软雅黑" w:eastAsia="微软雅黑" w:hAnsi="微软雅黑"/>
          <w:sz w:val="22"/>
        </w:rPr>
        <w:t>指标均</w:t>
      </w:r>
      <w:r w:rsidR="00000DB0" w:rsidRPr="00C2227D">
        <w:rPr>
          <w:rFonts w:ascii="微软雅黑" w:eastAsia="微软雅黑" w:hAnsi="微软雅黑" w:hint="eastAsia"/>
          <w:sz w:val="22"/>
        </w:rPr>
        <w:t>明显低于东部地区，</w:t>
      </w:r>
      <w:r w:rsidR="00000DB0" w:rsidRPr="00C2227D">
        <w:rPr>
          <w:rFonts w:ascii="微软雅黑" w:eastAsia="微软雅黑" w:hAnsi="微软雅黑"/>
          <w:sz w:val="22"/>
        </w:rPr>
        <w:t>成为拖累</w:t>
      </w:r>
      <w:r w:rsidR="00000DB0" w:rsidRPr="00C2227D">
        <w:rPr>
          <w:rFonts w:ascii="微软雅黑" w:eastAsia="微软雅黑" w:hAnsi="微软雅黑" w:hint="eastAsia"/>
          <w:sz w:val="22"/>
        </w:rPr>
        <w:t>战略性</w:t>
      </w:r>
      <w:r w:rsidR="00000DB0" w:rsidRPr="00C2227D">
        <w:rPr>
          <w:rFonts w:ascii="微软雅黑" w:eastAsia="微软雅黑" w:hAnsi="微软雅黑"/>
          <w:sz w:val="22"/>
        </w:rPr>
        <w:t>新兴产业</w:t>
      </w:r>
      <w:r w:rsidR="00000DB0" w:rsidRPr="00C2227D">
        <w:rPr>
          <w:rFonts w:ascii="微软雅黑" w:eastAsia="微软雅黑" w:hAnsi="微软雅黑" w:hint="eastAsia"/>
          <w:sz w:val="22"/>
        </w:rPr>
        <w:t>整体创新</w:t>
      </w:r>
      <w:r w:rsidR="00000DB0" w:rsidRPr="00C2227D">
        <w:rPr>
          <w:rFonts w:ascii="微软雅黑" w:eastAsia="微软雅黑" w:hAnsi="微软雅黑"/>
          <w:sz w:val="22"/>
        </w:rPr>
        <w:t>发展的重要因素。</w:t>
      </w:r>
      <w:r w:rsidR="0052255C" w:rsidRPr="00C2227D">
        <w:rPr>
          <w:rFonts w:ascii="微软雅黑" w:eastAsia="微软雅黑" w:hAnsi="微软雅黑" w:hint="eastAsia"/>
          <w:sz w:val="22"/>
        </w:rPr>
        <w:t>（见</w:t>
      </w:r>
      <w:r w:rsidR="0052255C" w:rsidRPr="00C2227D">
        <w:rPr>
          <w:rFonts w:ascii="微软雅黑" w:eastAsia="微软雅黑" w:hAnsi="微软雅黑"/>
          <w:sz w:val="22"/>
        </w:rPr>
        <w:t>图</w:t>
      </w:r>
      <w:r w:rsidR="0052255C" w:rsidRPr="00C2227D">
        <w:rPr>
          <w:rFonts w:ascii="微软雅黑" w:eastAsia="微软雅黑" w:hAnsi="微软雅黑" w:hint="eastAsia"/>
          <w:sz w:val="22"/>
        </w:rPr>
        <w:t>1</w:t>
      </w:r>
      <w:r w:rsidR="00EF1DBE" w:rsidRPr="00C2227D">
        <w:rPr>
          <w:rFonts w:ascii="微软雅黑" w:eastAsia="微软雅黑" w:hAnsi="微软雅黑"/>
          <w:sz w:val="22"/>
        </w:rPr>
        <w:t>1</w:t>
      </w:r>
      <w:r w:rsidR="0052255C" w:rsidRPr="00C2227D">
        <w:rPr>
          <w:rFonts w:ascii="微软雅黑" w:eastAsia="微软雅黑" w:hAnsi="微软雅黑" w:hint="eastAsia"/>
          <w:sz w:val="22"/>
        </w:rPr>
        <w:t>）</w:t>
      </w:r>
    </w:p>
    <w:p w14:paraId="076A8845" w14:textId="174925B5" w:rsidR="00D254CA" w:rsidRPr="00C2227D" w:rsidRDefault="005B3892" w:rsidP="000201CF">
      <w:pPr>
        <w:spacing w:afterLines="100" w:after="312" w:line="360" w:lineRule="auto"/>
        <w:jc w:val="center"/>
        <w:rPr>
          <w:rFonts w:ascii="微软雅黑" w:eastAsia="微软雅黑" w:hAnsi="微软雅黑"/>
          <w:sz w:val="20"/>
        </w:rPr>
      </w:pPr>
      <w:r w:rsidRPr="00C2227D">
        <w:rPr>
          <w:rFonts w:ascii="微软雅黑" w:eastAsia="微软雅黑" w:hAnsi="微软雅黑"/>
          <w:noProof/>
        </w:rPr>
        <w:drawing>
          <wp:inline distT="0" distB="0" distL="0" distR="0" wp14:anchorId="6C386173" wp14:editId="3ABE9E14">
            <wp:extent cx="5143500" cy="1752600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64D01F8" w14:textId="4024F673" w:rsidR="002460C2" w:rsidRPr="00C2227D" w:rsidRDefault="002460C2" w:rsidP="002460C2">
      <w:pPr>
        <w:spacing w:afterLines="100" w:after="312" w:line="360" w:lineRule="auto"/>
        <w:jc w:val="center"/>
        <w:rPr>
          <w:rFonts w:ascii="微软雅黑" w:eastAsia="微软雅黑" w:hAnsi="微软雅黑"/>
          <w:sz w:val="20"/>
        </w:rPr>
      </w:pPr>
      <w:r w:rsidRPr="00C2227D">
        <w:rPr>
          <w:rFonts w:ascii="微软雅黑" w:eastAsia="微软雅黑" w:hAnsi="微软雅黑" w:hint="eastAsia"/>
          <w:sz w:val="20"/>
        </w:rPr>
        <w:t>图</w:t>
      </w:r>
      <w:r w:rsidR="00724696" w:rsidRPr="00C2227D">
        <w:rPr>
          <w:rFonts w:ascii="微软雅黑" w:eastAsia="微软雅黑" w:hAnsi="微软雅黑"/>
          <w:sz w:val="20"/>
        </w:rPr>
        <w:t>11</w:t>
      </w:r>
      <w:r w:rsidRPr="00C2227D">
        <w:rPr>
          <w:rFonts w:ascii="微软雅黑" w:eastAsia="微软雅黑" w:hAnsi="微软雅黑" w:hint="eastAsia"/>
          <w:sz w:val="20"/>
        </w:rPr>
        <w:t xml:space="preserve"> 2014年以来战略性新兴产业创新类景气指标</w:t>
      </w:r>
    </w:p>
    <w:p w14:paraId="23EE0041" w14:textId="2536EAB7" w:rsidR="00487073" w:rsidRPr="00C2227D" w:rsidRDefault="00487073" w:rsidP="00C2227D">
      <w:pPr>
        <w:spacing w:line="360" w:lineRule="auto"/>
        <w:ind w:firstLineChars="200" w:firstLine="440"/>
        <w:rPr>
          <w:rFonts w:ascii="微软雅黑" w:eastAsia="微软雅黑" w:hAnsi="微软雅黑"/>
          <w:b/>
          <w:sz w:val="22"/>
        </w:rPr>
      </w:pPr>
      <w:r w:rsidRPr="00C2227D">
        <w:rPr>
          <w:rFonts w:ascii="微软雅黑" w:eastAsia="微软雅黑" w:hAnsi="微软雅黑" w:hint="eastAsia"/>
          <w:b/>
          <w:sz w:val="22"/>
        </w:rPr>
        <w:t>4、政策</w:t>
      </w:r>
      <w:r w:rsidR="00246343" w:rsidRPr="00C2227D">
        <w:rPr>
          <w:rFonts w:ascii="微软雅黑" w:eastAsia="微软雅黑" w:hAnsi="微软雅黑" w:hint="eastAsia"/>
          <w:b/>
          <w:sz w:val="22"/>
        </w:rPr>
        <w:t>指数</w:t>
      </w:r>
      <w:r w:rsidR="001B5FE8" w:rsidRPr="00C2227D">
        <w:rPr>
          <w:rFonts w:ascii="微软雅黑" w:eastAsia="微软雅黑" w:hAnsi="微软雅黑" w:hint="eastAsia"/>
          <w:b/>
          <w:sz w:val="22"/>
        </w:rPr>
        <w:t>小幅下滑</w:t>
      </w:r>
    </w:p>
    <w:p w14:paraId="3514776C" w14:textId="4AB89F98" w:rsidR="00A73260" w:rsidRPr="00C2227D" w:rsidRDefault="0052255C" w:rsidP="00B03BEF">
      <w:pPr>
        <w:spacing w:line="360" w:lineRule="auto"/>
        <w:ind w:firstLineChars="200" w:firstLine="440"/>
        <w:jc w:val="left"/>
        <w:rPr>
          <w:rFonts w:ascii="微软雅黑" w:eastAsia="微软雅黑" w:hAnsi="微软雅黑"/>
          <w:color w:val="FF0000"/>
          <w:sz w:val="22"/>
        </w:rPr>
      </w:pPr>
      <w:r w:rsidRPr="00C2227D">
        <w:rPr>
          <w:rFonts w:ascii="微软雅黑" w:eastAsia="微软雅黑" w:hAnsi="微软雅黑" w:hint="eastAsia"/>
          <w:sz w:val="22"/>
        </w:rPr>
        <w:t>一</w:t>
      </w:r>
      <w:r w:rsidR="00487DF8" w:rsidRPr="00C2227D">
        <w:rPr>
          <w:rFonts w:ascii="微软雅黑" w:eastAsia="微软雅黑" w:hAnsi="微软雅黑" w:hint="eastAsia"/>
          <w:sz w:val="22"/>
        </w:rPr>
        <w:t>季度</w:t>
      </w:r>
      <w:r w:rsidRPr="00C2227D">
        <w:rPr>
          <w:rFonts w:ascii="微软雅黑" w:eastAsia="微软雅黑" w:hAnsi="微软雅黑" w:hint="eastAsia"/>
          <w:sz w:val="22"/>
        </w:rPr>
        <w:t>，</w:t>
      </w:r>
      <w:r w:rsidR="00ED3C89" w:rsidRPr="00C2227D">
        <w:rPr>
          <w:rFonts w:ascii="微软雅黑" w:eastAsia="微软雅黑" w:hAnsi="微软雅黑" w:hint="eastAsia"/>
          <w:sz w:val="22"/>
        </w:rPr>
        <w:t>政策</w:t>
      </w:r>
      <w:r w:rsidR="00383466" w:rsidRPr="00C2227D">
        <w:rPr>
          <w:rFonts w:ascii="微软雅黑" w:eastAsia="微软雅黑" w:hAnsi="微软雅黑" w:hint="eastAsia"/>
          <w:sz w:val="22"/>
        </w:rPr>
        <w:t>景气指数为</w:t>
      </w:r>
      <w:r w:rsidRPr="00C2227D">
        <w:rPr>
          <w:rFonts w:ascii="微软雅黑" w:eastAsia="微软雅黑" w:hAnsi="微软雅黑"/>
          <w:sz w:val="22"/>
        </w:rPr>
        <w:t>130.6</w:t>
      </w:r>
      <w:r w:rsidR="00C018F6" w:rsidRPr="00C2227D">
        <w:rPr>
          <w:rFonts w:ascii="微软雅黑" w:eastAsia="微软雅黑" w:hAnsi="微软雅黑" w:hint="eastAsia"/>
          <w:sz w:val="22"/>
        </w:rPr>
        <w:t>（见图</w:t>
      </w:r>
      <w:r w:rsidR="00EF1DBE" w:rsidRPr="00C2227D">
        <w:rPr>
          <w:rFonts w:ascii="微软雅黑" w:eastAsia="微软雅黑" w:hAnsi="微软雅黑"/>
          <w:sz w:val="22"/>
        </w:rPr>
        <w:t>12</w:t>
      </w:r>
      <w:r w:rsidR="00C018F6" w:rsidRPr="00C2227D">
        <w:rPr>
          <w:rFonts w:ascii="微软雅黑" w:eastAsia="微软雅黑" w:hAnsi="微软雅黑" w:hint="eastAsia"/>
          <w:sz w:val="22"/>
        </w:rPr>
        <w:t>）</w:t>
      </w:r>
      <w:r w:rsidR="00871CE0" w:rsidRPr="00C2227D">
        <w:rPr>
          <w:rFonts w:ascii="微软雅黑" w:eastAsia="微软雅黑" w:hAnsi="微软雅黑" w:hint="eastAsia"/>
          <w:sz w:val="22"/>
        </w:rPr>
        <w:t>，</w:t>
      </w:r>
      <w:r w:rsidRPr="00C2227D">
        <w:rPr>
          <w:rFonts w:ascii="微软雅黑" w:eastAsia="微软雅黑" w:hAnsi="微软雅黑" w:hint="eastAsia"/>
          <w:sz w:val="22"/>
        </w:rPr>
        <w:t>较去年</w:t>
      </w:r>
      <w:r w:rsidRPr="00C2227D">
        <w:rPr>
          <w:rFonts w:ascii="微软雅黑" w:eastAsia="微软雅黑" w:hAnsi="微软雅黑"/>
          <w:sz w:val="22"/>
        </w:rPr>
        <w:t>四</w:t>
      </w:r>
      <w:r w:rsidRPr="00C2227D">
        <w:rPr>
          <w:rFonts w:ascii="微软雅黑" w:eastAsia="微软雅黑" w:hAnsi="微软雅黑" w:hint="eastAsia"/>
          <w:sz w:val="22"/>
        </w:rPr>
        <w:t>季度小幅回落，运行态势</w:t>
      </w:r>
      <w:r w:rsidRPr="00C2227D">
        <w:rPr>
          <w:rFonts w:ascii="微软雅黑" w:eastAsia="微软雅黑" w:hAnsi="微软雅黑"/>
          <w:sz w:val="22"/>
        </w:rPr>
        <w:t>平稳</w:t>
      </w:r>
      <w:r w:rsidRPr="00C2227D">
        <w:rPr>
          <w:rFonts w:ascii="微软雅黑" w:eastAsia="微软雅黑" w:hAnsi="微软雅黑" w:hint="eastAsia"/>
          <w:sz w:val="22"/>
        </w:rPr>
        <w:t>，维持</w:t>
      </w:r>
      <w:r w:rsidRPr="00C2227D">
        <w:rPr>
          <w:rFonts w:ascii="微软雅黑" w:eastAsia="微软雅黑" w:hAnsi="微软雅黑"/>
          <w:sz w:val="22"/>
        </w:rPr>
        <w:t>在</w:t>
      </w:r>
      <w:r w:rsidRPr="00C2227D">
        <w:rPr>
          <w:rFonts w:ascii="微软雅黑" w:eastAsia="微软雅黑" w:hAnsi="微软雅黑" w:hint="eastAsia"/>
          <w:sz w:val="22"/>
        </w:rPr>
        <w:t>130左右</w:t>
      </w:r>
      <w:r w:rsidRPr="00C2227D">
        <w:rPr>
          <w:rFonts w:ascii="微软雅黑" w:eastAsia="微软雅黑" w:hAnsi="微软雅黑"/>
          <w:sz w:val="22"/>
        </w:rPr>
        <w:t>的水平</w:t>
      </w:r>
      <w:r w:rsidRPr="00C2227D">
        <w:rPr>
          <w:rFonts w:ascii="微软雅黑" w:eastAsia="微软雅黑" w:hAnsi="微软雅黑" w:hint="eastAsia"/>
          <w:sz w:val="22"/>
        </w:rPr>
        <w:t>上下</w:t>
      </w:r>
      <w:r w:rsidRPr="00C2227D">
        <w:rPr>
          <w:rFonts w:ascii="微软雅黑" w:eastAsia="微软雅黑" w:hAnsi="微软雅黑"/>
          <w:sz w:val="22"/>
        </w:rPr>
        <w:t>浮动</w:t>
      </w:r>
      <w:r w:rsidR="009865AE" w:rsidRPr="00C2227D">
        <w:rPr>
          <w:rFonts w:ascii="微软雅黑" w:eastAsia="微软雅黑" w:hAnsi="微软雅黑" w:hint="eastAsia"/>
          <w:sz w:val="22"/>
        </w:rPr>
        <w:t>。</w:t>
      </w:r>
      <w:r w:rsidR="00A86AD6" w:rsidRPr="00C2227D">
        <w:rPr>
          <w:rFonts w:ascii="微软雅黑" w:eastAsia="微软雅黑" w:hAnsi="微软雅黑" w:hint="eastAsia"/>
          <w:sz w:val="22"/>
        </w:rPr>
        <w:t>从同期趋势来看，</w:t>
      </w:r>
      <w:r w:rsidR="00687556" w:rsidRPr="00C2227D">
        <w:rPr>
          <w:rFonts w:ascii="微软雅黑" w:eastAsia="微软雅黑" w:hAnsi="微软雅黑" w:hint="eastAsia"/>
          <w:sz w:val="22"/>
        </w:rPr>
        <w:t>政策指数也基本</w:t>
      </w:r>
      <w:r w:rsidR="00687556" w:rsidRPr="00C2227D">
        <w:rPr>
          <w:rFonts w:ascii="微软雅黑" w:eastAsia="微软雅黑" w:hAnsi="微软雅黑"/>
          <w:sz w:val="22"/>
        </w:rPr>
        <w:t>保持平稳，较</w:t>
      </w:r>
      <w:r w:rsidR="00A86AD6" w:rsidRPr="00C2227D">
        <w:rPr>
          <w:rFonts w:ascii="微软雅黑" w:eastAsia="微软雅黑" w:hAnsi="微软雅黑" w:hint="eastAsia"/>
          <w:sz w:val="22"/>
        </w:rPr>
        <w:t>去年同期</w:t>
      </w:r>
      <w:r w:rsidR="00687556" w:rsidRPr="00C2227D">
        <w:rPr>
          <w:rFonts w:ascii="微软雅黑" w:eastAsia="微软雅黑" w:hAnsi="微软雅黑" w:hint="eastAsia"/>
          <w:sz w:val="22"/>
        </w:rPr>
        <w:t>小幅下滑1.0</w:t>
      </w:r>
      <w:r w:rsidR="00687556" w:rsidRPr="00C2227D">
        <w:rPr>
          <w:rFonts w:ascii="微软雅黑" w:eastAsia="微软雅黑" w:hAnsi="微软雅黑"/>
          <w:sz w:val="22"/>
        </w:rPr>
        <w:t>%</w:t>
      </w:r>
      <w:r w:rsidR="00A86AD6" w:rsidRPr="00C2227D">
        <w:rPr>
          <w:rFonts w:ascii="微软雅黑" w:eastAsia="微软雅黑" w:hAnsi="微软雅黑" w:hint="eastAsia"/>
          <w:sz w:val="22"/>
        </w:rPr>
        <w:t>。</w:t>
      </w:r>
      <w:r w:rsidR="001D545D" w:rsidRPr="00C2227D">
        <w:rPr>
          <w:rFonts w:ascii="微软雅黑" w:eastAsia="微软雅黑" w:hAnsi="微软雅黑" w:hint="eastAsia"/>
          <w:sz w:val="22"/>
        </w:rPr>
        <w:t>当前，</w:t>
      </w:r>
      <w:r w:rsidR="001D545D" w:rsidRPr="00C2227D">
        <w:rPr>
          <w:rFonts w:ascii="微软雅黑" w:eastAsia="微软雅黑" w:hAnsi="微软雅黑"/>
          <w:sz w:val="22"/>
        </w:rPr>
        <w:t>战略性新兴产业</w:t>
      </w:r>
      <w:r w:rsidR="001D545D" w:rsidRPr="00C2227D">
        <w:rPr>
          <w:rFonts w:ascii="微软雅黑" w:eastAsia="微软雅黑" w:hAnsi="微软雅黑" w:hint="eastAsia"/>
          <w:sz w:val="22"/>
        </w:rPr>
        <w:t>政策</w:t>
      </w:r>
      <w:r w:rsidR="001D545D" w:rsidRPr="00C2227D">
        <w:rPr>
          <w:rFonts w:ascii="微软雅黑" w:eastAsia="微软雅黑" w:hAnsi="微软雅黑"/>
          <w:sz w:val="22"/>
        </w:rPr>
        <w:t>环境维持</w:t>
      </w:r>
      <w:r w:rsidR="001D545D" w:rsidRPr="00C2227D">
        <w:rPr>
          <w:rFonts w:ascii="微软雅黑" w:eastAsia="微软雅黑" w:hAnsi="微软雅黑" w:hint="eastAsia"/>
          <w:sz w:val="22"/>
        </w:rPr>
        <w:t>良好</w:t>
      </w:r>
      <w:r w:rsidR="001D545D" w:rsidRPr="00C2227D">
        <w:rPr>
          <w:rFonts w:ascii="微软雅黑" w:eastAsia="微软雅黑" w:hAnsi="微软雅黑"/>
          <w:sz w:val="22"/>
        </w:rPr>
        <w:t>状态，</w:t>
      </w:r>
      <w:r w:rsidR="001D545D" w:rsidRPr="00C2227D">
        <w:rPr>
          <w:rFonts w:ascii="微软雅黑" w:eastAsia="微软雅黑" w:hAnsi="微软雅黑" w:hint="eastAsia"/>
          <w:sz w:val="22"/>
        </w:rPr>
        <w:t>有利于</w:t>
      </w:r>
      <w:r w:rsidR="001D545D" w:rsidRPr="00C2227D">
        <w:rPr>
          <w:rFonts w:ascii="微软雅黑" w:eastAsia="微软雅黑" w:hAnsi="微软雅黑"/>
          <w:sz w:val="22"/>
        </w:rPr>
        <w:t>稳定企业发展预期，</w:t>
      </w:r>
      <w:r w:rsidR="001D545D" w:rsidRPr="00C2227D">
        <w:rPr>
          <w:rFonts w:ascii="微软雅黑" w:eastAsia="微软雅黑" w:hAnsi="微软雅黑" w:hint="eastAsia"/>
          <w:sz w:val="22"/>
        </w:rPr>
        <w:t>增加</w:t>
      </w:r>
      <w:r w:rsidR="001D545D" w:rsidRPr="00C2227D">
        <w:rPr>
          <w:rFonts w:ascii="微软雅黑" w:eastAsia="微软雅黑" w:hAnsi="微软雅黑"/>
          <w:sz w:val="22"/>
        </w:rPr>
        <w:t>企业</w:t>
      </w:r>
      <w:r w:rsidR="001D545D" w:rsidRPr="00C2227D">
        <w:rPr>
          <w:rFonts w:ascii="微软雅黑" w:eastAsia="微软雅黑" w:hAnsi="微软雅黑" w:hint="eastAsia"/>
          <w:sz w:val="22"/>
        </w:rPr>
        <w:t>加速</w:t>
      </w:r>
      <w:r w:rsidR="001D545D" w:rsidRPr="00C2227D">
        <w:rPr>
          <w:rFonts w:ascii="微软雅黑" w:eastAsia="微软雅黑" w:hAnsi="微软雅黑"/>
          <w:sz w:val="22"/>
        </w:rPr>
        <w:t>发展动力</w:t>
      </w:r>
      <w:r w:rsidR="006E67C9" w:rsidRPr="00C2227D">
        <w:rPr>
          <w:rFonts w:ascii="微软雅黑" w:eastAsia="微软雅黑" w:hAnsi="微软雅黑" w:hint="eastAsia"/>
          <w:sz w:val="22"/>
        </w:rPr>
        <w:t>。</w:t>
      </w:r>
    </w:p>
    <w:p w14:paraId="65150B84" w14:textId="77777777" w:rsidR="0052255C" w:rsidRPr="00C2227D" w:rsidRDefault="0052255C" w:rsidP="00B03BEF">
      <w:pPr>
        <w:spacing w:line="360" w:lineRule="auto"/>
        <w:ind w:firstLineChars="200" w:firstLine="440"/>
        <w:jc w:val="left"/>
        <w:rPr>
          <w:rFonts w:ascii="微软雅黑" w:eastAsia="微软雅黑" w:hAnsi="微软雅黑"/>
          <w:color w:val="FF0000"/>
          <w:sz w:val="22"/>
        </w:rPr>
      </w:pPr>
    </w:p>
    <w:p w14:paraId="7367B53F" w14:textId="77777777" w:rsidR="0052255C" w:rsidRPr="00C2227D" w:rsidRDefault="0052255C" w:rsidP="00B03BEF">
      <w:pPr>
        <w:spacing w:line="360" w:lineRule="auto"/>
        <w:ind w:firstLineChars="200" w:firstLine="440"/>
        <w:jc w:val="left"/>
        <w:rPr>
          <w:rFonts w:ascii="微软雅黑" w:eastAsia="微软雅黑" w:hAnsi="微软雅黑"/>
          <w:color w:val="FF0000"/>
          <w:sz w:val="22"/>
        </w:rPr>
      </w:pPr>
    </w:p>
    <w:p w14:paraId="6CA11A1C" w14:textId="77777777" w:rsidR="0052255C" w:rsidRPr="00C2227D" w:rsidRDefault="0052255C" w:rsidP="00B03BEF">
      <w:pPr>
        <w:spacing w:line="360" w:lineRule="auto"/>
        <w:ind w:firstLineChars="200" w:firstLine="420"/>
        <w:jc w:val="left"/>
        <w:rPr>
          <w:rFonts w:ascii="微软雅黑" w:eastAsia="微软雅黑" w:hAnsi="微软雅黑"/>
          <w:noProof/>
          <w:color w:val="FF0000"/>
        </w:rPr>
      </w:pPr>
    </w:p>
    <w:p w14:paraId="484C4294" w14:textId="22CAD010" w:rsidR="00A20D89" w:rsidRPr="00C2227D" w:rsidRDefault="00A20D89" w:rsidP="00A20D89">
      <w:pPr>
        <w:spacing w:line="360" w:lineRule="auto"/>
        <w:ind w:firstLineChars="200" w:firstLine="420"/>
        <w:jc w:val="center"/>
        <w:rPr>
          <w:rFonts w:ascii="微软雅黑" w:eastAsia="微软雅黑" w:hAnsi="微软雅黑"/>
          <w:sz w:val="22"/>
        </w:rPr>
      </w:pPr>
      <w:r w:rsidRPr="00C2227D">
        <w:rPr>
          <w:rFonts w:ascii="微软雅黑" w:eastAsia="微软雅黑" w:hAnsi="微软雅黑"/>
          <w:noProof/>
        </w:rPr>
        <w:drawing>
          <wp:anchor distT="0" distB="0" distL="114300" distR="114300" simplePos="0" relativeHeight="251660288" behindDoc="0" locked="0" layoutInCell="1" allowOverlap="1" wp14:anchorId="1F976CDE" wp14:editId="2219C059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5372100" cy="2152650"/>
            <wp:effectExtent l="0" t="0" r="0" b="0"/>
            <wp:wrapNone/>
            <wp:docPr id="37" name="图表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68E44" w14:textId="77777777" w:rsidR="00A20D89" w:rsidRPr="00C2227D" w:rsidRDefault="00A20D89" w:rsidP="000A1D55">
      <w:pPr>
        <w:spacing w:afterLines="100" w:after="312" w:line="360" w:lineRule="auto"/>
        <w:jc w:val="center"/>
        <w:rPr>
          <w:rFonts w:ascii="微软雅黑" w:eastAsia="微软雅黑" w:hAnsi="微软雅黑"/>
          <w:sz w:val="20"/>
        </w:rPr>
      </w:pPr>
    </w:p>
    <w:p w14:paraId="289C9169" w14:textId="77777777" w:rsidR="00A20D89" w:rsidRPr="00C2227D" w:rsidRDefault="00A20D89" w:rsidP="000A1D55">
      <w:pPr>
        <w:spacing w:afterLines="100" w:after="312" w:line="360" w:lineRule="auto"/>
        <w:jc w:val="center"/>
        <w:rPr>
          <w:rFonts w:ascii="微软雅黑" w:eastAsia="微软雅黑" w:hAnsi="微软雅黑"/>
          <w:sz w:val="20"/>
        </w:rPr>
      </w:pPr>
    </w:p>
    <w:p w14:paraId="1983204B" w14:textId="77777777" w:rsidR="00A20D89" w:rsidRPr="00C2227D" w:rsidRDefault="00A20D89" w:rsidP="000A1D55">
      <w:pPr>
        <w:spacing w:afterLines="100" w:after="312" w:line="360" w:lineRule="auto"/>
        <w:jc w:val="center"/>
        <w:rPr>
          <w:rFonts w:ascii="微软雅黑" w:eastAsia="微软雅黑" w:hAnsi="微软雅黑"/>
          <w:sz w:val="20"/>
        </w:rPr>
      </w:pPr>
    </w:p>
    <w:p w14:paraId="4D17FDB4" w14:textId="77777777" w:rsidR="00A20D89" w:rsidRPr="00C2227D" w:rsidRDefault="00A20D89" w:rsidP="000A1D55">
      <w:pPr>
        <w:spacing w:afterLines="100" w:after="312" w:line="360" w:lineRule="auto"/>
        <w:jc w:val="center"/>
        <w:rPr>
          <w:rFonts w:ascii="微软雅黑" w:eastAsia="微软雅黑" w:hAnsi="微软雅黑"/>
          <w:sz w:val="20"/>
        </w:rPr>
      </w:pPr>
    </w:p>
    <w:p w14:paraId="444B3984" w14:textId="1B3558B2" w:rsidR="00BA4062" w:rsidRPr="00C2227D" w:rsidRDefault="009A18DC" w:rsidP="000A1D55">
      <w:pPr>
        <w:spacing w:afterLines="100" w:after="312" w:line="360" w:lineRule="auto"/>
        <w:jc w:val="center"/>
        <w:rPr>
          <w:rFonts w:ascii="微软雅黑" w:eastAsia="微软雅黑" w:hAnsi="微软雅黑"/>
          <w:sz w:val="20"/>
        </w:rPr>
      </w:pPr>
      <w:r w:rsidRPr="00C2227D">
        <w:rPr>
          <w:rFonts w:ascii="微软雅黑" w:eastAsia="微软雅黑" w:hAnsi="微软雅黑" w:hint="eastAsia"/>
          <w:sz w:val="20"/>
        </w:rPr>
        <w:t>图</w:t>
      </w:r>
      <w:r w:rsidR="002E0578" w:rsidRPr="00C2227D">
        <w:rPr>
          <w:rFonts w:ascii="微软雅黑" w:eastAsia="微软雅黑" w:hAnsi="微软雅黑" w:hint="eastAsia"/>
          <w:sz w:val="20"/>
        </w:rPr>
        <w:t>1</w:t>
      </w:r>
      <w:r w:rsidR="00724696" w:rsidRPr="00C2227D">
        <w:rPr>
          <w:rFonts w:ascii="微软雅黑" w:eastAsia="微软雅黑" w:hAnsi="微软雅黑"/>
          <w:sz w:val="20"/>
        </w:rPr>
        <w:t>2</w:t>
      </w:r>
      <w:r w:rsidRPr="00C2227D">
        <w:rPr>
          <w:rFonts w:ascii="微软雅黑" w:eastAsia="微软雅黑" w:hAnsi="微软雅黑" w:hint="eastAsia"/>
          <w:sz w:val="20"/>
        </w:rPr>
        <w:t xml:space="preserve"> </w:t>
      </w:r>
      <w:r w:rsidR="006917E5" w:rsidRPr="00C2227D">
        <w:rPr>
          <w:rFonts w:ascii="微软雅黑" w:eastAsia="微软雅黑" w:hAnsi="微软雅黑" w:hint="eastAsia"/>
          <w:sz w:val="20"/>
        </w:rPr>
        <w:t>2014年以来</w:t>
      </w:r>
      <w:r w:rsidRPr="00C2227D">
        <w:rPr>
          <w:rFonts w:ascii="微软雅黑" w:eastAsia="微软雅黑" w:hAnsi="微软雅黑" w:hint="eastAsia"/>
          <w:sz w:val="20"/>
        </w:rPr>
        <w:t>战略性新兴产业政策景气总指数</w:t>
      </w:r>
    </w:p>
    <w:p w14:paraId="14B54B9E" w14:textId="19B02487" w:rsidR="00654038" w:rsidRPr="00C2227D" w:rsidRDefault="00B45CB3" w:rsidP="0034401A">
      <w:pPr>
        <w:spacing w:line="360" w:lineRule="auto"/>
        <w:ind w:firstLineChars="200" w:firstLine="440"/>
        <w:rPr>
          <w:rFonts w:ascii="微软雅黑" w:eastAsia="微软雅黑" w:hAnsi="微软雅黑"/>
          <w:sz w:val="22"/>
        </w:rPr>
      </w:pPr>
      <w:r w:rsidRPr="00C2227D">
        <w:rPr>
          <w:rFonts w:ascii="微软雅黑" w:eastAsia="微软雅黑" w:hAnsi="微软雅黑" w:hint="eastAsia"/>
          <w:sz w:val="22"/>
        </w:rPr>
        <w:t>一</w:t>
      </w:r>
      <w:r w:rsidR="00654038" w:rsidRPr="00C2227D">
        <w:rPr>
          <w:rFonts w:ascii="微软雅黑" w:eastAsia="微软雅黑" w:hAnsi="微软雅黑" w:hint="eastAsia"/>
          <w:sz w:val="22"/>
        </w:rPr>
        <w:t>季度</w:t>
      </w:r>
      <w:r w:rsidR="001B5FE8" w:rsidRPr="00C2227D">
        <w:rPr>
          <w:rFonts w:ascii="微软雅黑" w:eastAsia="微软雅黑" w:hAnsi="微软雅黑" w:hint="eastAsia"/>
          <w:sz w:val="22"/>
        </w:rPr>
        <w:t>，</w:t>
      </w:r>
      <w:r w:rsidR="00654038" w:rsidRPr="00C2227D">
        <w:rPr>
          <w:rFonts w:ascii="微软雅黑" w:eastAsia="微软雅黑" w:hAnsi="微软雅黑" w:hint="eastAsia"/>
          <w:sz w:val="22"/>
        </w:rPr>
        <w:t>战略性新兴产业</w:t>
      </w:r>
      <w:r w:rsidR="001B5FE8" w:rsidRPr="00C2227D">
        <w:rPr>
          <w:rFonts w:ascii="微软雅黑" w:eastAsia="微软雅黑" w:hAnsi="微软雅黑" w:hint="eastAsia"/>
          <w:sz w:val="22"/>
        </w:rPr>
        <w:t>企业</w:t>
      </w:r>
      <w:r w:rsidR="00654038" w:rsidRPr="00C2227D">
        <w:rPr>
          <w:rFonts w:ascii="微软雅黑" w:eastAsia="微软雅黑" w:hAnsi="微软雅黑" w:hint="eastAsia"/>
          <w:sz w:val="22"/>
        </w:rPr>
        <w:t>政策诉求</w:t>
      </w:r>
      <w:r w:rsidR="008A2AE6" w:rsidRPr="00C2227D">
        <w:rPr>
          <w:rFonts w:ascii="微软雅黑" w:eastAsia="微软雅黑" w:hAnsi="微软雅黑" w:hint="eastAsia"/>
          <w:sz w:val="22"/>
        </w:rPr>
        <w:t>集中</w:t>
      </w:r>
      <w:r w:rsidR="008A2AE6" w:rsidRPr="00C2227D">
        <w:rPr>
          <w:rFonts w:ascii="微软雅黑" w:eastAsia="微软雅黑" w:hAnsi="微软雅黑"/>
          <w:sz w:val="22"/>
        </w:rPr>
        <w:t>在</w:t>
      </w:r>
      <w:r w:rsidR="0051725E" w:rsidRPr="00C2227D">
        <w:rPr>
          <w:rFonts w:ascii="微软雅黑" w:eastAsia="微软雅黑" w:hAnsi="微软雅黑" w:hint="eastAsia"/>
          <w:sz w:val="22"/>
        </w:rPr>
        <w:t>希望</w:t>
      </w:r>
      <w:r w:rsidR="0051725E" w:rsidRPr="00C2227D">
        <w:rPr>
          <w:rFonts w:ascii="微软雅黑" w:eastAsia="微软雅黑" w:hAnsi="微软雅黑"/>
          <w:sz w:val="22"/>
        </w:rPr>
        <w:t>获得</w:t>
      </w:r>
      <w:r w:rsidR="008A2AE6" w:rsidRPr="00C2227D">
        <w:rPr>
          <w:rFonts w:ascii="微软雅黑" w:eastAsia="微软雅黑" w:hAnsi="微软雅黑" w:hint="eastAsia"/>
          <w:sz w:val="22"/>
        </w:rPr>
        <w:t>政策</w:t>
      </w:r>
      <w:r w:rsidR="008A2AE6" w:rsidRPr="00C2227D">
        <w:rPr>
          <w:rFonts w:ascii="微软雅黑" w:eastAsia="微软雅黑" w:hAnsi="微软雅黑"/>
          <w:sz w:val="22"/>
        </w:rPr>
        <w:t>性</w:t>
      </w:r>
      <w:r w:rsidR="001B5FE8" w:rsidRPr="00C2227D">
        <w:rPr>
          <w:rFonts w:ascii="微软雅黑" w:eastAsia="微软雅黑" w:hAnsi="微软雅黑" w:hint="eastAsia"/>
          <w:sz w:val="22"/>
        </w:rPr>
        <w:t>资金、税收减免</w:t>
      </w:r>
      <w:r w:rsidR="008A2AE6" w:rsidRPr="00C2227D">
        <w:rPr>
          <w:rFonts w:ascii="微软雅黑" w:eastAsia="微软雅黑" w:hAnsi="微软雅黑" w:hint="eastAsia"/>
          <w:sz w:val="22"/>
        </w:rPr>
        <w:t>、</w:t>
      </w:r>
      <w:r w:rsidR="0051725E" w:rsidRPr="00C2227D">
        <w:rPr>
          <w:rFonts w:ascii="微软雅黑" w:eastAsia="微软雅黑" w:hAnsi="微软雅黑" w:hint="eastAsia"/>
          <w:sz w:val="22"/>
        </w:rPr>
        <w:t>研发投入</w:t>
      </w:r>
      <w:r w:rsidR="0051725E" w:rsidRPr="00C2227D">
        <w:rPr>
          <w:rFonts w:ascii="微软雅黑" w:eastAsia="微软雅黑" w:hAnsi="微软雅黑"/>
          <w:sz w:val="22"/>
        </w:rPr>
        <w:t>、</w:t>
      </w:r>
      <w:r w:rsidR="0051725E" w:rsidRPr="00C2227D">
        <w:rPr>
          <w:rFonts w:ascii="微软雅黑" w:eastAsia="微软雅黑" w:hAnsi="微软雅黑" w:hint="eastAsia"/>
          <w:sz w:val="22"/>
        </w:rPr>
        <w:t>新产品市场</w:t>
      </w:r>
      <w:r w:rsidR="0051725E" w:rsidRPr="00C2227D">
        <w:rPr>
          <w:rFonts w:ascii="微软雅黑" w:eastAsia="微软雅黑" w:hAnsi="微软雅黑"/>
          <w:sz w:val="22"/>
        </w:rPr>
        <w:t>推广</w:t>
      </w:r>
      <w:r w:rsidR="0051725E" w:rsidRPr="00C2227D">
        <w:rPr>
          <w:rFonts w:ascii="微软雅黑" w:eastAsia="微软雅黑" w:hAnsi="微软雅黑" w:hint="eastAsia"/>
          <w:sz w:val="22"/>
        </w:rPr>
        <w:t>、</w:t>
      </w:r>
      <w:r w:rsidR="0051725E" w:rsidRPr="00C2227D">
        <w:rPr>
          <w:rFonts w:ascii="微软雅黑" w:eastAsia="微软雅黑" w:hAnsi="微软雅黑"/>
          <w:sz w:val="22"/>
        </w:rPr>
        <w:t>改善</w:t>
      </w:r>
      <w:r w:rsidR="0051725E" w:rsidRPr="00C2227D">
        <w:rPr>
          <w:rFonts w:ascii="微软雅黑" w:eastAsia="微软雅黑" w:hAnsi="微软雅黑" w:hint="eastAsia"/>
          <w:sz w:val="22"/>
        </w:rPr>
        <w:t>体制</w:t>
      </w:r>
      <w:r w:rsidR="0051725E" w:rsidRPr="00C2227D">
        <w:rPr>
          <w:rFonts w:ascii="微软雅黑" w:eastAsia="微软雅黑" w:hAnsi="微软雅黑"/>
          <w:sz w:val="22"/>
        </w:rPr>
        <w:t>机制以及</w:t>
      </w:r>
      <w:r w:rsidR="001B5FE8" w:rsidRPr="00C2227D">
        <w:rPr>
          <w:rFonts w:ascii="微软雅黑" w:eastAsia="微软雅黑" w:hAnsi="微软雅黑" w:hint="eastAsia"/>
          <w:sz w:val="22"/>
        </w:rPr>
        <w:t>人才引进</w:t>
      </w:r>
      <w:r w:rsidR="0051725E" w:rsidRPr="00C2227D">
        <w:rPr>
          <w:rFonts w:ascii="微软雅黑" w:eastAsia="微软雅黑" w:hAnsi="微软雅黑" w:hint="eastAsia"/>
          <w:sz w:val="22"/>
        </w:rPr>
        <w:t>等</w:t>
      </w:r>
      <w:r w:rsidR="0051725E" w:rsidRPr="00C2227D">
        <w:rPr>
          <w:rFonts w:ascii="微软雅黑" w:eastAsia="微软雅黑" w:hAnsi="微软雅黑"/>
          <w:sz w:val="22"/>
        </w:rPr>
        <w:t>方面</w:t>
      </w:r>
      <w:r w:rsidR="0051725E" w:rsidRPr="00C2227D">
        <w:rPr>
          <w:rFonts w:ascii="微软雅黑" w:eastAsia="微软雅黑" w:hAnsi="微软雅黑" w:hint="eastAsia"/>
          <w:sz w:val="22"/>
        </w:rPr>
        <w:t>支持</w:t>
      </w:r>
      <w:r w:rsidR="00465D4E" w:rsidRPr="00C2227D">
        <w:rPr>
          <w:rFonts w:ascii="微软雅黑" w:eastAsia="微软雅黑" w:hAnsi="微软雅黑" w:hint="eastAsia"/>
          <w:sz w:val="22"/>
        </w:rPr>
        <w:t>。</w:t>
      </w:r>
      <w:r w:rsidR="0051725E" w:rsidRPr="00C2227D">
        <w:rPr>
          <w:rFonts w:ascii="微软雅黑" w:eastAsia="微软雅黑" w:hAnsi="微软雅黑" w:hint="eastAsia"/>
          <w:sz w:val="22"/>
        </w:rPr>
        <w:t>分领域来看，不同领域企业的</w:t>
      </w:r>
      <w:r w:rsidR="00465D4E" w:rsidRPr="00C2227D">
        <w:rPr>
          <w:rFonts w:ascii="微软雅黑" w:eastAsia="微软雅黑" w:hAnsi="微软雅黑" w:hint="eastAsia"/>
          <w:sz w:val="22"/>
        </w:rPr>
        <w:t>政策关注点</w:t>
      </w:r>
      <w:r w:rsidR="0051725E" w:rsidRPr="00C2227D">
        <w:rPr>
          <w:rFonts w:ascii="微软雅黑" w:eastAsia="微软雅黑" w:hAnsi="微软雅黑" w:hint="eastAsia"/>
          <w:sz w:val="22"/>
        </w:rPr>
        <w:t>存在</w:t>
      </w:r>
      <w:r w:rsidR="0051725E" w:rsidRPr="00C2227D">
        <w:rPr>
          <w:rFonts w:ascii="微软雅黑" w:eastAsia="微软雅黑" w:hAnsi="微软雅黑"/>
          <w:sz w:val="22"/>
        </w:rPr>
        <w:t>较为明显</w:t>
      </w:r>
      <w:r w:rsidR="00465D4E" w:rsidRPr="00C2227D">
        <w:rPr>
          <w:rFonts w:ascii="微软雅黑" w:eastAsia="微软雅黑" w:hAnsi="微软雅黑" w:hint="eastAsia"/>
          <w:sz w:val="22"/>
        </w:rPr>
        <w:t>差异：</w:t>
      </w:r>
      <w:r w:rsidR="0051725E" w:rsidRPr="00C2227D">
        <w:rPr>
          <w:rFonts w:ascii="微软雅黑" w:eastAsia="微软雅黑" w:hAnsi="微软雅黑" w:hint="eastAsia"/>
          <w:sz w:val="22"/>
        </w:rPr>
        <w:t>如</w:t>
      </w:r>
      <w:r w:rsidR="00CB2B2B" w:rsidRPr="00C2227D">
        <w:rPr>
          <w:rFonts w:ascii="微软雅黑" w:eastAsia="微软雅黑" w:hAnsi="微软雅黑" w:hint="eastAsia"/>
          <w:b/>
          <w:sz w:val="22"/>
        </w:rPr>
        <w:t>高端装备</w:t>
      </w:r>
      <w:r w:rsidR="00AF3DD8" w:rsidRPr="00C2227D">
        <w:rPr>
          <w:rFonts w:ascii="微软雅黑" w:eastAsia="微软雅黑" w:hAnsi="微软雅黑" w:hint="eastAsia"/>
          <w:b/>
          <w:sz w:val="22"/>
        </w:rPr>
        <w:t>企业</w:t>
      </w:r>
      <w:r w:rsidR="00C43ACF" w:rsidRPr="00C2227D">
        <w:rPr>
          <w:rFonts w:ascii="微软雅黑" w:eastAsia="微软雅黑" w:hAnsi="微软雅黑" w:hint="eastAsia"/>
          <w:sz w:val="22"/>
        </w:rPr>
        <w:t>希望在重大装备市场示范时给予政策扶持，</w:t>
      </w:r>
      <w:r w:rsidR="0032793D" w:rsidRPr="00C2227D">
        <w:rPr>
          <w:rFonts w:ascii="微软雅黑" w:eastAsia="微软雅黑" w:hAnsi="微软雅黑" w:hint="eastAsia"/>
          <w:sz w:val="22"/>
        </w:rPr>
        <w:t>加大智能制造促进</w:t>
      </w:r>
      <w:r w:rsidR="0032793D" w:rsidRPr="00C2227D">
        <w:rPr>
          <w:rFonts w:ascii="微软雅黑" w:eastAsia="微软雅黑" w:hAnsi="微软雅黑"/>
          <w:sz w:val="22"/>
        </w:rPr>
        <w:t>转型</w:t>
      </w:r>
      <w:r w:rsidR="0032793D" w:rsidRPr="00C2227D">
        <w:rPr>
          <w:rFonts w:ascii="微软雅黑" w:eastAsia="微软雅黑" w:hAnsi="微软雅黑" w:hint="eastAsia"/>
          <w:sz w:val="22"/>
        </w:rPr>
        <w:t>升级推广力度</w:t>
      </w:r>
      <w:r w:rsidR="004D516C" w:rsidRPr="00C2227D">
        <w:rPr>
          <w:rFonts w:ascii="微软雅黑" w:eastAsia="微软雅黑" w:hAnsi="微软雅黑" w:hint="eastAsia"/>
          <w:sz w:val="22"/>
        </w:rPr>
        <w:t>，为企业赴海外市场推广和拓展提供政策支持</w:t>
      </w:r>
      <w:r w:rsidR="00AF3DD8" w:rsidRPr="00C2227D">
        <w:rPr>
          <w:rFonts w:ascii="微软雅黑" w:eastAsia="微软雅黑" w:hAnsi="微软雅黑" w:hint="eastAsia"/>
          <w:sz w:val="22"/>
        </w:rPr>
        <w:t>；</w:t>
      </w:r>
      <w:r w:rsidR="00F31939" w:rsidRPr="00C2227D">
        <w:rPr>
          <w:rFonts w:ascii="微软雅黑" w:eastAsia="微软雅黑" w:hAnsi="微软雅黑" w:hint="eastAsia"/>
          <w:b/>
          <w:sz w:val="22"/>
        </w:rPr>
        <w:t>新材料企业</w:t>
      </w:r>
      <w:r w:rsidR="006D0430" w:rsidRPr="00C2227D">
        <w:rPr>
          <w:rFonts w:ascii="微软雅黑" w:eastAsia="微软雅黑" w:hAnsi="微软雅黑" w:hint="eastAsia"/>
          <w:sz w:val="22"/>
        </w:rPr>
        <w:t>希望</w:t>
      </w:r>
      <w:r w:rsidR="006257BB" w:rsidRPr="00C2227D">
        <w:rPr>
          <w:rFonts w:ascii="微软雅黑" w:eastAsia="微软雅黑" w:hAnsi="微软雅黑" w:hint="eastAsia"/>
          <w:sz w:val="22"/>
        </w:rPr>
        <w:t>营造</w:t>
      </w:r>
      <w:r w:rsidR="00FC5095" w:rsidRPr="00C2227D">
        <w:rPr>
          <w:rFonts w:ascii="微软雅黑" w:eastAsia="微软雅黑" w:hAnsi="微软雅黑" w:hint="eastAsia"/>
          <w:sz w:val="22"/>
        </w:rPr>
        <w:t>公平的市场环境，</w:t>
      </w:r>
      <w:r w:rsidR="006257BB" w:rsidRPr="00C2227D">
        <w:rPr>
          <w:rFonts w:ascii="微软雅黑" w:eastAsia="微软雅黑" w:hAnsi="微软雅黑" w:hint="eastAsia"/>
          <w:sz w:val="22"/>
        </w:rPr>
        <w:t>加快淘汰落后</w:t>
      </w:r>
      <w:r w:rsidR="006257BB" w:rsidRPr="00C2227D">
        <w:rPr>
          <w:rFonts w:ascii="微软雅黑" w:eastAsia="微软雅黑" w:hAnsi="微软雅黑"/>
          <w:sz w:val="22"/>
        </w:rPr>
        <w:t>产能</w:t>
      </w:r>
      <w:r w:rsidR="006257BB" w:rsidRPr="00C2227D">
        <w:rPr>
          <w:rFonts w:ascii="微软雅黑" w:eastAsia="微软雅黑" w:hAnsi="微软雅黑" w:hint="eastAsia"/>
          <w:sz w:val="22"/>
        </w:rPr>
        <w:t>，以及</w:t>
      </w:r>
      <w:r w:rsidR="006257BB" w:rsidRPr="00C2227D">
        <w:rPr>
          <w:rFonts w:ascii="微软雅黑" w:eastAsia="微软雅黑" w:hAnsi="微软雅黑"/>
          <w:sz w:val="22"/>
        </w:rPr>
        <w:t>税收减免</w:t>
      </w:r>
      <w:r w:rsidR="006257BB" w:rsidRPr="00C2227D">
        <w:rPr>
          <w:rFonts w:ascii="微软雅黑" w:eastAsia="微软雅黑" w:hAnsi="微软雅黑" w:hint="eastAsia"/>
          <w:sz w:val="22"/>
        </w:rPr>
        <w:t>支持</w:t>
      </w:r>
      <w:r w:rsidR="00FC5095" w:rsidRPr="00C2227D">
        <w:rPr>
          <w:rFonts w:ascii="微软雅黑" w:eastAsia="微软雅黑" w:hAnsi="微软雅黑" w:hint="eastAsia"/>
          <w:sz w:val="22"/>
        </w:rPr>
        <w:t>；</w:t>
      </w:r>
      <w:r w:rsidR="005E50F8" w:rsidRPr="00C2227D">
        <w:rPr>
          <w:rFonts w:ascii="微软雅黑" w:eastAsia="微软雅黑" w:hAnsi="微软雅黑" w:hint="eastAsia"/>
          <w:b/>
          <w:sz w:val="22"/>
        </w:rPr>
        <w:t>新一代信息技术</w:t>
      </w:r>
      <w:r w:rsidR="005E50F8" w:rsidRPr="00C2227D">
        <w:rPr>
          <w:rFonts w:ascii="微软雅黑" w:eastAsia="微软雅黑" w:hAnsi="微软雅黑" w:hint="eastAsia"/>
          <w:sz w:val="22"/>
        </w:rPr>
        <w:t>企业</w:t>
      </w:r>
      <w:r w:rsidR="006257BB" w:rsidRPr="00C2227D">
        <w:rPr>
          <w:rFonts w:ascii="微软雅黑" w:eastAsia="微软雅黑" w:hAnsi="微软雅黑" w:hint="eastAsia"/>
          <w:sz w:val="22"/>
        </w:rPr>
        <w:t>希望</w:t>
      </w:r>
      <w:r w:rsidR="00052E57" w:rsidRPr="00C2227D">
        <w:rPr>
          <w:rFonts w:ascii="微软雅黑" w:eastAsia="微软雅黑" w:hAnsi="微软雅黑" w:hint="eastAsia"/>
          <w:sz w:val="22"/>
        </w:rPr>
        <w:t>对企业研发给予支持，引进高层次专业技术人才支持；</w:t>
      </w:r>
      <w:r w:rsidR="00291D15" w:rsidRPr="00C2227D">
        <w:rPr>
          <w:rFonts w:ascii="微软雅黑" w:eastAsia="微软雅黑" w:hAnsi="微软雅黑" w:hint="eastAsia"/>
          <w:b/>
          <w:sz w:val="22"/>
        </w:rPr>
        <w:t>生物企业</w:t>
      </w:r>
      <w:r w:rsidR="00B334F4" w:rsidRPr="00C2227D">
        <w:rPr>
          <w:rFonts w:ascii="微软雅黑" w:eastAsia="微软雅黑" w:hAnsi="微软雅黑" w:hint="eastAsia"/>
          <w:sz w:val="22"/>
        </w:rPr>
        <w:t>希望</w:t>
      </w:r>
      <w:r w:rsidR="00A0004B" w:rsidRPr="00C2227D">
        <w:rPr>
          <w:rFonts w:ascii="微软雅黑" w:eastAsia="微软雅黑" w:hAnsi="微软雅黑" w:hint="eastAsia"/>
          <w:sz w:val="22"/>
        </w:rPr>
        <w:t>支持传统中药企业研发</w:t>
      </w:r>
      <w:r w:rsidR="00A0004B" w:rsidRPr="00C2227D">
        <w:rPr>
          <w:rFonts w:ascii="微软雅黑" w:eastAsia="微软雅黑" w:hAnsi="微软雅黑"/>
          <w:sz w:val="22"/>
        </w:rPr>
        <w:t>及</w:t>
      </w:r>
      <w:r w:rsidR="00A0004B" w:rsidRPr="00C2227D">
        <w:rPr>
          <w:rFonts w:ascii="微软雅黑" w:eastAsia="微软雅黑" w:hAnsi="微软雅黑" w:hint="eastAsia"/>
          <w:sz w:val="22"/>
        </w:rPr>
        <w:t>智能</w:t>
      </w:r>
      <w:r w:rsidR="00A0004B" w:rsidRPr="00C2227D">
        <w:rPr>
          <w:rFonts w:ascii="微软雅黑" w:eastAsia="微软雅黑" w:hAnsi="微软雅黑"/>
          <w:sz w:val="22"/>
        </w:rPr>
        <w:t>改造</w:t>
      </w:r>
      <w:r w:rsidR="003434BA" w:rsidRPr="00C2227D">
        <w:rPr>
          <w:rFonts w:ascii="微软雅黑" w:eastAsia="微软雅黑" w:hAnsi="微软雅黑" w:hint="eastAsia"/>
          <w:sz w:val="22"/>
        </w:rPr>
        <w:t>，</w:t>
      </w:r>
      <w:r w:rsidR="0012577D" w:rsidRPr="00C2227D">
        <w:rPr>
          <w:rFonts w:ascii="微软雅黑" w:eastAsia="微软雅黑" w:hAnsi="微软雅黑" w:hint="eastAsia"/>
          <w:sz w:val="22"/>
        </w:rPr>
        <w:t>进一步鼓励和支持企业对创新药的研发</w:t>
      </w:r>
      <w:r w:rsidR="00B161B3" w:rsidRPr="00C2227D">
        <w:rPr>
          <w:rFonts w:ascii="微软雅黑" w:eastAsia="微软雅黑" w:hAnsi="微软雅黑" w:hint="eastAsia"/>
          <w:sz w:val="22"/>
        </w:rPr>
        <w:t>，加快医疗器械产品注册审批进度</w:t>
      </w:r>
      <w:r w:rsidR="00A0004B" w:rsidRPr="00C2227D">
        <w:rPr>
          <w:rFonts w:ascii="微软雅黑" w:eastAsia="微软雅黑" w:hAnsi="微软雅黑" w:hint="eastAsia"/>
          <w:sz w:val="22"/>
        </w:rPr>
        <w:t>；</w:t>
      </w:r>
      <w:r w:rsidR="00343775" w:rsidRPr="00C2227D">
        <w:rPr>
          <w:rFonts w:ascii="微软雅黑" w:eastAsia="微软雅黑" w:hAnsi="微软雅黑" w:hint="eastAsia"/>
          <w:b/>
          <w:sz w:val="22"/>
        </w:rPr>
        <w:t>新能源企业</w:t>
      </w:r>
      <w:r w:rsidR="005D213F" w:rsidRPr="00C2227D">
        <w:rPr>
          <w:rFonts w:ascii="微软雅黑" w:eastAsia="微软雅黑" w:hAnsi="微软雅黑" w:hint="eastAsia"/>
          <w:sz w:val="22"/>
        </w:rPr>
        <w:t>希望</w:t>
      </w:r>
      <w:r w:rsidR="001440C5" w:rsidRPr="00C2227D">
        <w:rPr>
          <w:rFonts w:ascii="微软雅黑" w:eastAsia="微软雅黑" w:hAnsi="微软雅黑" w:hint="eastAsia"/>
          <w:sz w:val="22"/>
        </w:rPr>
        <w:t>鼓励使用清洁能源，</w:t>
      </w:r>
      <w:r w:rsidR="00F14A33" w:rsidRPr="00C2227D">
        <w:rPr>
          <w:rFonts w:ascii="微软雅黑" w:eastAsia="微软雅黑" w:hAnsi="微软雅黑" w:hint="eastAsia"/>
          <w:sz w:val="22"/>
        </w:rPr>
        <w:t>缓解</w:t>
      </w:r>
      <w:r w:rsidR="00F14A33" w:rsidRPr="00C2227D">
        <w:rPr>
          <w:rFonts w:ascii="微软雅黑" w:eastAsia="微软雅黑" w:hAnsi="微软雅黑"/>
          <w:sz w:val="22"/>
        </w:rPr>
        <w:t>弃</w:t>
      </w:r>
      <w:r w:rsidR="00F14A33" w:rsidRPr="00C2227D">
        <w:rPr>
          <w:rFonts w:ascii="微软雅黑" w:eastAsia="微软雅黑" w:hAnsi="微软雅黑" w:hint="eastAsia"/>
          <w:sz w:val="22"/>
        </w:rPr>
        <w:t>风</w:t>
      </w:r>
      <w:r w:rsidR="00F14A33" w:rsidRPr="00C2227D">
        <w:rPr>
          <w:rFonts w:ascii="微软雅黑" w:eastAsia="微软雅黑" w:hAnsi="微软雅黑"/>
          <w:sz w:val="22"/>
        </w:rPr>
        <w:t>弃光，</w:t>
      </w:r>
      <w:r w:rsidR="001440C5" w:rsidRPr="00C2227D">
        <w:rPr>
          <w:rFonts w:ascii="微软雅黑" w:eastAsia="微软雅黑" w:hAnsi="微软雅黑" w:hint="eastAsia"/>
          <w:sz w:val="22"/>
        </w:rPr>
        <w:t>推动分布式光伏发展</w:t>
      </w:r>
      <w:r w:rsidR="0008749B" w:rsidRPr="00C2227D">
        <w:rPr>
          <w:rFonts w:ascii="微软雅黑" w:eastAsia="微软雅黑" w:hAnsi="微软雅黑" w:hint="eastAsia"/>
          <w:sz w:val="22"/>
        </w:rPr>
        <w:t>，加大光伏扶贫力度</w:t>
      </w:r>
      <w:r w:rsidR="005D213F" w:rsidRPr="00C2227D">
        <w:rPr>
          <w:rFonts w:ascii="微软雅黑" w:eastAsia="微软雅黑" w:hAnsi="微软雅黑" w:hint="eastAsia"/>
          <w:sz w:val="22"/>
        </w:rPr>
        <w:t>；</w:t>
      </w:r>
      <w:r w:rsidR="00E74E13" w:rsidRPr="00C2227D">
        <w:rPr>
          <w:rFonts w:ascii="微软雅黑" w:eastAsia="微软雅黑" w:hAnsi="微软雅黑" w:hint="eastAsia"/>
          <w:b/>
          <w:sz w:val="22"/>
        </w:rPr>
        <w:t>新能源汽车</w:t>
      </w:r>
      <w:r w:rsidR="00E74E13" w:rsidRPr="00C2227D">
        <w:rPr>
          <w:rFonts w:ascii="微软雅黑" w:eastAsia="微软雅黑" w:hAnsi="微软雅黑" w:hint="eastAsia"/>
          <w:sz w:val="22"/>
        </w:rPr>
        <w:t>企业</w:t>
      </w:r>
      <w:r w:rsidR="00F14A33" w:rsidRPr="00C2227D">
        <w:rPr>
          <w:rFonts w:ascii="微软雅黑" w:eastAsia="微软雅黑" w:hAnsi="微软雅黑" w:hint="eastAsia"/>
          <w:sz w:val="22"/>
        </w:rPr>
        <w:t>希望</w:t>
      </w:r>
      <w:r w:rsidR="002716E1" w:rsidRPr="00C2227D">
        <w:rPr>
          <w:rFonts w:ascii="微软雅黑" w:eastAsia="微软雅黑" w:hAnsi="微软雅黑" w:hint="eastAsia"/>
          <w:sz w:val="22"/>
        </w:rPr>
        <w:t>稳定锂离子动力电池原材料价格</w:t>
      </w:r>
      <w:r w:rsidR="001B6D65" w:rsidRPr="00C2227D">
        <w:rPr>
          <w:rFonts w:ascii="微软雅黑" w:eastAsia="微软雅黑" w:hAnsi="微软雅黑" w:hint="eastAsia"/>
          <w:sz w:val="22"/>
        </w:rPr>
        <w:t>，</w:t>
      </w:r>
      <w:r w:rsidR="002716E1" w:rsidRPr="00C2227D">
        <w:rPr>
          <w:rFonts w:ascii="微软雅黑" w:eastAsia="微软雅黑" w:hAnsi="微软雅黑" w:hint="eastAsia"/>
          <w:sz w:val="22"/>
        </w:rPr>
        <w:t>加快</w:t>
      </w:r>
      <w:r w:rsidR="002716E1" w:rsidRPr="00C2227D">
        <w:rPr>
          <w:rFonts w:ascii="微软雅黑" w:eastAsia="微软雅黑" w:hAnsi="微软雅黑"/>
          <w:sz w:val="22"/>
        </w:rPr>
        <w:t>推进</w:t>
      </w:r>
      <w:r w:rsidR="002716E1" w:rsidRPr="00C2227D">
        <w:rPr>
          <w:rFonts w:ascii="微软雅黑" w:eastAsia="微软雅黑" w:hAnsi="微软雅黑" w:hint="eastAsia"/>
          <w:sz w:val="22"/>
        </w:rPr>
        <w:t>配套基础设施建设；</w:t>
      </w:r>
      <w:r w:rsidR="00A37EE1" w:rsidRPr="00C2227D">
        <w:rPr>
          <w:rFonts w:ascii="微软雅黑" w:eastAsia="微软雅黑" w:hAnsi="微软雅黑" w:hint="eastAsia"/>
          <w:b/>
          <w:sz w:val="22"/>
        </w:rPr>
        <w:t>节能环保企业</w:t>
      </w:r>
      <w:r w:rsidR="002716E1" w:rsidRPr="00C2227D">
        <w:rPr>
          <w:rFonts w:ascii="微软雅黑" w:eastAsia="微软雅黑" w:hAnsi="微软雅黑" w:hint="eastAsia"/>
          <w:sz w:val="22"/>
        </w:rPr>
        <w:t>希望</w:t>
      </w:r>
      <w:r w:rsidR="00130EE6" w:rsidRPr="00C2227D">
        <w:rPr>
          <w:rFonts w:ascii="微软雅黑" w:eastAsia="微软雅黑" w:hAnsi="微软雅黑" w:hint="eastAsia"/>
          <w:sz w:val="22"/>
        </w:rPr>
        <w:t>加大</w:t>
      </w:r>
      <w:r w:rsidR="00130EE6" w:rsidRPr="00C2227D">
        <w:rPr>
          <w:rFonts w:ascii="微软雅黑" w:eastAsia="微软雅黑" w:hAnsi="微软雅黑"/>
          <w:sz w:val="22"/>
        </w:rPr>
        <w:t>政策性资金支持，</w:t>
      </w:r>
      <w:r w:rsidR="004D3C1D" w:rsidRPr="00C2227D">
        <w:rPr>
          <w:rFonts w:ascii="微软雅黑" w:eastAsia="微软雅黑" w:hAnsi="微软雅黑" w:hint="eastAsia"/>
          <w:sz w:val="22"/>
        </w:rPr>
        <w:t>给予</w:t>
      </w:r>
      <w:r w:rsidR="00130EE6" w:rsidRPr="00C2227D">
        <w:rPr>
          <w:rFonts w:ascii="微软雅黑" w:eastAsia="微软雅黑" w:hAnsi="微软雅黑" w:hint="eastAsia"/>
          <w:sz w:val="22"/>
        </w:rPr>
        <w:t>税收减免</w:t>
      </w:r>
      <w:r w:rsidR="00CA7541" w:rsidRPr="00C2227D">
        <w:rPr>
          <w:rFonts w:ascii="微软雅黑" w:eastAsia="微软雅黑" w:hAnsi="微软雅黑" w:hint="eastAsia"/>
          <w:sz w:val="22"/>
        </w:rPr>
        <w:t>。</w:t>
      </w:r>
    </w:p>
    <w:p w14:paraId="380F8CBF" w14:textId="77777777" w:rsidR="00850826" w:rsidRPr="00C2227D" w:rsidRDefault="00850826" w:rsidP="00C2227D">
      <w:pPr>
        <w:spacing w:line="360" w:lineRule="auto"/>
        <w:ind w:firstLineChars="200" w:firstLine="440"/>
        <w:rPr>
          <w:rFonts w:ascii="微软雅黑" w:eastAsia="微软雅黑" w:hAnsi="微软雅黑"/>
          <w:b/>
          <w:sz w:val="22"/>
        </w:rPr>
      </w:pPr>
    </w:p>
    <w:p w14:paraId="2C07EBAD" w14:textId="5E94260E" w:rsidR="00BB28DE" w:rsidRPr="00C2227D" w:rsidRDefault="00383DA7" w:rsidP="00C2227D">
      <w:pPr>
        <w:spacing w:line="360" w:lineRule="auto"/>
        <w:ind w:firstLineChars="200" w:firstLine="440"/>
        <w:rPr>
          <w:rFonts w:ascii="微软雅黑" w:eastAsia="微软雅黑" w:hAnsi="微软雅黑"/>
          <w:b/>
          <w:sz w:val="22"/>
        </w:rPr>
      </w:pPr>
      <w:r w:rsidRPr="00C2227D">
        <w:rPr>
          <w:rFonts w:ascii="微软雅黑" w:eastAsia="微软雅黑" w:hAnsi="微软雅黑" w:hint="eastAsia"/>
          <w:b/>
          <w:sz w:val="22"/>
        </w:rPr>
        <w:t>三</w:t>
      </w:r>
      <w:r w:rsidR="00656589" w:rsidRPr="00C2227D">
        <w:rPr>
          <w:rFonts w:ascii="微软雅黑" w:eastAsia="微软雅黑" w:hAnsi="微软雅黑" w:hint="eastAsia"/>
          <w:b/>
          <w:sz w:val="22"/>
        </w:rPr>
        <w:t>、</w:t>
      </w:r>
      <w:r w:rsidR="00D51E04" w:rsidRPr="00C2227D">
        <w:rPr>
          <w:rFonts w:ascii="微软雅黑" w:eastAsia="微软雅黑" w:hAnsi="微软雅黑" w:hint="eastAsia"/>
          <w:b/>
          <w:sz w:val="22"/>
        </w:rPr>
        <w:t>生物产业</w:t>
      </w:r>
      <w:r w:rsidR="004062B5" w:rsidRPr="00C2227D">
        <w:rPr>
          <w:rFonts w:ascii="微软雅黑" w:eastAsia="微软雅黑" w:hAnsi="微软雅黑" w:hint="eastAsia"/>
          <w:b/>
          <w:sz w:val="22"/>
        </w:rPr>
        <w:t>表现抢眼</w:t>
      </w:r>
      <w:r w:rsidR="00130EE6" w:rsidRPr="00C2227D">
        <w:rPr>
          <w:rFonts w:ascii="微软雅黑" w:eastAsia="微软雅黑" w:hAnsi="微软雅黑" w:hint="eastAsia"/>
          <w:b/>
          <w:sz w:val="22"/>
        </w:rPr>
        <w:t>，</w:t>
      </w:r>
      <w:r w:rsidR="00130EE6" w:rsidRPr="00C2227D">
        <w:rPr>
          <w:rFonts w:ascii="微软雅黑" w:eastAsia="微软雅黑" w:hAnsi="微软雅黑"/>
          <w:b/>
          <w:sz w:val="22"/>
        </w:rPr>
        <w:t>绿色低碳领域</w:t>
      </w:r>
      <w:r w:rsidR="00B3042F" w:rsidRPr="00C2227D">
        <w:rPr>
          <w:rFonts w:ascii="微软雅黑" w:eastAsia="微软雅黑" w:hAnsi="微软雅黑" w:hint="eastAsia"/>
          <w:b/>
          <w:sz w:val="22"/>
        </w:rPr>
        <w:t>表现落后</w:t>
      </w:r>
    </w:p>
    <w:p w14:paraId="50A20304" w14:textId="45D2FCA3" w:rsidR="002930FD" w:rsidRPr="00C2227D" w:rsidRDefault="00C40C3D" w:rsidP="002930FD">
      <w:pPr>
        <w:spacing w:line="360" w:lineRule="auto"/>
        <w:ind w:firstLineChars="200" w:firstLine="440"/>
        <w:rPr>
          <w:rFonts w:ascii="微软雅黑" w:eastAsia="微软雅黑" w:hAnsi="微软雅黑"/>
          <w:sz w:val="22"/>
        </w:rPr>
      </w:pPr>
      <w:r w:rsidRPr="00C2227D">
        <w:rPr>
          <w:rFonts w:ascii="微软雅黑" w:eastAsia="微软雅黑" w:hAnsi="微软雅黑" w:hint="eastAsia"/>
          <w:sz w:val="22"/>
        </w:rPr>
        <w:t>分产业</w:t>
      </w:r>
      <w:r w:rsidR="003C7187" w:rsidRPr="00C2227D">
        <w:rPr>
          <w:rFonts w:ascii="微软雅黑" w:eastAsia="微软雅黑" w:hAnsi="微软雅黑" w:hint="eastAsia"/>
          <w:sz w:val="22"/>
        </w:rPr>
        <w:t>情况看，</w:t>
      </w:r>
      <w:r w:rsidR="0067374F" w:rsidRPr="00C2227D">
        <w:rPr>
          <w:rFonts w:ascii="微软雅黑" w:eastAsia="微软雅黑" w:hAnsi="微软雅黑" w:hint="eastAsia"/>
          <w:sz w:val="22"/>
        </w:rPr>
        <w:t>本期</w:t>
      </w:r>
      <w:r w:rsidR="00B3042F" w:rsidRPr="00C2227D">
        <w:rPr>
          <w:rFonts w:ascii="微软雅黑" w:eastAsia="微软雅黑" w:hAnsi="微软雅黑" w:hint="eastAsia"/>
          <w:sz w:val="22"/>
        </w:rPr>
        <w:t>生物</w:t>
      </w:r>
      <w:r w:rsidR="00214E85" w:rsidRPr="00C2227D">
        <w:rPr>
          <w:rFonts w:ascii="微软雅黑" w:eastAsia="微软雅黑" w:hAnsi="微软雅黑" w:hint="eastAsia"/>
          <w:sz w:val="22"/>
        </w:rPr>
        <w:t>产业</w:t>
      </w:r>
      <w:r w:rsidR="00B3042F" w:rsidRPr="00C2227D">
        <w:rPr>
          <w:rFonts w:ascii="微软雅黑" w:eastAsia="微软雅黑" w:hAnsi="微软雅黑" w:hint="eastAsia"/>
          <w:sz w:val="22"/>
        </w:rPr>
        <w:t>景气逆势</w:t>
      </w:r>
      <w:r w:rsidR="00B3042F" w:rsidRPr="00C2227D">
        <w:rPr>
          <w:rFonts w:ascii="微软雅黑" w:eastAsia="微软雅黑" w:hAnsi="微软雅黑"/>
          <w:sz w:val="22"/>
        </w:rPr>
        <w:t>提升</w:t>
      </w:r>
      <w:r w:rsidR="00B3042F" w:rsidRPr="00C2227D">
        <w:rPr>
          <w:rFonts w:ascii="微软雅黑" w:eastAsia="微软雅黑" w:hAnsi="微软雅黑" w:hint="eastAsia"/>
          <w:sz w:val="22"/>
        </w:rPr>
        <w:t>至157.6</w:t>
      </w:r>
      <w:r w:rsidR="00B3042F" w:rsidRPr="00C2227D">
        <w:rPr>
          <w:rFonts w:ascii="微软雅黑" w:eastAsia="微软雅黑" w:hAnsi="微软雅黑"/>
          <w:sz w:val="22"/>
        </w:rPr>
        <w:t>，</w:t>
      </w:r>
      <w:r w:rsidR="00B3042F" w:rsidRPr="00C2227D">
        <w:rPr>
          <w:rFonts w:ascii="微软雅黑" w:eastAsia="微软雅黑" w:hAnsi="微软雅黑" w:hint="eastAsia"/>
          <w:sz w:val="22"/>
        </w:rPr>
        <w:t>景气</w:t>
      </w:r>
      <w:r w:rsidR="00B3042F" w:rsidRPr="00C2227D">
        <w:rPr>
          <w:rFonts w:ascii="微软雅黑" w:eastAsia="微软雅黑" w:hAnsi="微软雅黑"/>
          <w:sz w:val="22"/>
        </w:rPr>
        <w:t>指数</w:t>
      </w:r>
      <w:r w:rsidR="00B3042F" w:rsidRPr="00C2227D">
        <w:rPr>
          <w:rFonts w:ascii="微软雅黑" w:eastAsia="微软雅黑" w:hAnsi="微软雅黑" w:hint="eastAsia"/>
          <w:sz w:val="22"/>
        </w:rPr>
        <w:t>位居首位，处于较强</w:t>
      </w:r>
      <w:r w:rsidR="00B3042F" w:rsidRPr="00C2227D">
        <w:rPr>
          <w:rFonts w:ascii="微软雅黑" w:eastAsia="微软雅黑" w:hAnsi="微软雅黑"/>
          <w:sz w:val="22"/>
        </w:rPr>
        <w:t>景气水平</w:t>
      </w:r>
      <w:r w:rsidR="00B3042F" w:rsidRPr="00C2227D">
        <w:rPr>
          <w:rFonts w:ascii="微软雅黑" w:eastAsia="微软雅黑" w:hAnsi="微软雅黑" w:hint="eastAsia"/>
          <w:sz w:val="22"/>
        </w:rPr>
        <w:t>；新一代</w:t>
      </w:r>
      <w:r w:rsidR="00B3042F" w:rsidRPr="00C2227D">
        <w:rPr>
          <w:rFonts w:ascii="微软雅黑" w:eastAsia="微软雅黑" w:hAnsi="微软雅黑"/>
          <w:sz w:val="22"/>
        </w:rPr>
        <w:t>信息</w:t>
      </w:r>
      <w:r w:rsidR="004D6A52" w:rsidRPr="00C2227D">
        <w:rPr>
          <w:rFonts w:ascii="微软雅黑" w:eastAsia="微软雅黑" w:hAnsi="微软雅黑"/>
          <w:sz w:val="22"/>
        </w:rPr>
        <w:t>技术</w:t>
      </w:r>
      <w:r w:rsidR="004D6A52" w:rsidRPr="00C2227D">
        <w:rPr>
          <w:rFonts w:ascii="微软雅黑" w:eastAsia="微软雅黑" w:hAnsi="微软雅黑" w:hint="eastAsia"/>
          <w:sz w:val="22"/>
        </w:rPr>
        <w:t>景气</w:t>
      </w:r>
      <w:r w:rsidR="004D6A52" w:rsidRPr="00C2227D">
        <w:rPr>
          <w:rFonts w:ascii="微软雅黑" w:eastAsia="微软雅黑" w:hAnsi="微软雅黑"/>
          <w:sz w:val="22"/>
        </w:rPr>
        <w:t>指数季节性</w:t>
      </w:r>
      <w:r w:rsidR="004D6A52" w:rsidRPr="00C2227D">
        <w:rPr>
          <w:rFonts w:ascii="微软雅黑" w:eastAsia="微软雅黑" w:hAnsi="微软雅黑" w:hint="eastAsia"/>
          <w:sz w:val="22"/>
        </w:rPr>
        <w:t>小幅</w:t>
      </w:r>
      <w:r w:rsidR="004D6A52" w:rsidRPr="00C2227D">
        <w:rPr>
          <w:rFonts w:ascii="微软雅黑" w:eastAsia="微软雅黑" w:hAnsi="微软雅黑"/>
          <w:sz w:val="22"/>
        </w:rPr>
        <w:t>回落，</w:t>
      </w:r>
      <w:r w:rsidR="005D7F2D" w:rsidRPr="00C2227D">
        <w:rPr>
          <w:rFonts w:ascii="微软雅黑" w:eastAsia="微软雅黑" w:hAnsi="微软雅黑" w:hint="eastAsia"/>
          <w:sz w:val="22"/>
        </w:rPr>
        <w:t>但同比</w:t>
      </w:r>
      <w:r w:rsidR="005D7F2D" w:rsidRPr="00C2227D">
        <w:rPr>
          <w:rFonts w:ascii="微软雅黑" w:eastAsia="微软雅黑" w:hAnsi="微软雅黑"/>
          <w:sz w:val="22"/>
        </w:rPr>
        <w:t>大幅增长</w:t>
      </w:r>
      <w:r w:rsidR="005D7F2D" w:rsidRPr="00C2227D">
        <w:rPr>
          <w:rFonts w:ascii="微软雅黑" w:eastAsia="微软雅黑" w:hAnsi="微软雅黑" w:hint="eastAsia"/>
          <w:sz w:val="22"/>
        </w:rPr>
        <w:t>16.</w:t>
      </w:r>
      <w:r w:rsidR="005D7F2D" w:rsidRPr="00C2227D">
        <w:rPr>
          <w:rFonts w:ascii="微软雅黑" w:eastAsia="微软雅黑" w:hAnsi="微软雅黑"/>
          <w:sz w:val="22"/>
        </w:rPr>
        <w:t>2%，</w:t>
      </w:r>
      <w:r w:rsidR="004D6A52" w:rsidRPr="00C2227D">
        <w:rPr>
          <w:rFonts w:ascii="微软雅黑" w:eastAsia="微软雅黑" w:hAnsi="微软雅黑"/>
          <w:sz w:val="22"/>
        </w:rPr>
        <w:t>达</w:t>
      </w:r>
      <w:r w:rsidR="004D6A52" w:rsidRPr="00C2227D">
        <w:rPr>
          <w:rFonts w:ascii="微软雅黑" w:eastAsia="微软雅黑" w:hAnsi="微软雅黑" w:hint="eastAsia"/>
          <w:sz w:val="22"/>
        </w:rPr>
        <w:t>151.2，</w:t>
      </w:r>
      <w:r w:rsidR="000E366D" w:rsidRPr="00C2227D">
        <w:rPr>
          <w:rFonts w:ascii="微软雅黑" w:eastAsia="微软雅黑" w:hAnsi="微软雅黑" w:hint="eastAsia"/>
          <w:sz w:val="22"/>
        </w:rPr>
        <w:t>指数</w:t>
      </w:r>
      <w:r w:rsidR="004D6A52" w:rsidRPr="00C2227D">
        <w:rPr>
          <w:rFonts w:ascii="微软雅黑" w:eastAsia="微软雅黑" w:hAnsi="微软雅黑" w:hint="eastAsia"/>
          <w:sz w:val="22"/>
        </w:rPr>
        <w:t>居于第二位；新材料</w:t>
      </w:r>
      <w:r w:rsidR="000957A6" w:rsidRPr="00C2227D">
        <w:rPr>
          <w:rFonts w:ascii="微软雅黑" w:eastAsia="微软雅黑" w:hAnsi="微软雅黑" w:hint="eastAsia"/>
          <w:sz w:val="22"/>
        </w:rPr>
        <w:t>产业</w:t>
      </w:r>
      <w:r w:rsidR="000957A6" w:rsidRPr="00C2227D">
        <w:rPr>
          <w:rFonts w:ascii="微软雅黑" w:eastAsia="微软雅黑" w:hAnsi="微软雅黑"/>
          <w:sz w:val="22"/>
        </w:rPr>
        <w:t>景气指数连续第二个季度回升，达到148</w:t>
      </w:r>
      <w:r w:rsidR="000957A6" w:rsidRPr="00C2227D">
        <w:rPr>
          <w:rFonts w:ascii="微软雅黑" w:eastAsia="微软雅黑" w:hAnsi="微软雅黑" w:hint="eastAsia"/>
          <w:sz w:val="22"/>
        </w:rPr>
        <w:t>.6，环比</w:t>
      </w:r>
      <w:r w:rsidR="000957A6" w:rsidRPr="00C2227D">
        <w:rPr>
          <w:rFonts w:ascii="微软雅黑" w:eastAsia="微软雅黑" w:hAnsi="微软雅黑"/>
          <w:sz w:val="22"/>
        </w:rPr>
        <w:t>增长</w:t>
      </w:r>
      <w:r w:rsidR="000957A6" w:rsidRPr="00C2227D">
        <w:rPr>
          <w:rFonts w:ascii="微软雅黑" w:eastAsia="微软雅黑" w:hAnsi="微软雅黑" w:hint="eastAsia"/>
          <w:sz w:val="22"/>
        </w:rPr>
        <w:t>9.0</w:t>
      </w:r>
      <w:r w:rsidR="000957A6" w:rsidRPr="00C2227D">
        <w:rPr>
          <w:rFonts w:ascii="微软雅黑" w:eastAsia="微软雅黑" w:hAnsi="微软雅黑"/>
          <w:sz w:val="22"/>
        </w:rPr>
        <w:t>%</w:t>
      </w:r>
      <w:r w:rsidR="000957A6" w:rsidRPr="00C2227D">
        <w:rPr>
          <w:rFonts w:ascii="微软雅黑" w:eastAsia="微软雅黑" w:hAnsi="微软雅黑" w:hint="eastAsia"/>
          <w:sz w:val="22"/>
        </w:rPr>
        <w:t>，</w:t>
      </w:r>
      <w:r w:rsidR="000E366D" w:rsidRPr="00C2227D">
        <w:rPr>
          <w:rFonts w:ascii="微软雅黑" w:eastAsia="微软雅黑" w:hAnsi="微软雅黑" w:hint="eastAsia"/>
          <w:sz w:val="22"/>
        </w:rPr>
        <w:t>指数</w:t>
      </w:r>
      <w:r w:rsidR="000957A6" w:rsidRPr="00C2227D">
        <w:rPr>
          <w:rFonts w:ascii="微软雅黑" w:eastAsia="微软雅黑" w:hAnsi="微软雅黑" w:hint="eastAsia"/>
          <w:sz w:val="22"/>
        </w:rPr>
        <w:t>居于第三位</w:t>
      </w:r>
      <w:r w:rsidR="000E366D" w:rsidRPr="00C2227D">
        <w:rPr>
          <w:rFonts w:ascii="微软雅黑" w:eastAsia="微软雅黑" w:hAnsi="微软雅黑" w:hint="eastAsia"/>
          <w:sz w:val="22"/>
        </w:rPr>
        <w:t>；</w:t>
      </w:r>
      <w:r w:rsidR="000E366D" w:rsidRPr="00C2227D">
        <w:rPr>
          <w:rFonts w:ascii="微软雅黑" w:eastAsia="微软雅黑" w:hAnsi="微软雅黑"/>
          <w:sz w:val="22"/>
        </w:rPr>
        <w:t>高端装备产业景气指数</w:t>
      </w:r>
      <w:r w:rsidR="000E366D" w:rsidRPr="00C2227D">
        <w:rPr>
          <w:rFonts w:ascii="微软雅黑" w:eastAsia="微软雅黑" w:hAnsi="微软雅黑" w:hint="eastAsia"/>
          <w:sz w:val="22"/>
        </w:rPr>
        <w:t>连续</w:t>
      </w:r>
      <w:r w:rsidR="000E366D" w:rsidRPr="00C2227D">
        <w:rPr>
          <w:rFonts w:ascii="微软雅黑" w:eastAsia="微软雅黑" w:hAnsi="微软雅黑"/>
          <w:sz w:val="22"/>
        </w:rPr>
        <w:t>第</w:t>
      </w:r>
      <w:r w:rsidR="000E366D" w:rsidRPr="00C2227D">
        <w:rPr>
          <w:rFonts w:ascii="微软雅黑" w:eastAsia="微软雅黑" w:hAnsi="微软雅黑" w:hint="eastAsia"/>
          <w:sz w:val="22"/>
        </w:rPr>
        <w:t>三</w:t>
      </w:r>
      <w:r w:rsidR="000E366D" w:rsidRPr="00C2227D">
        <w:rPr>
          <w:rFonts w:ascii="微软雅黑" w:eastAsia="微软雅黑" w:hAnsi="微软雅黑"/>
          <w:sz w:val="22"/>
        </w:rPr>
        <w:t>个季度回升，</w:t>
      </w:r>
      <w:r w:rsidR="005D7F2D" w:rsidRPr="00C2227D">
        <w:rPr>
          <w:rFonts w:ascii="微软雅黑" w:eastAsia="微软雅黑" w:hAnsi="微软雅黑" w:hint="eastAsia"/>
          <w:sz w:val="22"/>
        </w:rPr>
        <w:t>同比</w:t>
      </w:r>
      <w:r w:rsidR="005D7F2D" w:rsidRPr="00C2227D">
        <w:rPr>
          <w:rFonts w:ascii="微软雅黑" w:eastAsia="微软雅黑" w:hAnsi="微软雅黑"/>
          <w:sz w:val="22"/>
        </w:rPr>
        <w:t>大幅增长15.9%，</w:t>
      </w:r>
      <w:r w:rsidR="000E366D" w:rsidRPr="00C2227D">
        <w:rPr>
          <w:rFonts w:ascii="微软雅黑" w:eastAsia="微软雅黑" w:hAnsi="微软雅黑"/>
          <w:sz w:val="22"/>
        </w:rPr>
        <w:t>达到144.3</w:t>
      </w:r>
      <w:r w:rsidR="000E366D" w:rsidRPr="00C2227D">
        <w:rPr>
          <w:rFonts w:ascii="微软雅黑" w:eastAsia="微软雅黑" w:hAnsi="微软雅黑" w:hint="eastAsia"/>
          <w:sz w:val="22"/>
        </w:rPr>
        <w:t>，</w:t>
      </w:r>
      <w:r w:rsidR="00B61A96" w:rsidRPr="00C2227D">
        <w:rPr>
          <w:rFonts w:ascii="微软雅黑" w:eastAsia="微软雅黑" w:hAnsi="微软雅黑" w:hint="eastAsia"/>
          <w:sz w:val="22"/>
        </w:rPr>
        <w:t>指数</w:t>
      </w:r>
      <w:r w:rsidR="000E366D" w:rsidRPr="00C2227D">
        <w:rPr>
          <w:rFonts w:ascii="微软雅黑" w:eastAsia="微软雅黑" w:hAnsi="微软雅黑" w:hint="eastAsia"/>
          <w:sz w:val="22"/>
        </w:rPr>
        <w:t>居于第四位</w:t>
      </w:r>
      <w:r w:rsidR="000957A6" w:rsidRPr="00C2227D">
        <w:rPr>
          <w:rFonts w:ascii="微软雅黑" w:eastAsia="微软雅黑" w:hAnsi="微软雅黑"/>
          <w:sz w:val="22"/>
        </w:rPr>
        <w:t>；</w:t>
      </w:r>
      <w:r w:rsidR="000E366D" w:rsidRPr="00C2227D">
        <w:rPr>
          <w:rFonts w:ascii="微软雅黑" w:eastAsia="微软雅黑" w:hAnsi="微软雅黑" w:hint="eastAsia"/>
          <w:sz w:val="22"/>
        </w:rPr>
        <w:t>节能环保</w:t>
      </w:r>
      <w:r w:rsidR="000E366D" w:rsidRPr="00C2227D">
        <w:rPr>
          <w:rFonts w:ascii="微软雅黑" w:eastAsia="微软雅黑" w:hAnsi="微软雅黑"/>
          <w:sz w:val="22"/>
        </w:rPr>
        <w:t>产业景气指数</w:t>
      </w:r>
      <w:r w:rsidR="000E366D" w:rsidRPr="00C2227D">
        <w:rPr>
          <w:rFonts w:ascii="微软雅黑" w:eastAsia="微软雅黑" w:hAnsi="微软雅黑" w:hint="eastAsia"/>
          <w:sz w:val="22"/>
        </w:rPr>
        <w:t>连续</w:t>
      </w:r>
      <w:r w:rsidR="000E366D" w:rsidRPr="00C2227D">
        <w:rPr>
          <w:rFonts w:ascii="微软雅黑" w:eastAsia="微软雅黑" w:hAnsi="微软雅黑"/>
          <w:sz w:val="22"/>
        </w:rPr>
        <w:t>第</w:t>
      </w:r>
      <w:r w:rsidR="000E366D" w:rsidRPr="00C2227D">
        <w:rPr>
          <w:rFonts w:ascii="微软雅黑" w:eastAsia="微软雅黑" w:hAnsi="微软雅黑" w:hint="eastAsia"/>
          <w:sz w:val="22"/>
        </w:rPr>
        <w:t>四</w:t>
      </w:r>
      <w:r w:rsidR="000E366D" w:rsidRPr="00C2227D">
        <w:rPr>
          <w:rFonts w:ascii="微软雅黑" w:eastAsia="微软雅黑" w:hAnsi="微软雅黑"/>
          <w:sz w:val="22"/>
        </w:rPr>
        <w:t>个季度</w:t>
      </w:r>
      <w:r w:rsidR="000E366D" w:rsidRPr="00C2227D">
        <w:rPr>
          <w:rFonts w:ascii="微软雅黑" w:eastAsia="微软雅黑" w:hAnsi="微软雅黑" w:hint="eastAsia"/>
          <w:sz w:val="22"/>
        </w:rPr>
        <w:t>低位</w:t>
      </w:r>
      <w:r w:rsidR="000E366D" w:rsidRPr="00C2227D">
        <w:rPr>
          <w:rFonts w:ascii="微软雅黑" w:eastAsia="微软雅黑" w:hAnsi="微软雅黑"/>
          <w:sz w:val="22"/>
        </w:rPr>
        <w:t>回升，</w:t>
      </w:r>
      <w:r w:rsidR="005D7F2D" w:rsidRPr="00C2227D">
        <w:rPr>
          <w:rFonts w:ascii="微软雅黑" w:eastAsia="微软雅黑" w:hAnsi="微软雅黑" w:hint="eastAsia"/>
          <w:sz w:val="22"/>
        </w:rPr>
        <w:t>同比</w:t>
      </w:r>
      <w:r w:rsidR="005D7F2D" w:rsidRPr="00C2227D">
        <w:rPr>
          <w:rFonts w:ascii="微软雅黑" w:eastAsia="微软雅黑" w:hAnsi="微软雅黑"/>
          <w:sz w:val="22"/>
        </w:rPr>
        <w:t>大幅增长17.2%，</w:t>
      </w:r>
      <w:r w:rsidR="000E366D" w:rsidRPr="00C2227D">
        <w:rPr>
          <w:rFonts w:ascii="微软雅黑" w:eastAsia="微软雅黑" w:hAnsi="微软雅黑"/>
          <w:sz w:val="22"/>
        </w:rPr>
        <w:t>达到139.9</w:t>
      </w:r>
      <w:r w:rsidR="000E366D" w:rsidRPr="00C2227D">
        <w:rPr>
          <w:rFonts w:ascii="微软雅黑" w:eastAsia="微软雅黑" w:hAnsi="微软雅黑" w:hint="eastAsia"/>
          <w:sz w:val="22"/>
        </w:rPr>
        <w:t>，</w:t>
      </w:r>
      <w:r w:rsidR="00B61A96" w:rsidRPr="00C2227D">
        <w:rPr>
          <w:rFonts w:ascii="微软雅黑" w:eastAsia="微软雅黑" w:hAnsi="微软雅黑" w:hint="eastAsia"/>
          <w:sz w:val="22"/>
        </w:rPr>
        <w:t>指数</w:t>
      </w:r>
      <w:r w:rsidR="000E366D" w:rsidRPr="00C2227D">
        <w:rPr>
          <w:rFonts w:ascii="微软雅黑" w:eastAsia="微软雅黑" w:hAnsi="微软雅黑" w:hint="eastAsia"/>
          <w:sz w:val="22"/>
        </w:rPr>
        <w:t>居于第五位；</w:t>
      </w:r>
      <w:r w:rsidR="002930FD" w:rsidRPr="00C2227D">
        <w:rPr>
          <w:rFonts w:ascii="微软雅黑" w:eastAsia="微软雅黑" w:hAnsi="微软雅黑" w:hint="eastAsia"/>
          <w:sz w:val="22"/>
        </w:rPr>
        <w:t>新能源</w:t>
      </w:r>
      <w:r w:rsidR="002930FD" w:rsidRPr="00C2227D">
        <w:rPr>
          <w:rFonts w:ascii="微软雅黑" w:eastAsia="微软雅黑" w:hAnsi="微软雅黑"/>
          <w:sz w:val="22"/>
        </w:rPr>
        <w:t>产业景气指数</w:t>
      </w:r>
      <w:r w:rsidR="002930FD" w:rsidRPr="00C2227D">
        <w:rPr>
          <w:rFonts w:ascii="微软雅黑" w:eastAsia="微软雅黑" w:hAnsi="微软雅黑" w:hint="eastAsia"/>
          <w:sz w:val="22"/>
        </w:rPr>
        <w:t>环比明显</w:t>
      </w:r>
      <w:r w:rsidR="002930FD" w:rsidRPr="00C2227D">
        <w:rPr>
          <w:rFonts w:ascii="微软雅黑" w:eastAsia="微软雅黑" w:hAnsi="微软雅黑"/>
          <w:sz w:val="22"/>
        </w:rPr>
        <w:t>反弹，达到139.8</w:t>
      </w:r>
      <w:r w:rsidR="002930FD" w:rsidRPr="00C2227D">
        <w:rPr>
          <w:rFonts w:ascii="微软雅黑" w:eastAsia="微软雅黑" w:hAnsi="微软雅黑" w:hint="eastAsia"/>
          <w:sz w:val="22"/>
        </w:rPr>
        <w:t>，但指数不及</w:t>
      </w:r>
      <w:r w:rsidR="002930FD" w:rsidRPr="00C2227D">
        <w:rPr>
          <w:rFonts w:ascii="微软雅黑" w:eastAsia="微软雅黑" w:hAnsi="微软雅黑"/>
          <w:sz w:val="22"/>
        </w:rPr>
        <w:t>去年同期水平，</w:t>
      </w:r>
      <w:r w:rsidR="002930FD" w:rsidRPr="00C2227D">
        <w:rPr>
          <w:rFonts w:ascii="微软雅黑" w:eastAsia="微软雅黑" w:hAnsi="微软雅黑" w:hint="eastAsia"/>
          <w:sz w:val="22"/>
        </w:rPr>
        <w:t>居于第六位；新能源汽车</w:t>
      </w:r>
      <w:r w:rsidR="002930FD" w:rsidRPr="00C2227D">
        <w:rPr>
          <w:rFonts w:ascii="微软雅黑" w:eastAsia="微软雅黑" w:hAnsi="微软雅黑"/>
          <w:sz w:val="22"/>
        </w:rPr>
        <w:t>产业景气指数</w:t>
      </w:r>
      <w:r w:rsidR="002930FD" w:rsidRPr="00C2227D">
        <w:rPr>
          <w:rFonts w:ascii="微软雅黑" w:eastAsia="微软雅黑" w:hAnsi="微软雅黑" w:hint="eastAsia"/>
          <w:sz w:val="22"/>
        </w:rPr>
        <w:t>季节性</w:t>
      </w:r>
      <w:r w:rsidR="002930FD" w:rsidRPr="00C2227D">
        <w:rPr>
          <w:rFonts w:ascii="微软雅黑" w:eastAsia="微软雅黑" w:hAnsi="微软雅黑"/>
          <w:sz w:val="22"/>
        </w:rPr>
        <w:t>回落，景气表现垫底，达到135.1</w:t>
      </w:r>
      <w:r w:rsidR="002930FD" w:rsidRPr="00C2227D">
        <w:rPr>
          <w:rFonts w:ascii="微软雅黑" w:eastAsia="微软雅黑" w:hAnsi="微软雅黑" w:hint="eastAsia"/>
          <w:sz w:val="22"/>
        </w:rPr>
        <w:t>，指数不及</w:t>
      </w:r>
      <w:r w:rsidR="002930FD" w:rsidRPr="00C2227D">
        <w:rPr>
          <w:rFonts w:ascii="微软雅黑" w:eastAsia="微软雅黑" w:hAnsi="微软雅黑"/>
          <w:sz w:val="22"/>
        </w:rPr>
        <w:t>去年同期水平，</w:t>
      </w:r>
      <w:r w:rsidR="002930FD" w:rsidRPr="00C2227D">
        <w:rPr>
          <w:rFonts w:ascii="微软雅黑" w:eastAsia="微软雅黑" w:hAnsi="微软雅黑" w:hint="eastAsia"/>
          <w:sz w:val="22"/>
        </w:rPr>
        <w:t>居于第七位；</w:t>
      </w:r>
    </w:p>
    <w:p w14:paraId="31643C4E" w14:textId="3A1AD07D" w:rsidR="00CF4735" w:rsidRPr="00C2227D" w:rsidRDefault="00CF4735" w:rsidP="00CF4735">
      <w:pPr>
        <w:spacing w:line="360" w:lineRule="auto"/>
        <w:jc w:val="center"/>
        <w:rPr>
          <w:rFonts w:ascii="微软雅黑" w:eastAsia="微软雅黑" w:hAnsi="微软雅黑"/>
          <w:sz w:val="20"/>
        </w:rPr>
      </w:pPr>
      <w:r w:rsidRPr="00C2227D">
        <w:rPr>
          <w:rFonts w:ascii="微软雅黑" w:eastAsia="微软雅黑" w:hAnsi="微软雅黑" w:hint="eastAsia"/>
          <w:sz w:val="20"/>
        </w:rPr>
        <w:t>表</w:t>
      </w:r>
      <w:r w:rsidR="00724696" w:rsidRPr="00C2227D">
        <w:rPr>
          <w:rFonts w:ascii="微软雅黑" w:eastAsia="微软雅黑" w:hAnsi="微软雅黑" w:hint="eastAsia"/>
          <w:sz w:val="20"/>
        </w:rPr>
        <w:t>3</w:t>
      </w:r>
      <w:r w:rsidRPr="00C2227D">
        <w:rPr>
          <w:rFonts w:ascii="微软雅黑" w:eastAsia="微软雅黑" w:hAnsi="微软雅黑" w:hint="eastAsia"/>
          <w:sz w:val="20"/>
        </w:rPr>
        <w:t xml:space="preserve"> 2015年以来战略性新兴产业行业景气指数（分产业）</w:t>
      </w:r>
    </w:p>
    <w:tbl>
      <w:tblPr>
        <w:tblStyle w:val="GridTable6ColorfulAccent1"/>
        <w:tblW w:w="8784" w:type="dxa"/>
        <w:jc w:val="center"/>
        <w:tblLook w:val="04A0" w:firstRow="1" w:lastRow="0" w:firstColumn="1" w:lastColumn="0" w:noHBand="0" w:noVBand="1"/>
      </w:tblPr>
      <w:tblGrid>
        <w:gridCol w:w="1890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AD7209" w:rsidRPr="00C2227D" w14:paraId="5029A92E" w14:textId="77777777" w:rsidTr="00F14A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0405C05D" w14:textId="77777777" w:rsidR="00AD7209" w:rsidRPr="00C2227D" w:rsidRDefault="00AD7209" w:rsidP="00AD720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64" w:type="dxa"/>
            <w:gridSpan w:val="4"/>
            <w:noWrap/>
            <w:hideMark/>
          </w:tcPr>
          <w:p w14:paraId="6BB16535" w14:textId="77777777" w:rsidR="00AD7209" w:rsidRPr="00C2227D" w:rsidRDefault="00AD7209" w:rsidP="00AD720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3064" w:type="dxa"/>
            <w:gridSpan w:val="4"/>
            <w:noWrap/>
            <w:hideMark/>
          </w:tcPr>
          <w:p w14:paraId="0F848FA7" w14:textId="77777777" w:rsidR="00AD7209" w:rsidRPr="00C2227D" w:rsidRDefault="00AD7209" w:rsidP="00AD720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766" w:type="dxa"/>
            <w:noWrap/>
            <w:hideMark/>
          </w:tcPr>
          <w:p w14:paraId="6B87B4A2" w14:textId="77777777" w:rsidR="00AD7209" w:rsidRPr="00C2227D" w:rsidRDefault="00AD7209" w:rsidP="00AD720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  <w:t>2017</w:t>
            </w:r>
          </w:p>
        </w:tc>
      </w:tr>
      <w:tr w:rsidR="00635059" w:rsidRPr="00C2227D" w14:paraId="2554A203" w14:textId="77777777" w:rsidTr="00F14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noWrap/>
            <w:hideMark/>
          </w:tcPr>
          <w:p w14:paraId="694C2D23" w14:textId="77777777" w:rsidR="00AD7209" w:rsidRPr="00C2227D" w:rsidRDefault="00AD7209" w:rsidP="00AD720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6" w:type="dxa"/>
            <w:noWrap/>
            <w:hideMark/>
          </w:tcPr>
          <w:p w14:paraId="2A6C9958" w14:textId="77777777" w:rsidR="00AD7209" w:rsidRPr="00C2227D" w:rsidRDefault="00AD7209" w:rsidP="00AD720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  <w:t>Q1</w:t>
            </w:r>
          </w:p>
        </w:tc>
        <w:tc>
          <w:tcPr>
            <w:tcW w:w="766" w:type="dxa"/>
            <w:noWrap/>
            <w:hideMark/>
          </w:tcPr>
          <w:p w14:paraId="23438196" w14:textId="77777777" w:rsidR="00AD7209" w:rsidRPr="00C2227D" w:rsidRDefault="00AD7209" w:rsidP="00AD720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  <w:t>Q2</w:t>
            </w:r>
          </w:p>
        </w:tc>
        <w:tc>
          <w:tcPr>
            <w:tcW w:w="766" w:type="dxa"/>
            <w:noWrap/>
            <w:hideMark/>
          </w:tcPr>
          <w:p w14:paraId="6FCF2F4E" w14:textId="77777777" w:rsidR="00AD7209" w:rsidRPr="00C2227D" w:rsidRDefault="00AD7209" w:rsidP="00AD720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  <w:t>Q3</w:t>
            </w:r>
          </w:p>
        </w:tc>
        <w:tc>
          <w:tcPr>
            <w:tcW w:w="766" w:type="dxa"/>
            <w:noWrap/>
            <w:hideMark/>
          </w:tcPr>
          <w:p w14:paraId="7A56BF0A" w14:textId="77777777" w:rsidR="00AD7209" w:rsidRPr="00C2227D" w:rsidRDefault="00AD7209" w:rsidP="00AD720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  <w:t>Q4</w:t>
            </w:r>
          </w:p>
        </w:tc>
        <w:tc>
          <w:tcPr>
            <w:tcW w:w="766" w:type="dxa"/>
            <w:noWrap/>
            <w:hideMark/>
          </w:tcPr>
          <w:p w14:paraId="6CEBDEA3" w14:textId="77777777" w:rsidR="00AD7209" w:rsidRPr="00C2227D" w:rsidRDefault="00AD7209" w:rsidP="00AD720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  <w:t>Q1</w:t>
            </w:r>
          </w:p>
        </w:tc>
        <w:tc>
          <w:tcPr>
            <w:tcW w:w="766" w:type="dxa"/>
            <w:noWrap/>
            <w:hideMark/>
          </w:tcPr>
          <w:p w14:paraId="2FC904BC" w14:textId="77777777" w:rsidR="00AD7209" w:rsidRPr="00C2227D" w:rsidRDefault="00AD7209" w:rsidP="00AD720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  <w:t>Q2</w:t>
            </w:r>
          </w:p>
        </w:tc>
        <w:tc>
          <w:tcPr>
            <w:tcW w:w="766" w:type="dxa"/>
            <w:noWrap/>
            <w:hideMark/>
          </w:tcPr>
          <w:p w14:paraId="4DC75AF7" w14:textId="77777777" w:rsidR="00AD7209" w:rsidRPr="00C2227D" w:rsidRDefault="00AD7209" w:rsidP="00AD720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  <w:t>Q3</w:t>
            </w:r>
          </w:p>
        </w:tc>
        <w:tc>
          <w:tcPr>
            <w:tcW w:w="766" w:type="dxa"/>
            <w:noWrap/>
            <w:hideMark/>
          </w:tcPr>
          <w:p w14:paraId="73F9982F" w14:textId="77777777" w:rsidR="00AD7209" w:rsidRPr="00C2227D" w:rsidRDefault="00AD7209" w:rsidP="00AD720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  <w:t>Q4</w:t>
            </w:r>
          </w:p>
        </w:tc>
        <w:tc>
          <w:tcPr>
            <w:tcW w:w="766" w:type="dxa"/>
            <w:noWrap/>
            <w:hideMark/>
          </w:tcPr>
          <w:p w14:paraId="495036D7" w14:textId="77777777" w:rsidR="00AD7209" w:rsidRPr="00C2227D" w:rsidRDefault="00AD7209" w:rsidP="00AD720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  <w:t>Q1</w:t>
            </w:r>
          </w:p>
        </w:tc>
      </w:tr>
      <w:tr w:rsidR="0030171F" w:rsidRPr="00C2227D" w14:paraId="32A922B9" w14:textId="77777777" w:rsidTr="00F14A33">
        <w:trPr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hideMark/>
          </w:tcPr>
          <w:p w14:paraId="3AD800A4" w14:textId="41FC4730" w:rsidR="0030171F" w:rsidRPr="00C2227D" w:rsidRDefault="0030171F" w:rsidP="0030171F">
            <w:pPr>
              <w:widowControl/>
              <w:jc w:val="left"/>
              <w:rPr>
                <w:rFonts w:ascii="微软雅黑" w:eastAsia="微软雅黑" w:hAnsi="微软雅黑" w:cs="宋体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color w:val="auto"/>
              </w:rPr>
              <w:t>生物</w:t>
            </w:r>
          </w:p>
        </w:tc>
        <w:tc>
          <w:tcPr>
            <w:tcW w:w="766" w:type="dxa"/>
            <w:noWrap/>
            <w:hideMark/>
          </w:tcPr>
          <w:p w14:paraId="0B9D6C39" w14:textId="70CB72A1" w:rsidR="0030171F" w:rsidRPr="00C2227D" w:rsidRDefault="0030171F" w:rsidP="0030171F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149.6</w:t>
            </w:r>
          </w:p>
        </w:tc>
        <w:tc>
          <w:tcPr>
            <w:tcW w:w="766" w:type="dxa"/>
            <w:noWrap/>
            <w:hideMark/>
          </w:tcPr>
          <w:p w14:paraId="314D759D" w14:textId="4A95621F" w:rsidR="0030171F" w:rsidRPr="00C2227D" w:rsidRDefault="0030171F" w:rsidP="0030171F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156.3</w:t>
            </w:r>
          </w:p>
        </w:tc>
        <w:tc>
          <w:tcPr>
            <w:tcW w:w="766" w:type="dxa"/>
            <w:noWrap/>
            <w:hideMark/>
          </w:tcPr>
          <w:p w14:paraId="03A5D6A4" w14:textId="7E827C48" w:rsidR="0030171F" w:rsidRPr="00C2227D" w:rsidRDefault="0030171F" w:rsidP="0030171F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143.2</w:t>
            </w:r>
          </w:p>
        </w:tc>
        <w:tc>
          <w:tcPr>
            <w:tcW w:w="766" w:type="dxa"/>
            <w:noWrap/>
            <w:hideMark/>
          </w:tcPr>
          <w:p w14:paraId="0C27F373" w14:textId="255EDFC4" w:rsidR="0030171F" w:rsidRPr="00C2227D" w:rsidRDefault="0030171F" w:rsidP="0030171F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136.2</w:t>
            </w:r>
          </w:p>
        </w:tc>
        <w:tc>
          <w:tcPr>
            <w:tcW w:w="766" w:type="dxa"/>
            <w:noWrap/>
            <w:hideMark/>
          </w:tcPr>
          <w:p w14:paraId="73B33A26" w14:textId="7BDC7EA3" w:rsidR="0030171F" w:rsidRPr="00C2227D" w:rsidRDefault="0030171F" w:rsidP="0030171F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143.6</w:t>
            </w:r>
          </w:p>
        </w:tc>
        <w:tc>
          <w:tcPr>
            <w:tcW w:w="766" w:type="dxa"/>
            <w:noWrap/>
            <w:hideMark/>
          </w:tcPr>
          <w:p w14:paraId="3DCAA690" w14:textId="10E0236E" w:rsidR="0030171F" w:rsidRPr="00C2227D" w:rsidRDefault="0030171F" w:rsidP="0030171F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142.9</w:t>
            </w:r>
          </w:p>
        </w:tc>
        <w:tc>
          <w:tcPr>
            <w:tcW w:w="766" w:type="dxa"/>
            <w:noWrap/>
            <w:hideMark/>
          </w:tcPr>
          <w:p w14:paraId="2264A560" w14:textId="2463DBBE" w:rsidR="0030171F" w:rsidRPr="00C2227D" w:rsidRDefault="0030171F" w:rsidP="0030171F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140.7</w:t>
            </w:r>
          </w:p>
        </w:tc>
        <w:tc>
          <w:tcPr>
            <w:tcW w:w="766" w:type="dxa"/>
            <w:noWrap/>
            <w:hideMark/>
          </w:tcPr>
          <w:p w14:paraId="0A291D29" w14:textId="4B0868BF" w:rsidR="0030171F" w:rsidRPr="00C2227D" w:rsidRDefault="0030171F" w:rsidP="0030171F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150.3</w:t>
            </w:r>
          </w:p>
        </w:tc>
        <w:tc>
          <w:tcPr>
            <w:tcW w:w="766" w:type="dxa"/>
            <w:noWrap/>
            <w:hideMark/>
          </w:tcPr>
          <w:p w14:paraId="665053BB" w14:textId="55EBB1D9" w:rsidR="0030171F" w:rsidRPr="00C2227D" w:rsidRDefault="0030171F" w:rsidP="0030171F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157.6</w:t>
            </w:r>
          </w:p>
        </w:tc>
      </w:tr>
      <w:tr w:rsidR="0030171F" w:rsidRPr="00C2227D" w14:paraId="008D883C" w14:textId="77777777" w:rsidTr="00F14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hideMark/>
          </w:tcPr>
          <w:p w14:paraId="1DA5DB5E" w14:textId="3D78F559" w:rsidR="0030171F" w:rsidRPr="00C2227D" w:rsidRDefault="0030171F" w:rsidP="0030171F">
            <w:pPr>
              <w:widowControl/>
              <w:jc w:val="left"/>
              <w:rPr>
                <w:rFonts w:ascii="微软雅黑" w:eastAsia="微软雅黑" w:hAnsi="微软雅黑" w:cs="宋体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color w:val="auto"/>
              </w:rPr>
              <w:t>新一代信息技术</w:t>
            </w:r>
          </w:p>
        </w:tc>
        <w:tc>
          <w:tcPr>
            <w:tcW w:w="766" w:type="dxa"/>
            <w:noWrap/>
            <w:hideMark/>
          </w:tcPr>
          <w:p w14:paraId="7EDD558C" w14:textId="42F61368" w:rsidR="0030171F" w:rsidRPr="00C2227D" w:rsidRDefault="0030171F" w:rsidP="0030171F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150.0</w:t>
            </w:r>
          </w:p>
        </w:tc>
        <w:tc>
          <w:tcPr>
            <w:tcW w:w="766" w:type="dxa"/>
            <w:noWrap/>
            <w:hideMark/>
          </w:tcPr>
          <w:p w14:paraId="0C27E91A" w14:textId="2B36DBEE" w:rsidR="0030171F" w:rsidRPr="00C2227D" w:rsidRDefault="0030171F" w:rsidP="0030171F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162.3</w:t>
            </w:r>
          </w:p>
        </w:tc>
        <w:tc>
          <w:tcPr>
            <w:tcW w:w="766" w:type="dxa"/>
            <w:noWrap/>
            <w:hideMark/>
          </w:tcPr>
          <w:p w14:paraId="72264D0E" w14:textId="014DCB71" w:rsidR="0030171F" w:rsidRPr="00C2227D" w:rsidRDefault="0030171F" w:rsidP="0030171F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152.3</w:t>
            </w:r>
          </w:p>
        </w:tc>
        <w:tc>
          <w:tcPr>
            <w:tcW w:w="766" w:type="dxa"/>
            <w:noWrap/>
            <w:hideMark/>
          </w:tcPr>
          <w:p w14:paraId="4266FE48" w14:textId="4699360F" w:rsidR="0030171F" w:rsidRPr="00C2227D" w:rsidRDefault="0030171F" w:rsidP="0030171F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153.1</w:t>
            </w:r>
          </w:p>
        </w:tc>
        <w:tc>
          <w:tcPr>
            <w:tcW w:w="766" w:type="dxa"/>
            <w:noWrap/>
            <w:hideMark/>
          </w:tcPr>
          <w:p w14:paraId="0435F517" w14:textId="0238763F" w:rsidR="0030171F" w:rsidRPr="00C2227D" w:rsidRDefault="0030171F" w:rsidP="0030171F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130.2</w:t>
            </w:r>
          </w:p>
        </w:tc>
        <w:tc>
          <w:tcPr>
            <w:tcW w:w="766" w:type="dxa"/>
            <w:noWrap/>
            <w:hideMark/>
          </w:tcPr>
          <w:p w14:paraId="25081A2C" w14:textId="348E68D6" w:rsidR="0030171F" w:rsidRPr="00C2227D" w:rsidRDefault="0030171F" w:rsidP="0030171F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135.9</w:t>
            </w:r>
          </w:p>
        </w:tc>
        <w:tc>
          <w:tcPr>
            <w:tcW w:w="766" w:type="dxa"/>
            <w:noWrap/>
            <w:hideMark/>
          </w:tcPr>
          <w:p w14:paraId="42E0C0E8" w14:textId="249D84EA" w:rsidR="0030171F" w:rsidRPr="00C2227D" w:rsidRDefault="0030171F" w:rsidP="0030171F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148.5</w:t>
            </w:r>
          </w:p>
        </w:tc>
        <w:tc>
          <w:tcPr>
            <w:tcW w:w="766" w:type="dxa"/>
            <w:noWrap/>
            <w:hideMark/>
          </w:tcPr>
          <w:p w14:paraId="43556397" w14:textId="1B3341E2" w:rsidR="0030171F" w:rsidRPr="00C2227D" w:rsidRDefault="0030171F" w:rsidP="0030171F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157.1</w:t>
            </w:r>
          </w:p>
        </w:tc>
        <w:tc>
          <w:tcPr>
            <w:tcW w:w="766" w:type="dxa"/>
            <w:noWrap/>
            <w:hideMark/>
          </w:tcPr>
          <w:p w14:paraId="3DDA737E" w14:textId="15FF933E" w:rsidR="0030171F" w:rsidRPr="00C2227D" w:rsidRDefault="0030171F" w:rsidP="0030171F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151.2</w:t>
            </w:r>
          </w:p>
        </w:tc>
      </w:tr>
      <w:tr w:rsidR="0030171F" w:rsidRPr="00C2227D" w14:paraId="4E55EA4C" w14:textId="77777777" w:rsidTr="00F14A33">
        <w:trPr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hideMark/>
          </w:tcPr>
          <w:p w14:paraId="50B02902" w14:textId="58DE17F0" w:rsidR="0030171F" w:rsidRPr="00C2227D" w:rsidRDefault="0030171F" w:rsidP="0030171F">
            <w:pPr>
              <w:widowControl/>
              <w:jc w:val="left"/>
              <w:rPr>
                <w:rFonts w:ascii="微软雅黑" w:eastAsia="微软雅黑" w:hAnsi="微软雅黑" w:cs="宋体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color w:val="auto"/>
              </w:rPr>
              <w:t>新材料</w:t>
            </w:r>
          </w:p>
        </w:tc>
        <w:tc>
          <w:tcPr>
            <w:tcW w:w="766" w:type="dxa"/>
            <w:noWrap/>
            <w:hideMark/>
          </w:tcPr>
          <w:p w14:paraId="112208F3" w14:textId="2195356F" w:rsidR="0030171F" w:rsidRPr="00C2227D" w:rsidRDefault="0030171F" w:rsidP="0030171F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120.5</w:t>
            </w:r>
          </w:p>
        </w:tc>
        <w:tc>
          <w:tcPr>
            <w:tcW w:w="766" w:type="dxa"/>
            <w:noWrap/>
            <w:hideMark/>
          </w:tcPr>
          <w:p w14:paraId="61BDFB56" w14:textId="60CD273D" w:rsidR="0030171F" w:rsidRPr="00C2227D" w:rsidRDefault="0030171F" w:rsidP="0030171F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134.3</w:t>
            </w:r>
          </w:p>
        </w:tc>
        <w:tc>
          <w:tcPr>
            <w:tcW w:w="766" w:type="dxa"/>
            <w:noWrap/>
            <w:hideMark/>
          </w:tcPr>
          <w:p w14:paraId="506000C3" w14:textId="46FB66E5" w:rsidR="0030171F" w:rsidRPr="00C2227D" w:rsidRDefault="0030171F" w:rsidP="0030171F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121.5</w:t>
            </w:r>
          </w:p>
        </w:tc>
        <w:tc>
          <w:tcPr>
            <w:tcW w:w="766" w:type="dxa"/>
            <w:noWrap/>
            <w:hideMark/>
          </w:tcPr>
          <w:p w14:paraId="0E0A0F9C" w14:textId="6A974156" w:rsidR="0030171F" w:rsidRPr="00C2227D" w:rsidRDefault="0030171F" w:rsidP="0030171F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112.3</w:t>
            </w:r>
          </w:p>
        </w:tc>
        <w:tc>
          <w:tcPr>
            <w:tcW w:w="766" w:type="dxa"/>
            <w:noWrap/>
            <w:hideMark/>
          </w:tcPr>
          <w:p w14:paraId="33059430" w14:textId="22B4CC98" w:rsidR="0030171F" w:rsidRPr="00C2227D" w:rsidRDefault="0030171F" w:rsidP="0030171F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122.5</w:t>
            </w:r>
          </w:p>
        </w:tc>
        <w:tc>
          <w:tcPr>
            <w:tcW w:w="766" w:type="dxa"/>
            <w:noWrap/>
            <w:hideMark/>
          </w:tcPr>
          <w:p w14:paraId="7812B7F9" w14:textId="2A85F307" w:rsidR="0030171F" w:rsidRPr="00C2227D" w:rsidRDefault="0030171F" w:rsidP="0030171F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128</w:t>
            </w:r>
          </w:p>
        </w:tc>
        <w:tc>
          <w:tcPr>
            <w:tcW w:w="766" w:type="dxa"/>
            <w:noWrap/>
            <w:hideMark/>
          </w:tcPr>
          <w:p w14:paraId="0128B0B0" w14:textId="0F94CBAE" w:rsidR="0030171F" w:rsidRPr="00C2227D" w:rsidRDefault="0030171F" w:rsidP="0030171F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123.2</w:t>
            </w:r>
          </w:p>
        </w:tc>
        <w:tc>
          <w:tcPr>
            <w:tcW w:w="766" w:type="dxa"/>
            <w:noWrap/>
            <w:hideMark/>
          </w:tcPr>
          <w:p w14:paraId="110F12B4" w14:textId="4476010F" w:rsidR="0030171F" w:rsidRPr="00C2227D" w:rsidRDefault="0030171F" w:rsidP="0030171F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136.4</w:t>
            </w:r>
          </w:p>
        </w:tc>
        <w:tc>
          <w:tcPr>
            <w:tcW w:w="766" w:type="dxa"/>
            <w:noWrap/>
            <w:hideMark/>
          </w:tcPr>
          <w:p w14:paraId="0A4D30CD" w14:textId="49F31A78" w:rsidR="0030171F" w:rsidRPr="00C2227D" w:rsidRDefault="0030171F" w:rsidP="0030171F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148.6</w:t>
            </w:r>
          </w:p>
        </w:tc>
      </w:tr>
      <w:tr w:rsidR="0030171F" w:rsidRPr="00C2227D" w14:paraId="56CA9845" w14:textId="77777777" w:rsidTr="00F14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hideMark/>
          </w:tcPr>
          <w:p w14:paraId="510A422F" w14:textId="7C0E1BD1" w:rsidR="0030171F" w:rsidRPr="00C2227D" w:rsidRDefault="0030171F" w:rsidP="0030171F">
            <w:pPr>
              <w:widowControl/>
              <w:jc w:val="left"/>
              <w:rPr>
                <w:rFonts w:ascii="微软雅黑" w:eastAsia="微软雅黑" w:hAnsi="微软雅黑" w:cs="宋体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color w:val="auto"/>
              </w:rPr>
              <w:t>高端装备</w:t>
            </w:r>
          </w:p>
        </w:tc>
        <w:tc>
          <w:tcPr>
            <w:tcW w:w="766" w:type="dxa"/>
            <w:noWrap/>
            <w:hideMark/>
          </w:tcPr>
          <w:p w14:paraId="1199DBB2" w14:textId="03069000" w:rsidR="0030171F" w:rsidRPr="00C2227D" w:rsidRDefault="0030171F" w:rsidP="0030171F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131.2</w:t>
            </w:r>
          </w:p>
        </w:tc>
        <w:tc>
          <w:tcPr>
            <w:tcW w:w="766" w:type="dxa"/>
            <w:noWrap/>
            <w:hideMark/>
          </w:tcPr>
          <w:p w14:paraId="568DEE3D" w14:textId="78E21B35" w:rsidR="0030171F" w:rsidRPr="00C2227D" w:rsidRDefault="0030171F" w:rsidP="0030171F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142.4</w:t>
            </w:r>
          </w:p>
        </w:tc>
        <w:tc>
          <w:tcPr>
            <w:tcW w:w="766" w:type="dxa"/>
            <w:noWrap/>
            <w:hideMark/>
          </w:tcPr>
          <w:p w14:paraId="1DF98B4E" w14:textId="0A635557" w:rsidR="0030171F" w:rsidRPr="00C2227D" w:rsidRDefault="0030171F" w:rsidP="0030171F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119.1</w:t>
            </w:r>
          </w:p>
        </w:tc>
        <w:tc>
          <w:tcPr>
            <w:tcW w:w="766" w:type="dxa"/>
            <w:noWrap/>
            <w:hideMark/>
          </w:tcPr>
          <w:p w14:paraId="0961ED75" w14:textId="2EB7B77C" w:rsidR="0030171F" w:rsidRPr="00C2227D" w:rsidRDefault="0030171F" w:rsidP="0030171F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119.9</w:t>
            </w:r>
          </w:p>
        </w:tc>
        <w:tc>
          <w:tcPr>
            <w:tcW w:w="766" w:type="dxa"/>
            <w:noWrap/>
            <w:hideMark/>
          </w:tcPr>
          <w:p w14:paraId="0CDF44E0" w14:textId="746AD322" w:rsidR="0030171F" w:rsidRPr="00C2227D" w:rsidRDefault="0030171F" w:rsidP="0030171F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124.5</w:t>
            </w:r>
          </w:p>
        </w:tc>
        <w:tc>
          <w:tcPr>
            <w:tcW w:w="766" w:type="dxa"/>
            <w:noWrap/>
            <w:hideMark/>
          </w:tcPr>
          <w:p w14:paraId="6C61EEA8" w14:textId="500E7D3C" w:rsidR="0030171F" w:rsidRPr="00C2227D" w:rsidRDefault="0030171F" w:rsidP="0030171F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123.7</w:t>
            </w:r>
          </w:p>
        </w:tc>
        <w:tc>
          <w:tcPr>
            <w:tcW w:w="766" w:type="dxa"/>
            <w:noWrap/>
            <w:hideMark/>
          </w:tcPr>
          <w:p w14:paraId="040DA676" w14:textId="02D805AC" w:rsidR="0030171F" w:rsidRPr="00C2227D" w:rsidRDefault="0030171F" w:rsidP="0030171F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130.8</w:t>
            </w:r>
          </w:p>
        </w:tc>
        <w:tc>
          <w:tcPr>
            <w:tcW w:w="766" w:type="dxa"/>
            <w:noWrap/>
            <w:hideMark/>
          </w:tcPr>
          <w:p w14:paraId="1AB7A10F" w14:textId="20AAEE54" w:rsidR="0030171F" w:rsidRPr="00C2227D" w:rsidRDefault="0030171F" w:rsidP="0030171F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137.6</w:t>
            </w:r>
          </w:p>
        </w:tc>
        <w:tc>
          <w:tcPr>
            <w:tcW w:w="766" w:type="dxa"/>
            <w:noWrap/>
            <w:hideMark/>
          </w:tcPr>
          <w:p w14:paraId="11AA8C07" w14:textId="200BEEF6" w:rsidR="0030171F" w:rsidRPr="00C2227D" w:rsidRDefault="0030171F" w:rsidP="0030171F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144.3</w:t>
            </w:r>
          </w:p>
        </w:tc>
      </w:tr>
      <w:tr w:rsidR="0030171F" w:rsidRPr="00C2227D" w14:paraId="6876033F" w14:textId="77777777" w:rsidTr="00F14A33">
        <w:trPr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hideMark/>
          </w:tcPr>
          <w:p w14:paraId="354083F5" w14:textId="65CFAE08" w:rsidR="0030171F" w:rsidRPr="00C2227D" w:rsidRDefault="0030171F" w:rsidP="0030171F">
            <w:pPr>
              <w:widowControl/>
              <w:jc w:val="left"/>
              <w:rPr>
                <w:rFonts w:ascii="微软雅黑" w:eastAsia="微软雅黑" w:hAnsi="微软雅黑" w:cs="宋体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color w:val="auto"/>
              </w:rPr>
              <w:t>节能环保</w:t>
            </w:r>
          </w:p>
        </w:tc>
        <w:tc>
          <w:tcPr>
            <w:tcW w:w="766" w:type="dxa"/>
            <w:noWrap/>
            <w:hideMark/>
          </w:tcPr>
          <w:p w14:paraId="07130F45" w14:textId="1AB9A940" w:rsidR="0030171F" w:rsidRPr="00C2227D" w:rsidRDefault="0030171F" w:rsidP="0030171F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132.2</w:t>
            </w:r>
          </w:p>
        </w:tc>
        <w:tc>
          <w:tcPr>
            <w:tcW w:w="766" w:type="dxa"/>
            <w:noWrap/>
            <w:hideMark/>
          </w:tcPr>
          <w:p w14:paraId="013D8590" w14:textId="10CFE5D2" w:rsidR="0030171F" w:rsidRPr="00C2227D" w:rsidRDefault="0030171F" w:rsidP="0030171F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134</w:t>
            </w:r>
            <w:r w:rsidR="007464DC" w:rsidRPr="00C2227D">
              <w:rPr>
                <w:rFonts w:ascii="微软雅黑" w:eastAsia="微软雅黑" w:hAnsi="微软雅黑" w:cs="Arial"/>
                <w:color w:val="auto"/>
              </w:rPr>
              <w:t>.0</w:t>
            </w:r>
          </w:p>
        </w:tc>
        <w:tc>
          <w:tcPr>
            <w:tcW w:w="766" w:type="dxa"/>
            <w:noWrap/>
            <w:hideMark/>
          </w:tcPr>
          <w:p w14:paraId="3039A155" w14:textId="6DCBAC84" w:rsidR="0030171F" w:rsidRPr="00C2227D" w:rsidRDefault="0030171F" w:rsidP="0030171F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126.4</w:t>
            </w:r>
          </w:p>
        </w:tc>
        <w:tc>
          <w:tcPr>
            <w:tcW w:w="766" w:type="dxa"/>
            <w:noWrap/>
            <w:hideMark/>
          </w:tcPr>
          <w:p w14:paraId="2DEF0050" w14:textId="39CE0D13" w:rsidR="0030171F" w:rsidRPr="00C2227D" w:rsidRDefault="0030171F" w:rsidP="0030171F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121.1</w:t>
            </w:r>
          </w:p>
        </w:tc>
        <w:tc>
          <w:tcPr>
            <w:tcW w:w="766" w:type="dxa"/>
            <w:noWrap/>
            <w:hideMark/>
          </w:tcPr>
          <w:p w14:paraId="44EBD883" w14:textId="76A4EC7B" w:rsidR="0030171F" w:rsidRPr="00C2227D" w:rsidRDefault="0030171F" w:rsidP="0030171F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119.4</w:t>
            </w:r>
          </w:p>
        </w:tc>
        <w:tc>
          <w:tcPr>
            <w:tcW w:w="766" w:type="dxa"/>
            <w:noWrap/>
            <w:hideMark/>
          </w:tcPr>
          <w:p w14:paraId="26DDFAD0" w14:textId="1CFD7FC5" w:rsidR="0030171F" w:rsidRPr="00C2227D" w:rsidRDefault="0030171F" w:rsidP="0030171F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123.1</w:t>
            </w:r>
          </w:p>
        </w:tc>
        <w:tc>
          <w:tcPr>
            <w:tcW w:w="766" w:type="dxa"/>
            <w:noWrap/>
            <w:hideMark/>
          </w:tcPr>
          <w:p w14:paraId="2CEBB7DC" w14:textId="6A86EE11" w:rsidR="0030171F" w:rsidRPr="00C2227D" w:rsidRDefault="0030171F" w:rsidP="0030171F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128.4</w:t>
            </w:r>
          </w:p>
        </w:tc>
        <w:tc>
          <w:tcPr>
            <w:tcW w:w="766" w:type="dxa"/>
            <w:noWrap/>
            <w:hideMark/>
          </w:tcPr>
          <w:p w14:paraId="69F93289" w14:textId="1277F1AE" w:rsidR="0030171F" w:rsidRPr="00C2227D" w:rsidRDefault="0030171F" w:rsidP="0030171F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133.4</w:t>
            </w:r>
          </w:p>
        </w:tc>
        <w:tc>
          <w:tcPr>
            <w:tcW w:w="766" w:type="dxa"/>
            <w:noWrap/>
            <w:hideMark/>
          </w:tcPr>
          <w:p w14:paraId="181493C7" w14:textId="1777E491" w:rsidR="0030171F" w:rsidRPr="00C2227D" w:rsidRDefault="0030171F" w:rsidP="0030171F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139.9</w:t>
            </w:r>
          </w:p>
        </w:tc>
      </w:tr>
      <w:tr w:rsidR="0030171F" w:rsidRPr="00C2227D" w14:paraId="738D7D5F" w14:textId="77777777" w:rsidTr="00F14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hideMark/>
          </w:tcPr>
          <w:p w14:paraId="12676C72" w14:textId="214FED78" w:rsidR="0030171F" w:rsidRPr="00C2227D" w:rsidRDefault="0030171F" w:rsidP="0030171F">
            <w:pPr>
              <w:widowControl/>
              <w:jc w:val="left"/>
              <w:rPr>
                <w:rFonts w:ascii="微软雅黑" w:eastAsia="微软雅黑" w:hAnsi="微软雅黑" w:cs="宋体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color w:val="auto"/>
              </w:rPr>
              <w:t>新能源</w:t>
            </w:r>
          </w:p>
        </w:tc>
        <w:tc>
          <w:tcPr>
            <w:tcW w:w="766" w:type="dxa"/>
            <w:noWrap/>
            <w:hideMark/>
          </w:tcPr>
          <w:p w14:paraId="24B7FBC0" w14:textId="023F1151" w:rsidR="0030171F" w:rsidRPr="00C2227D" w:rsidRDefault="0030171F" w:rsidP="0030171F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145.7</w:t>
            </w:r>
          </w:p>
        </w:tc>
        <w:tc>
          <w:tcPr>
            <w:tcW w:w="766" w:type="dxa"/>
            <w:noWrap/>
            <w:hideMark/>
          </w:tcPr>
          <w:p w14:paraId="4141C047" w14:textId="12B072A6" w:rsidR="0030171F" w:rsidRPr="00C2227D" w:rsidRDefault="0030171F" w:rsidP="0030171F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145</w:t>
            </w:r>
            <w:r w:rsidR="007464DC" w:rsidRPr="00C2227D">
              <w:rPr>
                <w:rFonts w:ascii="微软雅黑" w:eastAsia="微软雅黑" w:hAnsi="微软雅黑" w:cs="Arial"/>
                <w:color w:val="auto"/>
              </w:rPr>
              <w:t>.0</w:t>
            </w:r>
          </w:p>
        </w:tc>
        <w:tc>
          <w:tcPr>
            <w:tcW w:w="766" w:type="dxa"/>
            <w:noWrap/>
            <w:hideMark/>
          </w:tcPr>
          <w:p w14:paraId="127A413B" w14:textId="3A783A82" w:rsidR="0030171F" w:rsidRPr="00C2227D" w:rsidRDefault="0030171F" w:rsidP="0030171F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140.9</w:t>
            </w:r>
          </w:p>
        </w:tc>
        <w:tc>
          <w:tcPr>
            <w:tcW w:w="766" w:type="dxa"/>
            <w:noWrap/>
            <w:hideMark/>
          </w:tcPr>
          <w:p w14:paraId="77253B50" w14:textId="2FF7D323" w:rsidR="0030171F" w:rsidRPr="00C2227D" w:rsidRDefault="0030171F" w:rsidP="0030171F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142.7</w:t>
            </w:r>
          </w:p>
        </w:tc>
        <w:tc>
          <w:tcPr>
            <w:tcW w:w="766" w:type="dxa"/>
            <w:noWrap/>
            <w:hideMark/>
          </w:tcPr>
          <w:p w14:paraId="6A6165D2" w14:textId="2E4A14A1" w:rsidR="0030171F" w:rsidRPr="00C2227D" w:rsidRDefault="0030171F" w:rsidP="0030171F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145.1</w:t>
            </w:r>
          </w:p>
        </w:tc>
        <w:tc>
          <w:tcPr>
            <w:tcW w:w="766" w:type="dxa"/>
            <w:noWrap/>
            <w:hideMark/>
          </w:tcPr>
          <w:p w14:paraId="358C0993" w14:textId="678F6556" w:rsidR="0030171F" w:rsidRPr="00C2227D" w:rsidRDefault="0030171F" w:rsidP="0030171F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136.5</w:t>
            </w:r>
          </w:p>
        </w:tc>
        <w:tc>
          <w:tcPr>
            <w:tcW w:w="766" w:type="dxa"/>
            <w:noWrap/>
            <w:hideMark/>
          </w:tcPr>
          <w:p w14:paraId="58580F89" w14:textId="4EE0DED1" w:rsidR="0030171F" w:rsidRPr="00C2227D" w:rsidRDefault="0030171F" w:rsidP="0030171F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135.5</w:t>
            </w:r>
          </w:p>
        </w:tc>
        <w:tc>
          <w:tcPr>
            <w:tcW w:w="766" w:type="dxa"/>
            <w:noWrap/>
            <w:hideMark/>
          </w:tcPr>
          <w:p w14:paraId="4558F162" w14:textId="1CCCF7BA" w:rsidR="0030171F" w:rsidRPr="00C2227D" w:rsidRDefault="0030171F" w:rsidP="0030171F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128.1</w:t>
            </w:r>
          </w:p>
        </w:tc>
        <w:tc>
          <w:tcPr>
            <w:tcW w:w="766" w:type="dxa"/>
            <w:noWrap/>
            <w:hideMark/>
          </w:tcPr>
          <w:p w14:paraId="003104B0" w14:textId="37908C67" w:rsidR="0030171F" w:rsidRPr="00C2227D" w:rsidRDefault="0030171F" w:rsidP="0030171F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139.8</w:t>
            </w:r>
          </w:p>
        </w:tc>
      </w:tr>
      <w:tr w:rsidR="0030171F" w:rsidRPr="00C2227D" w14:paraId="1E384849" w14:textId="77777777" w:rsidTr="00F14A33">
        <w:trPr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hideMark/>
          </w:tcPr>
          <w:p w14:paraId="160F9083" w14:textId="710D7DAA" w:rsidR="0030171F" w:rsidRPr="00C2227D" w:rsidRDefault="0030171F" w:rsidP="0030171F">
            <w:pPr>
              <w:widowControl/>
              <w:jc w:val="left"/>
              <w:rPr>
                <w:rFonts w:ascii="微软雅黑" w:eastAsia="微软雅黑" w:hAnsi="微软雅黑" w:cs="宋体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color w:val="auto"/>
              </w:rPr>
              <w:t>新能源汽车</w:t>
            </w:r>
          </w:p>
        </w:tc>
        <w:tc>
          <w:tcPr>
            <w:tcW w:w="766" w:type="dxa"/>
            <w:noWrap/>
            <w:hideMark/>
          </w:tcPr>
          <w:p w14:paraId="6E27C223" w14:textId="2AA2C1E0" w:rsidR="0030171F" w:rsidRPr="00C2227D" w:rsidRDefault="0030171F" w:rsidP="0030171F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142.6</w:t>
            </w:r>
          </w:p>
        </w:tc>
        <w:tc>
          <w:tcPr>
            <w:tcW w:w="766" w:type="dxa"/>
            <w:noWrap/>
            <w:hideMark/>
          </w:tcPr>
          <w:p w14:paraId="064F9CAC" w14:textId="7B3DCFA6" w:rsidR="0030171F" w:rsidRPr="00C2227D" w:rsidRDefault="0030171F" w:rsidP="0030171F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158.5</w:t>
            </w:r>
          </w:p>
        </w:tc>
        <w:tc>
          <w:tcPr>
            <w:tcW w:w="766" w:type="dxa"/>
            <w:noWrap/>
            <w:hideMark/>
          </w:tcPr>
          <w:p w14:paraId="373A31F3" w14:textId="6AA034E0" w:rsidR="0030171F" w:rsidRPr="00C2227D" w:rsidRDefault="0030171F" w:rsidP="0030171F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150.9</w:t>
            </w:r>
          </w:p>
        </w:tc>
        <w:tc>
          <w:tcPr>
            <w:tcW w:w="766" w:type="dxa"/>
            <w:noWrap/>
            <w:hideMark/>
          </w:tcPr>
          <w:p w14:paraId="4E9B0B59" w14:textId="2B31496F" w:rsidR="0030171F" w:rsidRPr="00C2227D" w:rsidRDefault="0030171F" w:rsidP="0030171F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160.9</w:t>
            </w:r>
          </w:p>
        </w:tc>
        <w:tc>
          <w:tcPr>
            <w:tcW w:w="766" w:type="dxa"/>
            <w:noWrap/>
            <w:hideMark/>
          </w:tcPr>
          <w:p w14:paraId="2D0F2788" w14:textId="1904D737" w:rsidR="0030171F" w:rsidRPr="00C2227D" w:rsidRDefault="0030171F" w:rsidP="0030171F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136.2</w:t>
            </w:r>
          </w:p>
        </w:tc>
        <w:tc>
          <w:tcPr>
            <w:tcW w:w="766" w:type="dxa"/>
            <w:noWrap/>
            <w:hideMark/>
          </w:tcPr>
          <w:p w14:paraId="396C49D9" w14:textId="323DA5AE" w:rsidR="0030171F" w:rsidRPr="00C2227D" w:rsidRDefault="0030171F" w:rsidP="0030171F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152.1</w:t>
            </w:r>
          </w:p>
        </w:tc>
        <w:tc>
          <w:tcPr>
            <w:tcW w:w="766" w:type="dxa"/>
            <w:noWrap/>
            <w:hideMark/>
          </w:tcPr>
          <w:p w14:paraId="0A59E194" w14:textId="4DE65DEC" w:rsidR="0030171F" w:rsidRPr="00C2227D" w:rsidRDefault="0030171F" w:rsidP="0030171F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139.5</w:t>
            </w:r>
          </w:p>
        </w:tc>
        <w:tc>
          <w:tcPr>
            <w:tcW w:w="766" w:type="dxa"/>
            <w:noWrap/>
            <w:hideMark/>
          </w:tcPr>
          <w:p w14:paraId="352F92C7" w14:textId="448C823D" w:rsidR="0030171F" w:rsidRPr="00C2227D" w:rsidRDefault="0030171F" w:rsidP="0030171F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142.2</w:t>
            </w:r>
          </w:p>
        </w:tc>
        <w:tc>
          <w:tcPr>
            <w:tcW w:w="766" w:type="dxa"/>
            <w:noWrap/>
            <w:hideMark/>
          </w:tcPr>
          <w:p w14:paraId="7D1EB5FB" w14:textId="4385989A" w:rsidR="0030171F" w:rsidRPr="00C2227D" w:rsidRDefault="0030171F" w:rsidP="0030171F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auto"/>
                <w:kern w:val="0"/>
                <w:sz w:val="22"/>
              </w:rPr>
            </w:pPr>
            <w:r w:rsidRPr="00C2227D">
              <w:rPr>
                <w:rFonts w:ascii="微软雅黑" w:eastAsia="微软雅黑" w:hAnsi="微软雅黑" w:cs="Arial"/>
                <w:color w:val="auto"/>
              </w:rPr>
              <w:t>135.1</w:t>
            </w:r>
          </w:p>
        </w:tc>
      </w:tr>
    </w:tbl>
    <w:p w14:paraId="20C1312A" w14:textId="7F8902D1" w:rsidR="000475A3" w:rsidRPr="00C2227D" w:rsidRDefault="00B3042F" w:rsidP="000475A3">
      <w:pPr>
        <w:spacing w:line="360" w:lineRule="auto"/>
        <w:ind w:firstLineChars="200" w:firstLine="440"/>
        <w:rPr>
          <w:rFonts w:ascii="微软雅黑" w:eastAsia="微软雅黑" w:hAnsi="微软雅黑"/>
          <w:sz w:val="22"/>
        </w:rPr>
      </w:pPr>
      <w:r w:rsidRPr="00C2227D">
        <w:rPr>
          <w:rFonts w:ascii="微软雅黑" w:eastAsia="微软雅黑" w:hAnsi="微软雅黑" w:hint="eastAsia"/>
          <w:sz w:val="22"/>
        </w:rPr>
        <w:t>从七大产业的发展</w:t>
      </w:r>
      <w:r w:rsidR="005450C6" w:rsidRPr="00C2227D">
        <w:rPr>
          <w:rFonts w:ascii="微软雅黑" w:eastAsia="微软雅黑" w:hAnsi="微软雅黑" w:hint="eastAsia"/>
          <w:sz w:val="22"/>
        </w:rPr>
        <w:t>预期</w:t>
      </w:r>
      <w:r w:rsidRPr="00C2227D">
        <w:rPr>
          <w:rFonts w:ascii="微软雅黑" w:eastAsia="微软雅黑" w:hAnsi="微软雅黑" w:hint="eastAsia"/>
          <w:sz w:val="22"/>
        </w:rPr>
        <w:t>来看，各领域</w:t>
      </w:r>
      <w:r w:rsidR="00694BE0" w:rsidRPr="00C2227D">
        <w:rPr>
          <w:rFonts w:ascii="微软雅黑" w:eastAsia="微软雅黑" w:hAnsi="微软雅黑" w:hint="eastAsia"/>
          <w:sz w:val="22"/>
        </w:rPr>
        <w:t>预期信心</w:t>
      </w:r>
      <w:r w:rsidR="00694BE0" w:rsidRPr="00C2227D">
        <w:rPr>
          <w:rFonts w:ascii="微软雅黑" w:eastAsia="微软雅黑" w:hAnsi="微软雅黑"/>
          <w:sz w:val="22"/>
        </w:rPr>
        <w:t>指数及预期</w:t>
      </w:r>
      <w:r w:rsidRPr="00C2227D">
        <w:rPr>
          <w:rFonts w:ascii="微软雅黑" w:eastAsia="微软雅黑" w:hAnsi="微软雅黑" w:hint="eastAsia"/>
          <w:sz w:val="22"/>
        </w:rPr>
        <w:t>景气指数</w:t>
      </w:r>
      <w:r w:rsidR="00694BE0" w:rsidRPr="00C2227D">
        <w:rPr>
          <w:rFonts w:ascii="微软雅黑" w:eastAsia="微软雅黑" w:hAnsi="微软雅黑" w:hint="eastAsia"/>
          <w:sz w:val="22"/>
        </w:rPr>
        <w:t>均高于</w:t>
      </w:r>
      <w:r w:rsidR="00694BE0" w:rsidRPr="00C2227D">
        <w:rPr>
          <w:rFonts w:ascii="微软雅黑" w:eastAsia="微软雅黑" w:hAnsi="微软雅黑"/>
          <w:sz w:val="22"/>
        </w:rPr>
        <w:t>本季度水平，表明了企业对于下一季度发展趋势</w:t>
      </w:r>
      <w:r w:rsidR="00694BE0" w:rsidRPr="00C2227D">
        <w:rPr>
          <w:rFonts w:ascii="微软雅黑" w:eastAsia="微软雅黑" w:hAnsi="微软雅黑" w:hint="eastAsia"/>
          <w:sz w:val="22"/>
        </w:rPr>
        <w:t>普遍</w:t>
      </w:r>
      <w:r w:rsidR="00694BE0" w:rsidRPr="00C2227D">
        <w:rPr>
          <w:rFonts w:ascii="微软雅黑" w:eastAsia="微软雅黑" w:hAnsi="微软雅黑"/>
          <w:sz w:val="22"/>
        </w:rPr>
        <w:t>持</w:t>
      </w:r>
      <w:r w:rsidR="00694BE0" w:rsidRPr="00C2227D">
        <w:rPr>
          <w:rFonts w:ascii="微软雅黑" w:eastAsia="微软雅黑" w:hAnsi="微软雅黑" w:hint="eastAsia"/>
          <w:sz w:val="22"/>
        </w:rPr>
        <w:t>乐观态度</w:t>
      </w:r>
      <w:r w:rsidRPr="00C2227D">
        <w:rPr>
          <w:rFonts w:ascii="微软雅黑" w:eastAsia="微软雅黑" w:hAnsi="微软雅黑" w:hint="eastAsia"/>
          <w:sz w:val="22"/>
        </w:rPr>
        <w:t>（见</w:t>
      </w:r>
      <w:r w:rsidR="00F27EA1" w:rsidRPr="00C2227D">
        <w:rPr>
          <w:rFonts w:ascii="微软雅黑" w:eastAsia="微软雅黑" w:hAnsi="微软雅黑" w:hint="eastAsia"/>
          <w:sz w:val="22"/>
        </w:rPr>
        <w:t>表</w:t>
      </w:r>
      <w:r w:rsidR="005D0FD9" w:rsidRPr="00C2227D">
        <w:rPr>
          <w:rFonts w:ascii="微软雅黑" w:eastAsia="微软雅黑" w:hAnsi="微软雅黑" w:hint="eastAsia"/>
          <w:sz w:val="22"/>
        </w:rPr>
        <w:t>4</w:t>
      </w:r>
      <w:r w:rsidRPr="00C2227D">
        <w:rPr>
          <w:rFonts w:ascii="微软雅黑" w:eastAsia="微软雅黑" w:hAnsi="微软雅黑" w:hint="eastAsia"/>
          <w:sz w:val="22"/>
        </w:rPr>
        <w:t>）。其中，</w:t>
      </w:r>
      <w:r w:rsidR="00F27EA1" w:rsidRPr="00C2227D">
        <w:rPr>
          <w:rFonts w:ascii="微软雅黑" w:eastAsia="微软雅黑" w:hAnsi="微软雅黑" w:hint="eastAsia"/>
          <w:sz w:val="22"/>
        </w:rPr>
        <w:t>生物、</w:t>
      </w:r>
      <w:r w:rsidR="00F27EA1" w:rsidRPr="00C2227D">
        <w:rPr>
          <w:rFonts w:ascii="微软雅黑" w:eastAsia="微软雅黑" w:hAnsi="微软雅黑"/>
          <w:sz w:val="22"/>
        </w:rPr>
        <w:t>新能源汽车以及新一</w:t>
      </w:r>
      <w:r w:rsidR="00F27EA1" w:rsidRPr="00C2227D">
        <w:rPr>
          <w:rFonts w:ascii="微软雅黑" w:eastAsia="微软雅黑" w:hAnsi="微软雅黑" w:hint="eastAsia"/>
          <w:sz w:val="22"/>
        </w:rPr>
        <w:t>代</w:t>
      </w:r>
      <w:r w:rsidR="00F27EA1" w:rsidRPr="00C2227D">
        <w:rPr>
          <w:rFonts w:ascii="微软雅黑" w:eastAsia="微软雅黑" w:hAnsi="微软雅黑"/>
          <w:sz w:val="22"/>
        </w:rPr>
        <w:t>信息技术领域</w:t>
      </w:r>
      <w:r w:rsidR="00E36957" w:rsidRPr="00C2227D">
        <w:rPr>
          <w:rFonts w:ascii="微软雅黑" w:eastAsia="微软雅黑" w:hAnsi="微软雅黑" w:hint="eastAsia"/>
          <w:sz w:val="22"/>
        </w:rPr>
        <w:t>预期信心</w:t>
      </w:r>
      <w:r w:rsidR="00E36957" w:rsidRPr="00C2227D">
        <w:rPr>
          <w:rFonts w:ascii="微软雅黑" w:eastAsia="微软雅黑" w:hAnsi="微软雅黑"/>
          <w:sz w:val="22"/>
        </w:rPr>
        <w:t>指数</w:t>
      </w:r>
      <w:r w:rsidR="00B26193" w:rsidRPr="00C2227D">
        <w:rPr>
          <w:rFonts w:ascii="微软雅黑" w:eastAsia="微软雅黑" w:hAnsi="微软雅黑" w:hint="eastAsia"/>
          <w:sz w:val="22"/>
        </w:rPr>
        <w:t>以及</w:t>
      </w:r>
      <w:r w:rsidR="00B26193" w:rsidRPr="00C2227D">
        <w:rPr>
          <w:rFonts w:ascii="微软雅黑" w:eastAsia="微软雅黑" w:hAnsi="微软雅黑"/>
          <w:sz w:val="22"/>
        </w:rPr>
        <w:t>预期行业景气指数均</w:t>
      </w:r>
      <w:r w:rsidR="00E36957" w:rsidRPr="00C2227D">
        <w:rPr>
          <w:rFonts w:ascii="微软雅黑" w:eastAsia="微软雅黑" w:hAnsi="微软雅黑"/>
          <w:sz w:val="22"/>
        </w:rPr>
        <w:t>高于其他领域</w:t>
      </w:r>
      <w:r w:rsidR="00D57E6D" w:rsidRPr="00C2227D">
        <w:rPr>
          <w:rFonts w:ascii="微软雅黑" w:eastAsia="微软雅黑" w:hAnsi="微软雅黑" w:hint="eastAsia"/>
          <w:sz w:val="22"/>
        </w:rPr>
        <w:t>，</w:t>
      </w:r>
      <w:r w:rsidR="00D57E6D" w:rsidRPr="00C2227D">
        <w:rPr>
          <w:rFonts w:ascii="微软雅黑" w:eastAsia="微软雅黑" w:hAnsi="微软雅黑"/>
          <w:sz w:val="22"/>
        </w:rPr>
        <w:t>表现出更强的发展信心</w:t>
      </w:r>
      <w:r w:rsidR="00D57E6D" w:rsidRPr="00C2227D">
        <w:rPr>
          <w:rFonts w:ascii="微软雅黑" w:eastAsia="微软雅黑" w:hAnsi="微软雅黑" w:hint="eastAsia"/>
          <w:sz w:val="22"/>
        </w:rPr>
        <w:t>；</w:t>
      </w:r>
      <w:r w:rsidR="00E36957" w:rsidRPr="00C2227D">
        <w:rPr>
          <w:rFonts w:ascii="微软雅黑" w:eastAsia="微软雅黑" w:hAnsi="微软雅黑"/>
          <w:sz w:val="22"/>
        </w:rPr>
        <w:t>新能源领域</w:t>
      </w:r>
      <w:r w:rsidR="00E36957" w:rsidRPr="00C2227D">
        <w:rPr>
          <w:rFonts w:ascii="微软雅黑" w:eastAsia="微软雅黑" w:hAnsi="微软雅黑" w:hint="eastAsia"/>
          <w:sz w:val="22"/>
        </w:rPr>
        <w:t>预期信心</w:t>
      </w:r>
      <w:r w:rsidR="00E36957" w:rsidRPr="00C2227D">
        <w:rPr>
          <w:rFonts w:ascii="微软雅黑" w:eastAsia="微软雅黑" w:hAnsi="微软雅黑"/>
          <w:sz w:val="22"/>
        </w:rPr>
        <w:t>指数</w:t>
      </w:r>
      <w:r w:rsidR="00B26193" w:rsidRPr="00C2227D">
        <w:rPr>
          <w:rFonts w:ascii="微软雅黑" w:eastAsia="微软雅黑" w:hAnsi="微软雅黑" w:hint="eastAsia"/>
          <w:sz w:val="22"/>
        </w:rPr>
        <w:t>及</w:t>
      </w:r>
      <w:r w:rsidR="00B26193" w:rsidRPr="00C2227D">
        <w:rPr>
          <w:rFonts w:ascii="微软雅黑" w:eastAsia="微软雅黑" w:hAnsi="微软雅黑"/>
          <w:sz w:val="22"/>
        </w:rPr>
        <w:t>预期行业景气指数均</w:t>
      </w:r>
      <w:r w:rsidR="00B26193" w:rsidRPr="00C2227D">
        <w:rPr>
          <w:rFonts w:ascii="微软雅黑" w:eastAsia="微软雅黑" w:hAnsi="微软雅黑" w:hint="eastAsia"/>
          <w:sz w:val="22"/>
        </w:rPr>
        <w:t>垫底</w:t>
      </w:r>
      <w:r w:rsidR="00E36957" w:rsidRPr="00C2227D">
        <w:rPr>
          <w:rFonts w:ascii="微软雅黑" w:eastAsia="微软雅黑" w:hAnsi="微软雅黑" w:hint="eastAsia"/>
          <w:sz w:val="22"/>
        </w:rPr>
        <w:t>，</w:t>
      </w:r>
      <w:r w:rsidR="00B26193" w:rsidRPr="00C2227D">
        <w:rPr>
          <w:rFonts w:ascii="微软雅黑" w:eastAsia="微软雅黑" w:hAnsi="微软雅黑" w:hint="eastAsia"/>
          <w:sz w:val="22"/>
        </w:rPr>
        <w:t>表明</w:t>
      </w:r>
      <w:r w:rsidR="00B26193" w:rsidRPr="00C2227D">
        <w:rPr>
          <w:rFonts w:ascii="微软雅黑" w:eastAsia="微软雅黑" w:hAnsi="微软雅黑"/>
          <w:sz w:val="22"/>
        </w:rPr>
        <w:t>企业</w:t>
      </w:r>
      <w:r w:rsidR="00B26193" w:rsidRPr="00C2227D">
        <w:rPr>
          <w:rFonts w:ascii="微软雅黑" w:eastAsia="微软雅黑" w:hAnsi="微软雅黑" w:hint="eastAsia"/>
          <w:sz w:val="22"/>
        </w:rPr>
        <w:t>发展</w:t>
      </w:r>
      <w:r w:rsidR="00B26193" w:rsidRPr="00C2227D">
        <w:rPr>
          <w:rFonts w:ascii="微软雅黑" w:eastAsia="微软雅黑" w:hAnsi="微软雅黑"/>
          <w:sz w:val="22"/>
        </w:rPr>
        <w:t>信心普遍</w:t>
      </w:r>
      <w:r w:rsidR="00B26193" w:rsidRPr="00C2227D">
        <w:rPr>
          <w:rFonts w:ascii="微软雅黑" w:eastAsia="微软雅黑" w:hAnsi="微软雅黑" w:hint="eastAsia"/>
          <w:sz w:val="22"/>
        </w:rPr>
        <w:t>不及</w:t>
      </w:r>
      <w:r w:rsidR="00B26193" w:rsidRPr="00C2227D">
        <w:rPr>
          <w:rFonts w:ascii="微软雅黑" w:eastAsia="微软雅黑" w:hAnsi="微软雅黑"/>
          <w:sz w:val="22"/>
        </w:rPr>
        <w:t>其他领域</w:t>
      </w:r>
      <w:r w:rsidRPr="00C2227D">
        <w:rPr>
          <w:rFonts w:ascii="微软雅黑" w:eastAsia="微软雅黑" w:hAnsi="微软雅黑" w:hint="eastAsia"/>
          <w:sz w:val="22"/>
        </w:rPr>
        <w:t>。</w:t>
      </w:r>
      <w:r w:rsidR="00A37919" w:rsidRPr="00C2227D">
        <w:rPr>
          <w:rFonts w:ascii="微软雅黑" w:eastAsia="微软雅黑" w:hAnsi="微软雅黑" w:hint="eastAsia"/>
          <w:sz w:val="22"/>
        </w:rPr>
        <w:t xml:space="preserve"> </w:t>
      </w:r>
    </w:p>
    <w:p w14:paraId="64186288" w14:textId="31BD1F8E" w:rsidR="00B3042F" w:rsidRPr="00C2227D" w:rsidRDefault="00B3042F" w:rsidP="00832F7F">
      <w:pPr>
        <w:spacing w:line="360" w:lineRule="auto"/>
        <w:ind w:firstLineChars="200" w:firstLine="400"/>
        <w:jc w:val="center"/>
        <w:rPr>
          <w:rFonts w:ascii="微软雅黑" w:eastAsia="微软雅黑" w:hAnsi="微软雅黑"/>
          <w:sz w:val="22"/>
        </w:rPr>
      </w:pPr>
      <w:r w:rsidRPr="00C2227D">
        <w:rPr>
          <w:rFonts w:ascii="微软雅黑" w:eastAsia="微软雅黑" w:hAnsi="微软雅黑" w:hint="eastAsia"/>
          <w:sz w:val="20"/>
        </w:rPr>
        <w:t>表4 战略性新兴产业201</w:t>
      </w:r>
      <w:r w:rsidRPr="00C2227D">
        <w:rPr>
          <w:rFonts w:ascii="微软雅黑" w:eastAsia="微软雅黑" w:hAnsi="微软雅黑"/>
          <w:sz w:val="20"/>
        </w:rPr>
        <w:t>7</w:t>
      </w:r>
      <w:r w:rsidRPr="00C2227D">
        <w:rPr>
          <w:rFonts w:ascii="微软雅黑" w:eastAsia="微软雅黑" w:hAnsi="微软雅黑" w:hint="eastAsia"/>
          <w:sz w:val="20"/>
        </w:rPr>
        <w:t>年一季度</w:t>
      </w:r>
      <w:r w:rsidR="005450C6" w:rsidRPr="00C2227D">
        <w:rPr>
          <w:rFonts w:ascii="微软雅黑" w:eastAsia="微软雅黑" w:hAnsi="微软雅黑" w:hint="eastAsia"/>
          <w:sz w:val="20"/>
        </w:rPr>
        <w:t>景气</w:t>
      </w:r>
      <w:r w:rsidR="005450C6" w:rsidRPr="00C2227D">
        <w:rPr>
          <w:rFonts w:ascii="微软雅黑" w:eastAsia="微软雅黑" w:hAnsi="微软雅黑"/>
          <w:sz w:val="20"/>
        </w:rPr>
        <w:t>指数</w:t>
      </w:r>
      <w:r w:rsidRPr="00C2227D">
        <w:rPr>
          <w:rFonts w:ascii="微软雅黑" w:eastAsia="微软雅黑" w:hAnsi="微软雅黑" w:hint="eastAsia"/>
          <w:sz w:val="20"/>
        </w:rPr>
        <w:t>和二季度预期指数（分产业）</w:t>
      </w:r>
    </w:p>
    <w:tbl>
      <w:tblPr>
        <w:tblStyle w:val="a4"/>
        <w:tblW w:w="8857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114"/>
        <w:gridCol w:w="1132"/>
        <w:gridCol w:w="850"/>
        <w:gridCol w:w="1134"/>
        <w:gridCol w:w="1088"/>
        <w:gridCol w:w="97"/>
        <w:gridCol w:w="1083"/>
        <w:gridCol w:w="1068"/>
      </w:tblGrid>
      <w:tr w:rsidR="007464DC" w:rsidRPr="00C2227D" w14:paraId="537BDF6A" w14:textId="77777777" w:rsidTr="007464DC">
        <w:trPr>
          <w:trHeight w:val="667"/>
          <w:jc w:val="center"/>
        </w:trPr>
        <w:tc>
          <w:tcPr>
            <w:tcW w:w="1291" w:type="dxa"/>
            <w:shd w:val="clear" w:color="auto" w:fill="F2F2F2" w:themeFill="background1" w:themeFillShade="F2"/>
          </w:tcPr>
          <w:p w14:paraId="1688E309" w14:textId="77777777" w:rsidR="007464DC" w:rsidRPr="00C2227D" w:rsidRDefault="007464DC" w:rsidP="007464DC">
            <w:pPr>
              <w:rPr>
                <w:rFonts w:ascii="微软雅黑" w:eastAsia="微软雅黑" w:hAnsi="微软雅黑" w:cs="Arial"/>
                <w:color w:val="333333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  <w:vAlign w:val="center"/>
          </w:tcPr>
          <w:p w14:paraId="50024A45" w14:textId="77777777" w:rsidR="007464DC" w:rsidRPr="00C2227D" w:rsidRDefault="007464DC" w:rsidP="007464DC">
            <w:pPr>
              <w:jc w:val="center"/>
              <w:rPr>
                <w:rFonts w:ascii="微软雅黑" w:eastAsia="微软雅黑" w:hAnsi="微软雅黑"/>
                <w:b/>
              </w:rPr>
            </w:pPr>
            <w:r w:rsidRPr="00C2227D">
              <w:rPr>
                <w:rFonts w:ascii="微软雅黑" w:eastAsia="微软雅黑" w:hAnsi="微软雅黑" w:hint="eastAsia"/>
                <w:b/>
              </w:rPr>
              <w:t>新一代</w:t>
            </w:r>
          </w:p>
          <w:p w14:paraId="1C7A8BC4" w14:textId="02E808DE" w:rsidR="007464DC" w:rsidRPr="00C2227D" w:rsidRDefault="007464DC" w:rsidP="007464DC">
            <w:pPr>
              <w:jc w:val="center"/>
              <w:rPr>
                <w:rFonts w:ascii="微软雅黑" w:eastAsia="微软雅黑" w:hAnsi="微软雅黑" w:cs="Arial"/>
                <w:b/>
                <w:color w:val="333333"/>
              </w:rPr>
            </w:pPr>
            <w:r w:rsidRPr="00C2227D">
              <w:rPr>
                <w:rFonts w:ascii="微软雅黑" w:eastAsia="微软雅黑" w:hAnsi="微软雅黑" w:hint="eastAsia"/>
                <w:b/>
              </w:rPr>
              <w:t>信息技术</w:t>
            </w: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43394324" w14:textId="486498F3" w:rsidR="007464DC" w:rsidRPr="00C2227D" w:rsidRDefault="007464DC" w:rsidP="007464DC">
            <w:pPr>
              <w:jc w:val="center"/>
              <w:rPr>
                <w:rFonts w:ascii="微软雅黑" w:eastAsia="微软雅黑" w:hAnsi="微软雅黑" w:cs="Arial"/>
                <w:b/>
                <w:color w:val="333333"/>
              </w:rPr>
            </w:pPr>
            <w:r w:rsidRPr="00C2227D">
              <w:rPr>
                <w:rFonts w:ascii="微软雅黑" w:eastAsia="微软雅黑" w:hAnsi="微软雅黑" w:hint="eastAsia"/>
                <w:b/>
              </w:rPr>
              <w:t>生物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6D18C08" w14:textId="4EC6C221" w:rsidR="007464DC" w:rsidRPr="00C2227D" w:rsidRDefault="007464DC" w:rsidP="007464DC">
            <w:pPr>
              <w:jc w:val="center"/>
              <w:rPr>
                <w:rFonts w:ascii="微软雅黑" w:eastAsia="微软雅黑" w:hAnsi="微软雅黑" w:cs="Arial"/>
                <w:b/>
                <w:color w:val="333333"/>
              </w:rPr>
            </w:pPr>
            <w:r w:rsidRPr="00C2227D">
              <w:rPr>
                <w:rFonts w:ascii="微软雅黑" w:eastAsia="微软雅黑" w:hAnsi="微软雅黑" w:hint="eastAsia"/>
                <w:b/>
              </w:rPr>
              <w:t>新能源汽车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FF5BB1E" w14:textId="6D8B9F77" w:rsidR="007464DC" w:rsidRPr="00C2227D" w:rsidRDefault="007464DC" w:rsidP="007464DC">
            <w:pPr>
              <w:jc w:val="center"/>
              <w:rPr>
                <w:rFonts w:ascii="微软雅黑" w:eastAsia="微软雅黑" w:hAnsi="微软雅黑" w:cs="Arial"/>
                <w:b/>
                <w:color w:val="333333"/>
              </w:rPr>
            </w:pPr>
            <w:r w:rsidRPr="00C2227D">
              <w:rPr>
                <w:rFonts w:ascii="微软雅黑" w:eastAsia="微软雅黑" w:hAnsi="微软雅黑" w:hint="eastAsia"/>
                <w:b/>
              </w:rPr>
              <w:t>新材料</w:t>
            </w:r>
          </w:p>
        </w:tc>
        <w:tc>
          <w:tcPr>
            <w:tcW w:w="1185" w:type="dxa"/>
            <w:gridSpan w:val="2"/>
            <w:shd w:val="clear" w:color="auto" w:fill="F2F2F2" w:themeFill="background1" w:themeFillShade="F2"/>
            <w:vAlign w:val="center"/>
          </w:tcPr>
          <w:p w14:paraId="011827D2" w14:textId="3E87A7CD" w:rsidR="007464DC" w:rsidRPr="00C2227D" w:rsidRDefault="007464DC" w:rsidP="007464DC">
            <w:pPr>
              <w:jc w:val="center"/>
              <w:rPr>
                <w:rFonts w:ascii="微软雅黑" w:eastAsia="微软雅黑" w:hAnsi="微软雅黑" w:cs="Arial"/>
                <w:b/>
                <w:color w:val="333333"/>
              </w:rPr>
            </w:pPr>
            <w:r w:rsidRPr="00C2227D">
              <w:rPr>
                <w:rFonts w:ascii="微软雅黑" w:eastAsia="微软雅黑" w:hAnsi="微软雅黑" w:hint="eastAsia"/>
                <w:b/>
              </w:rPr>
              <w:t>高端装备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16BC666D" w14:textId="49E1922C" w:rsidR="007464DC" w:rsidRPr="00C2227D" w:rsidRDefault="007464DC" w:rsidP="007464DC">
            <w:pPr>
              <w:jc w:val="center"/>
              <w:rPr>
                <w:rFonts w:ascii="微软雅黑" w:eastAsia="微软雅黑" w:hAnsi="微软雅黑" w:cs="Arial"/>
                <w:b/>
                <w:color w:val="333333"/>
              </w:rPr>
            </w:pPr>
            <w:r w:rsidRPr="00C2227D">
              <w:rPr>
                <w:rFonts w:ascii="微软雅黑" w:eastAsia="微软雅黑" w:hAnsi="微软雅黑" w:hint="eastAsia"/>
                <w:b/>
              </w:rPr>
              <w:t>节能环保</w:t>
            </w:r>
          </w:p>
        </w:tc>
        <w:tc>
          <w:tcPr>
            <w:tcW w:w="1068" w:type="dxa"/>
            <w:shd w:val="clear" w:color="auto" w:fill="F2F2F2" w:themeFill="background1" w:themeFillShade="F2"/>
            <w:vAlign w:val="center"/>
          </w:tcPr>
          <w:p w14:paraId="54B233D9" w14:textId="4F0A46C0" w:rsidR="007464DC" w:rsidRPr="00C2227D" w:rsidRDefault="007464DC" w:rsidP="007464DC">
            <w:pPr>
              <w:jc w:val="center"/>
              <w:rPr>
                <w:rFonts w:ascii="微软雅黑" w:eastAsia="微软雅黑" w:hAnsi="微软雅黑" w:cs="Arial"/>
                <w:b/>
                <w:color w:val="333333"/>
              </w:rPr>
            </w:pPr>
            <w:r w:rsidRPr="00C2227D">
              <w:rPr>
                <w:rFonts w:ascii="微软雅黑" w:eastAsia="微软雅黑" w:hAnsi="微软雅黑" w:hint="eastAsia"/>
                <w:b/>
              </w:rPr>
              <w:t>新能源</w:t>
            </w:r>
          </w:p>
        </w:tc>
      </w:tr>
      <w:tr w:rsidR="005D0FD9" w:rsidRPr="00C2227D" w14:paraId="225905D6" w14:textId="77777777" w:rsidTr="005D0FD9">
        <w:trPr>
          <w:trHeight w:val="667"/>
          <w:jc w:val="center"/>
        </w:trPr>
        <w:tc>
          <w:tcPr>
            <w:tcW w:w="1291" w:type="dxa"/>
            <w:shd w:val="clear" w:color="auto" w:fill="DAEEF3" w:themeFill="accent5" w:themeFillTint="33"/>
          </w:tcPr>
          <w:p w14:paraId="6C695421" w14:textId="2E015692" w:rsidR="005D0FD9" w:rsidRPr="00C2227D" w:rsidRDefault="005D0FD9" w:rsidP="005D0FD9">
            <w:pPr>
              <w:rPr>
                <w:rFonts w:ascii="微软雅黑" w:eastAsia="微软雅黑" w:hAnsi="微软雅黑" w:cs="Arial"/>
                <w:color w:val="333333"/>
              </w:rPr>
            </w:pPr>
            <w:r w:rsidRPr="00C2227D">
              <w:rPr>
                <w:rFonts w:ascii="微软雅黑" w:eastAsia="微软雅黑" w:hAnsi="微软雅黑" w:hint="eastAsia"/>
              </w:rPr>
              <w:t>即期企业家信心指数</w:t>
            </w:r>
          </w:p>
        </w:tc>
        <w:tc>
          <w:tcPr>
            <w:tcW w:w="1114" w:type="dxa"/>
            <w:shd w:val="clear" w:color="auto" w:fill="DAEEF3" w:themeFill="accent5" w:themeFillTint="33"/>
            <w:vAlign w:val="center"/>
          </w:tcPr>
          <w:p w14:paraId="1FCD76CB" w14:textId="324980AC" w:rsidR="005D0FD9" w:rsidRPr="00C2227D" w:rsidRDefault="005D0FD9" w:rsidP="005D0FD9">
            <w:pPr>
              <w:jc w:val="center"/>
              <w:rPr>
                <w:rFonts w:ascii="微软雅黑" w:eastAsia="微软雅黑" w:hAnsi="微软雅黑" w:cs="Arial"/>
                <w:sz w:val="22"/>
                <w:szCs w:val="21"/>
              </w:rPr>
            </w:pPr>
            <w:r w:rsidRPr="00C2227D">
              <w:rPr>
                <w:rFonts w:ascii="微软雅黑" w:eastAsia="微软雅黑" w:hAnsi="微软雅黑" w:hint="eastAsia"/>
                <w:sz w:val="22"/>
              </w:rPr>
              <w:t>138.8</w:t>
            </w:r>
          </w:p>
        </w:tc>
        <w:tc>
          <w:tcPr>
            <w:tcW w:w="1132" w:type="dxa"/>
            <w:shd w:val="clear" w:color="auto" w:fill="DAEEF3" w:themeFill="accent5" w:themeFillTint="33"/>
            <w:vAlign w:val="center"/>
          </w:tcPr>
          <w:p w14:paraId="28530684" w14:textId="6FAFE902" w:rsidR="005D0FD9" w:rsidRPr="00C2227D" w:rsidRDefault="005D0FD9" w:rsidP="005D0FD9">
            <w:pPr>
              <w:jc w:val="center"/>
              <w:rPr>
                <w:rFonts w:ascii="微软雅黑" w:eastAsia="微软雅黑" w:hAnsi="微软雅黑" w:cs="Arial"/>
                <w:sz w:val="22"/>
                <w:szCs w:val="21"/>
              </w:rPr>
            </w:pPr>
            <w:r w:rsidRPr="00C2227D">
              <w:rPr>
                <w:rFonts w:ascii="微软雅黑" w:eastAsia="微软雅黑" w:hAnsi="微软雅黑" w:hint="eastAsia"/>
                <w:sz w:val="22"/>
              </w:rPr>
              <w:t>151.0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142DB558" w14:textId="4CC6C7EF" w:rsidR="005D0FD9" w:rsidRPr="00C2227D" w:rsidRDefault="005D0FD9" w:rsidP="005D0FD9">
            <w:pPr>
              <w:jc w:val="center"/>
              <w:rPr>
                <w:rFonts w:ascii="微软雅黑" w:eastAsia="微软雅黑" w:hAnsi="微软雅黑" w:cs="Arial"/>
                <w:sz w:val="22"/>
                <w:szCs w:val="21"/>
              </w:rPr>
            </w:pPr>
            <w:r w:rsidRPr="00C2227D">
              <w:rPr>
                <w:rFonts w:ascii="微软雅黑" w:eastAsia="微软雅黑" w:hAnsi="微软雅黑" w:hint="eastAsia"/>
                <w:sz w:val="22"/>
              </w:rPr>
              <w:t>133.3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892BE12" w14:textId="35F678FA" w:rsidR="005D0FD9" w:rsidRPr="00C2227D" w:rsidRDefault="005D0FD9" w:rsidP="005D0FD9">
            <w:pPr>
              <w:jc w:val="center"/>
              <w:rPr>
                <w:rFonts w:ascii="微软雅黑" w:eastAsia="微软雅黑" w:hAnsi="微软雅黑" w:cs="Arial"/>
                <w:sz w:val="22"/>
                <w:szCs w:val="21"/>
              </w:rPr>
            </w:pPr>
            <w:r w:rsidRPr="00C2227D">
              <w:rPr>
                <w:rFonts w:ascii="微软雅黑" w:eastAsia="微软雅黑" w:hAnsi="微软雅黑" w:hint="eastAsia"/>
                <w:sz w:val="22"/>
              </w:rPr>
              <w:t>133.5</w:t>
            </w:r>
          </w:p>
        </w:tc>
        <w:tc>
          <w:tcPr>
            <w:tcW w:w="1088" w:type="dxa"/>
            <w:shd w:val="clear" w:color="auto" w:fill="DAEEF3" w:themeFill="accent5" w:themeFillTint="33"/>
            <w:vAlign w:val="center"/>
          </w:tcPr>
          <w:p w14:paraId="70928EDB" w14:textId="4E027FB7" w:rsidR="005D0FD9" w:rsidRPr="00C2227D" w:rsidRDefault="005D0FD9" w:rsidP="005D0FD9">
            <w:pPr>
              <w:jc w:val="center"/>
              <w:rPr>
                <w:rFonts w:ascii="微软雅黑" w:eastAsia="微软雅黑" w:hAnsi="微软雅黑" w:cs="Arial"/>
                <w:sz w:val="22"/>
                <w:szCs w:val="21"/>
              </w:rPr>
            </w:pPr>
            <w:r w:rsidRPr="00C2227D">
              <w:rPr>
                <w:rFonts w:ascii="微软雅黑" w:eastAsia="微软雅黑" w:hAnsi="微软雅黑" w:hint="eastAsia"/>
                <w:sz w:val="22"/>
              </w:rPr>
              <w:t>132.3</w:t>
            </w:r>
          </w:p>
        </w:tc>
        <w:tc>
          <w:tcPr>
            <w:tcW w:w="1180" w:type="dxa"/>
            <w:gridSpan w:val="2"/>
            <w:shd w:val="clear" w:color="auto" w:fill="DAEEF3" w:themeFill="accent5" w:themeFillTint="33"/>
            <w:vAlign w:val="center"/>
          </w:tcPr>
          <w:p w14:paraId="417F4AFD" w14:textId="4DBA2ABC" w:rsidR="005D0FD9" w:rsidRPr="00C2227D" w:rsidRDefault="005D0FD9" w:rsidP="005D0FD9">
            <w:pPr>
              <w:jc w:val="center"/>
              <w:rPr>
                <w:rFonts w:ascii="微软雅黑" w:eastAsia="微软雅黑" w:hAnsi="微软雅黑" w:cs="Arial"/>
                <w:sz w:val="22"/>
                <w:szCs w:val="21"/>
              </w:rPr>
            </w:pPr>
            <w:r w:rsidRPr="00C2227D">
              <w:rPr>
                <w:rFonts w:ascii="微软雅黑" w:eastAsia="微软雅黑" w:hAnsi="微软雅黑" w:hint="eastAsia"/>
                <w:sz w:val="22"/>
              </w:rPr>
              <w:t>128.2</w:t>
            </w:r>
          </w:p>
        </w:tc>
        <w:tc>
          <w:tcPr>
            <w:tcW w:w="1068" w:type="dxa"/>
            <w:shd w:val="clear" w:color="auto" w:fill="DAEEF3" w:themeFill="accent5" w:themeFillTint="33"/>
            <w:vAlign w:val="center"/>
          </w:tcPr>
          <w:p w14:paraId="4B6CA73F" w14:textId="5DB3FC44" w:rsidR="005D0FD9" w:rsidRPr="00C2227D" w:rsidRDefault="005D0FD9" w:rsidP="005D0FD9">
            <w:pPr>
              <w:jc w:val="center"/>
              <w:rPr>
                <w:rFonts w:ascii="微软雅黑" w:eastAsia="微软雅黑" w:hAnsi="微软雅黑" w:cs="Arial"/>
                <w:sz w:val="22"/>
                <w:szCs w:val="21"/>
              </w:rPr>
            </w:pPr>
            <w:r w:rsidRPr="00C2227D">
              <w:rPr>
                <w:rFonts w:ascii="微软雅黑" w:eastAsia="微软雅黑" w:hAnsi="微软雅黑" w:hint="eastAsia"/>
                <w:sz w:val="22"/>
              </w:rPr>
              <w:t>130.7</w:t>
            </w:r>
          </w:p>
        </w:tc>
      </w:tr>
      <w:tr w:rsidR="005D0FD9" w:rsidRPr="00C2227D" w14:paraId="278B7AB6" w14:textId="77777777" w:rsidTr="005D0FD9">
        <w:trPr>
          <w:trHeight w:val="667"/>
          <w:jc w:val="center"/>
        </w:trPr>
        <w:tc>
          <w:tcPr>
            <w:tcW w:w="1291" w:type="dxa"/>
            <w:shd w:val="clear" w:color="auto" w:fill="F2F2F2" w:themeFill="background1" w:themeFillShade="F2"/>
          </w:tcPr>
          <w:p w14:paraId="4C41B670" w14:textId="63CD4317" w:rsidR="005D0FD9" w:rsidRPr="00C2227D" w:rsidRDefault="005D0FD9" w:rsidP="005D0FD9">
            <w:pPr>
              <w:rPr>
                <w:rFonts w:ascii="微软雅黑" w:eastAsia="微软雅黑" w:hAnsi="微软雅黑" w:cs="Arial"/>
                <w:color w:val="333333"/>
              </w:rPr>
            </w:pPr>
            <w:r w:rsidRPr="00C2227D">
              <w:rPr>
                <w:rFonts w:ascii="微软雅黑" w:eastAsia="微软雅黑" w:hAnsi="微软雅黑" w:hint="eastAsia"/>
              </w:rPr>
              <w:t>预期企业家信心指数</w:t>
            </w:r>
          </w:p>
        </w:tc>
        <w:tc>
          <w:tcPr>
            <w:tcW w:w="1114" w:type="dxa"/>
            <w:vAlign w:val="center"/>
          </w:tcPr>
          <w:p w14:paraId="1000BC69" w14:textId="568F9633" w:rsidR="005D0FD9" w:rsidRPr="00C2227D" w:rsidRDefault="005D0FD9" w:rsidP="005D0FD9">
            <w:pPr>
              <w:jc w:val="center"/>
              <w:rPr>
                <w:rFonts w:ascii="微软雅黑" w:eastAsia="微软雅黑" w:hAnsi="微软雅黑" w:cs="Arial"/>
                <w:color w:val="000000"/>
                <w:sz w:val="22"/>
                <w:szCs w:val="21"/>
              </w:rPr>
            </w:pPr>
            <w:r w:rsidRPr="00C2227D">
              <w:rPr>
                <w:rFonts w:ascii="微软雅黑" w:eastAsia="微软雅黑" w:hAnsi="微软雅黑" w:hint="eastAsia"/>
                <w:sz w:val="22"/>
              </w:rPr>
              <w:t>161.2</w:t>
            </w:r>
          </w:p>
        </w:tc>
        <w:tc>
          <w:tcPr>
            <w:tcW w:w="1132" w:type="dxa"/>
            <w:vAlign w:val="center"/>
          </w:tcPr>
          <w:p w14:paraId="0748B3D5" w14:textId="60F49A36" w:rsidR="005D0FD9" w:rsidRPr="00C2227D" w:rsidRDefault="005D0FD9" w:rsidP="005D0FD9">
            <w:pPr>
              <w:jc w:val="center"/>
              <w:rPr>
                <w:rFonts w:ascii="微软雅黑" w:eastAsia="微软雅黑" w:hAnsi="微软雅黑" w:cs="Arial"/>
                <w:color w:val="000000"/>
                <w:sz w:val="22"/>
                <w:szCs w:val="21"/>
              </w:rPr>
            </w:pPr>
            <w:r w:rsidRPr="00C2227D">
              <w:rPr>
                <w:rFonts w:ascii="微软雅黑" w:eastAsia="微软雅黑" w:hAnsi="微软雅黑" w:hint="eastAsia"/>
                <w:sz w:val="22"/>
              </w:rPr>
              <w:t>163.1</w:t>
            </w:r>
          </w:p>
        </w:tc>
        <w:tc>
          <w:tcPr>
            <w:tcW w:w="850" w:type="dxa"/>
            <w:vAlign w:val="center"/>
          </w:tcPr>
          <w:p w14:paraId="0B27A1E3" w14:textId="2D60A196" w:rsidR="005D0FD9" w:rsidRPr="00C2227D" w:rsidRDefault="005D0FD9" w:rsidP="005D0FD9">
            <w:pPr>
              <w:jc w:val="center"/>
              <w:rPr>
                <w:rFonts w:ascii="微软雅黑" w:eastAsia="微软雅黑" w:hAnsi="微软雅黑" w:cs="Arial"/>
                <w:color w:val="000000"/>
                <w:sz w:val="22"/>
                <w:szCs w:val="21"/>
              </w:rPr>
            </w:pPr>
            <w:r w:rsidRPr="00C2227D">
              <w:rPr>
                <w:rFonts w:ascii="微软雅黑" w:eastAsia="微软雅黑" w:hAnsi="微软雅黑" w:hint="eastAsia"/>
                <w:sz w:val="22"/>
              </w:rPr>
              <w:t>161.4</w:t>
            </w:r>
          </w:p>
        </w:tc>
        <w:tc>
          <w:tcPr>
            <w:tcW w:w="1134" w:type="dxa"/>
            <w:vAlign w:val="center"/>
          </w:tcPr>
          <w:p w14:paraId="0A7A3B17" w14:textId="49035F81" w:rsidR="005D0FD9" w:rsidRPr="00C2227D" w:rsidRDefault="005D0FD9" w:rsidP="005D0FD9">
            <w:pPr>
              <w:jc w:val="center"/>
              <w:rPr>
                <w:rFonts w:ascii="微软雅黑" w:eastAsia="微软雅黑" w:hAnsi="微软雅黑" w:cs="Arial"/>
                <w:color w:val="000000"/>
                <w:sz w:val="22"/>
                <w:szCs w:val="21"/>
              </w:rPr>
            </w:pPr>
            <w:r w:rsidRPr="00C2227D">
              <w:rPr>
                <w:rFonts w:ascii="微软雅黑" w:eastAsia="微软雅黑" w:hAnsi="微软雅黑" w:hint="eastAsia"/>
                <w:sz w:val="22"/>
              </w:rPr>
              <w:t>156.2</w:t>
            </w:r>
          </w:p>
        </w:tc>
        <w:tc>
          <w:tcPr>
            <w:tcW w:w="1088" w:type="dxa"/>
            <w:vAlign w:val="center"/>
          </w:tcPr>
          <w:p w14:paraId="0E39889F" w14:textId="6D9AA1E4" w:rsidR="005D0FD9" w:rsidRPr="00C2227D" w:rsidRDefault="005D0FD9" w:rsidP="005D0FD9">
            <w:pPr>
              <w:jc w:val="center"/>
              <w:rPr>
                <w:rFonts w:ascii="微软雅黑" w:eastAsia="微软雅黑" w:hAnsi="微软雅黑" w:cs="Arial"/>
                <w:color w:val="000000"/>
                <w:sz w:val="22"/>
                <w:szCs w:val="21"/>
              </w:rPr>
            </w:pPr>
            <w:r w:rsidRPr="00C2227D">
              <w:rPr>
                <w:rFonts w:ascii="微软雅黑" w:eastAsia="微软雅黑" w:hAnsi="微软雅黑" w:hint="eastAsia"/>
                <w:sz w:val="22"/>
              </w:rPr>
              <w:t>157.6</w:t>
            </w:r>
          </w:p>
        </w:tc>
        <w:tc>
          <w:tcPr>
            <w:tcW w:w="1180" w:type="dxa"/>
            <w:gridSpan w:val="2"/>
            <w:vAlign w:val="center"/>
          </w:tcPr>
          <w:p w14:paraId="503AF621" w14:textId="4CF884C8" w:rsidR="005D0FD9" w:rsidRPr="00C2227D" w:rsidRDefault="005D0FD9" w:rsidP="005D0FD9">
            <w:pPr>
              <w:jc w:val="center"/>
              <w:rPr>
                <w:rFonts w:ascii="微软雅黑" w:eastAsia="微软雅黑" w:hAnsi="微软雅黑" w:cs="Arial"/>
                <w:color w:val="000000"/>
                <w:sz w:val="22"/>
                <w:szCs w:val="21"/>
              </w:rPr>
            </w:pPr>
            <w:r w:rsidRPr="00C2227D">
              <w:rPr>
                <w:rFonts w:ascii="微软雅黑" w:eastAsia="微软雅黑" w:hAnsi="微软雅黑" w:hint="eastAsia"/>
                <w:sz w:val="22"/>
              </w:rPr>
              <w:t>152.1</w:t>
            </w:r>
          </w:p>
        </w:tc>
        <w:tc>
          <w:tcPr>
            <w:tcW w:w="1068" w:type="dxa"/>
            <w:vAlign w:val="center"/>
          </w:tcPr>
          <w:p w14:paraId="01013CF0" w14:textId="383A35A6" w:rsidR="005D0FD9" w:rsidRPr="00C2227D" w:rsidRDefault="005D0FD9" w:rsidP="005D0FD9">
            <w:pPr>
              <w:jc w:val="center"/>
              <w:rPr>
                <w:rFonts w:ascii="微软雅黑" w:eastAsia="微软雅黑" w:hAnsi="微软雅黑" w:cs="Arial"/>
                <w:color w:val="000000"/>
                <w:sz w:val="22"/>
                <w:szCs w:val="21"/>
              </w:rPr>
            </w:pPr>
            <w:r w:rsidRPr="00C2227D">
              <w:rPr>
                <w:rFonts w:ascii="微软雅黑" w:eastAsia="微软雅黑" w:hAnsi="微软雅黑" w:hint="eastAsia"/>
                <w:sz w:val="22"/>
              </w:rPr>
              <w:t>146.6</w:t>
            </w:r>
          </w:p>
        </w:tc>
      </w:tr>
      <w:tr w:rsidR="005D0FD9" w:rsidRPr="00C2227D" w14:paraId="34F0A882" w14:textId="77777777" w:rsidTr="005D0FD9">
        <w:trPr>
          <w:trHeight w:val="667"/>
          <w:jc w:val="center"/>
        </w:trPr>
        <w:tc>
          <w:tcPr>
            <w:tcW w:w="1291" w:type="dxa"/>
            <w:shd w:val="clear" w:color="auto" w:fill="DAEEF3" w:themeFill="accent5" w:themeFillTint="33"/>
          </w:tcPr>
          <w:p w14:paraId="2CEF6273" w14:textId="411ECD5C" w:rsidR="005D0FD9" w:rsidRPr="00C2227D" w:rsidRDefault="005D0FD9" w:rsidP="005D0FD9">
            <w:pPr>
              <w:rPr>
                <w:rFonts w:ascii="微软雅黑" w:eastAsia="微软雅黑" w:hAnsi="微软雅黑" w:cs="Arial"/>
                <w:color w:val="333333"/>
              </w:rPr>
            </w:pPr>
            <w:r w:rsidRPr="00C2227D">
              <w:rPr>
                <w:rFonts w:ascii="微软雅黑" w:eastAsia="微软雅黑" w:hAnsi="微软雅黑" w:hint="eastAsia"/>
              </w:rPr>
              <w:t>即期行业景气指数</w:t>
            </w:r>
          </w:p>
        </w:tc>
        <w:tc>
          <w:tcPr>
            <w:tcW w:w="1114" w:type="dxa"/>
            <w:shd w:val="clear" w:color="auto" w:fill="DAEEF3" w:themeFill="accent5" w:themeFillTint="33"/>
            <w:vAlign w:val="center"/>
          </w:tcPr>
          <w:p w14:paraId="76A09BF2" w14:textId="3840AE42" w:rsidR="005D0FD9" w:rsidRPr="00C2227D" w:rsidRDefault="005D0FD9" w:rsidP="005D0FD9">
            <w:pPr>
              <w:jc w:val="center"/>
              <w:rPr>
                <w:rFonts w:ascii="微软雅黑" w:eastAsia="微软雅黑" w:hAnsi="微软雅黑" w:cs="Arial"/>
                <w:sz w:val="22"/>
                <w:szCs w:val="21"/>
              </w:rPr>
            </w:pPr>
            <w:r w:rsidRPr="00C2227D">
              <w:rPr>
                <w:rFonts w:ascii="微软雅黑" w:eastAsia="微软雅黑" w:hAnsi="微软雅黑" w:hint="eastAsia"/>
                <w:sz w:val="22"/>
              </w:rPr>
              <w:t>151.2</w:t>
            </w:r>
          </w:p>
        </w:tc>
        <w:tc>
          <w:tcPr>
            <w:tcW w:w="1132" w:type="dxa"/>
            <w:shd w:val="clear" w:color="auto" w:fill="DAEEF3" w:themeFill="accent5" w:themeFillTint="33"/>
            <w:vAlign w:val="center"/>
          </w:tcPr>
          <w:p w14:paraId="0A8B8406" w14:textId="0BFB55CC" w:rsidR="005D0FD9" w:rsidRPr="00C2227D" w:rsidRDefault="005D0FD9" w:rsidP="005D0FD9">
            <w:pPr>
              <w:jc w:val="center"/>
              <w:rPr>
                <w:rFonts w:ascii="微软雅黑" w:eastAsia="微软雅黑" w:hAnsi="微软雅黑" w:cs="Arial"/>
                <w:sz w:val="22"/>
                <w:szCs w:val="21"/>
              </w:rPr>
            </w:pPr>
            <w:r w:rsidRPr="00C2227D">
              <w:rPr>
                <w:rFonts w:ascii="微软雅黑" w:eastAsia="微软雅黑" w:hAnsi="微软雅黑" w:hint="eastAsia"/>
                <w:sz w:val="22"/>
              </w:rPr>
              <w:t>157.6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255481AB" w14:textId="466CA2F5" w:rsidR="005D0FD9" w:rsidRPr="00C2227D" w:rsidRDefault="005D0FD9" w:rsidP="005D0FD9">
            <w:pPr>
              <w:jc w:val="center"/>
              <w:rPr>
                <w:rFonts w:ascii="微软雅黑" w:eastAsia="微软雅黑" w:hAnsi="微软雅黑" w:cs="Arial"/>
                <w:sz w:val="22"/>
                <w:szCs w:val="21"/>
              </w:rPr>
            </w:pPr>
            <w:r w:rsidRPr="00C2227D">
              <w:rPr>
                <w:rFonts w:ascii="微软雅黑" w:eastAsia="微软雅黑" w:hAnsi="微软雅黑" w:hint="eastAsia"/>
                <w:sz w:val="22"/>
              </w:rPr>
              <w:t>135.1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5FF4C65" w14:textId="3622DEBE" w:rsidR="005D0FD9" w:rsidRPr="00C2227D" w:rsidRDefault="005D0FD9" w:rsidP="005D0FD9">
            <w:pPr>
              <w:jc w:val="center"/>
              <w:rPr>
                <w:rFonts w:ascii="微软雅黑" w:eastAsia="微软雅黑" w:hAnsi="微软雅黑" w:cs="Arial"/>
                <w:sz w:val="22"/>
                <w:szCs w:val="21"/>
              </w:rPr>
            </w:pPr>
            <w:r w:rsidRPr="00C2227D">
              <w:rPr>
                <w:rFonts w:ascii="微软雅黑" w:eastAsia="微软雅黑" w:hAnsi="微软雅黑" w:hint="eastAsia"/>
                <w:sz w:val="22"/>
              </w:rPr>
              <w:t>148.6</w:t>
            </w:r>
          </w:p>
        </w:tc>
        <w:tc>
          <w:tcPr>
            <w:tcW w:w="1088" w:type="dxa"/>
            <w:shd w:val="clear" w:color="auto" w:fill="DAEEF3" w:themeFill="accent5" w:themeFillTint="33"/>
            <w:vAlign w:val="center"/>
          </w:tcPr>
          <w:p w14:paraId="1E229F47" w14:textId="7BEB103B" w:rsidR="005D0FD9" w:rsidRPr="00C2227D" w:rsidRDefault="005D0FD9" w:rsidP="005D0FD9">
            <w:pPr>
              <w:jc w:val="center"/>
              <w:rPr>
                <w:rFonts w:ascii="微软雅黑" w:eastAsia="微软雅黑" w:hAnsi="微软雅黑" w:cs="Arial"/>
                <w:sz w:val="22"/>
                <w:szCs w:val="21"/>
              </w:rPr>
            </w:pPr>
            <w:r w:rsidRPr="00C2227D">
              <w:rPr>
                <w:rFonts w:ascii="微软雅黑" w:eastAsia="微软雅黑" w:hAnsi="微软雅黑" w:hint="eastAsia"/>
                <w:sz w:val="22"/>
              </w:rPr>
              <w:t>144.3</w:t>
            </w:r>
          </w:p>
        </w:tc>
        <w:tc>
          <w:tcPr>
            <w:tcW w:w="1180" w:type="dxa"/>
            <w:gridSpan w:val="2"/>
            <w:shd w:val="clear" w:color="auto" w:fill="DAEEF3" w:themeFill="accent5" w:themeFillTint="33"/>
            <w:vAlign w:val="center"/>
          </w:tcPr>
          <w:p w14:paraId="31451F71" w14:textId="759A72C1" w:rsidR="005D0FD9" w:rsidRPr="00C2227D" w:rsidRDefault="005D0FD9" w:rsidP="005D0FD9">
            <w:pPr>
              <w:jc w:val="center"/>
              <w:rPr>
                <w:rFonts w:ascii="微软雅黑" w:eastAsia="微软雅黑" w:hAnsi="微软雅黑" w:cs="Arial"/>
                <w:sz w:val="22"/>
                <w:szCs w:val="21"/>
              </w:rPr>
            </w:pPr>
            <w:r w:rsidRPr="00C2227D">
              <w:rPr>
                <w:rFonts w:ascii="微软雅黑" w:eastAsia="微软雅黑" w:hAnsi="微软雅黑" w:hint="eastAsia"/>
                <w:sz w:val="22"/>
              </w:rPr>
              <w:t>139.9</w:t>
            </w:r>
          </w:p>
        </w:tc>
        <w:tc>
          <w:tcPr>
            <w:tcW w:w="1068" w:type="dxa"/>
            <w:shd w:val="clear" w:color="auto" w:fill="DAEEF3" w:themeFill="accent5" w:themeFillTint="33"/>
            <w:vAlign w:val="center"/>
          </w:tcPr>
          <w:p w14:paraId="43D3F1D1" w14:textId="19C3F60A" w:rsidR="005D0FD9" w:rsidRPr="00C2227D" w:rsidRDefault="005D0FD9" w:rsidP="005D0FD9">
            <w:pPr>
              <w:jc w:val="center"/>
              <w:rPr>
                <w:rFonts w:ascii="微软雅黑" w:eastAsia="微软雅黑" w:hAnsi="微软雅黑" w:cs="Arial"/>
                <w:sz w:val="22"/>
                <w:szCs w:val="21"/>
              </w:rPr>
            </w:pPr>
            <w:r w:rsidRPr="00C2227D">
              <w:rPr>
                <w:rFonts w:ascii="微软雅黑" w:eastAsia="微软雅黑" w:hAnsi="微软雅黑" w:hint="eastAsia"/>
                <w:sz w:val="22"/>
              </w:rPr>
              <w:t>139.8</w:t>
            </w:r>
          </w:p>
        </w:tc>
      </w:tr>
      <w:tr w:rsidR="005D0FD9" w:rsidRPr="00C2227D" w14:paraId="429DE66D" w14:textId="77777777" w:rsidTr="005D0FD9">
        <w:trPr>
          <w:trHeight w:val="667"/>
          <w:jc w:val="center"/>
        </w:trPr>
        <w:tc>
          <w:tcPr>
            <w:tcW w:w="1291" w:type="dxa"/>
            <w:shd w:val="clear" w:color="auto" w:fill="auto"/>
          </w:tcPr>
          <w:p w14:paraId="391DC58E" w14:textId="55B91597" w:rsidR="005D0FD9" w:rsidRPr="00C2227D" w:rsidRDefault="005D0FD9" w:rsidP="005D0FD9">
            <w:pPr>
              <w:rPr>
                <w:rFonts w:ascii="微软雅黑" w:eastAsia="微软雅黑" w:hAnsi="微软雅黑"/>
              </w:rPr>
            </w:pPr>
            <w:r w:rsidRPr="00C2227D">
              <w:rPr>
                <w:rFonts w:ascii="微软雅黑" w:eastAsia="微软雅黑" w:hAnsi="微软雅黑" w:hint="eastAsia"/>
              </w:rPr>
              <w:t>预期行业景气指数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630B63F" w14:textId="0DC29AA1" w:rsidR="005D0FD9" w:rsidRPr="00C2227D" w:rsidRDefault="005D0FD9" w:rsidP="005D0FD9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sz w:val="22"/>
              </w:rPr>
              <w:t>162.7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5CC6AAC" w14:textId="7DB2C06A" w:rsidR="005D0FD9" w:rsidRPr="00C2227D" w:rsidRDefault="005D0FD9" w:rsidP="005D0FD9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sz w:val="22"/>
              </w:rPr>
              <w:t>162.1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2535E2" w14:textId="4D8CAFF9" w:rsidR="005D0FD9" w:rsidRPr="00C2227D" w:rsidRDefault="005D0FD9" w:rsidP="005D0FD9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sz w:val="22"/>
              </w:rPr>
              <w:t>161.4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0DA13" w14:textId="2947BAE6" w:rsidR="005D0FD9" w:rsidRPr="00C2227D" w:rsidRDefault="005D0FD9" w:rsidP="005D0FD9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sz w:val="22"/>
              </w:rPr>
              <w:t>158.9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40ABC82" w14:textId="3FD9E26C" w:rsidR="005D0FD9" w:rsidRPr="00C2227D" w:rsidRDefault="005D0FD9" w:rsidP="005D0FD9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sz w:val="22"/>
              </w:rPr>
              <w:t>155.7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 w14:paraId="7AEE8424" w14:textId="24D00D0C" w:rsidR="005D0FD9" w:rsidRPr="00C2227D" w:rsidRDefault="005D0FD9" w:rsidP="005D0FD9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sz w:val="22"/>
              </w:rPr>
              <w:t>154.0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B504CC5" w14:textId="5C914798" w:rsidR="005D0FD9" w:rsidRPr="00C2227D" w:rsidRDefault="005D0FD9" w:rsidP="005D0FD9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C2227D">
              <w:rPr>
                <w:rFonts w:ascii="微软雅黑" w:eastAsia="微软雅黑" w:hAnsi="微软雅黑" w:hint="eastAsia"/>
                <w:sz w:val="22"/>
              </w:rPr>
              <w:t>139.8</w:t>
            </w:r>
          </w:p>
        </w:tc>
      </w:tr>
    </w:tbl>
    <w:p w14:paraId="10A49DE7" w14:textId="414FE72B" w:rsidR="005360FF" w:rsidRPr="00C2227D" w:rsidRDefault="005360FF" w:rsidP="00CF4735">
      <w:pPr>
        <w:spacing w:line="360" w:lineRule="auto"/>
        <w:jc w:val="center"/>
        <w:rPr>
          <w:rFonts w:ascii="微软雅黑" w:eastAsia="微软雅黑" w:hAnsi="微软雅黑"/>
          <w:sz w:val="20"/>
        </w:rPr>
      </w:pPr>
    </w:p>
    <w:sectPr w:rsidR="005360FF" w:rsidRPr="00C2227D">
      <w:footerReference w:type="default" r:id="rId20"/>
      <w:footnotePr>
        <w:numFmt w:val="decimalEnclosedCircleChines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75203" w14:textId="77777777" w:rsidR="00243D92" w:rsidRDefault="00243D92"/>
  </w:endnote>
  <w:endnote w:type="continuationSeparator" w:id="0">
    <w:p w14:paraId="1B39BB6E" w14:textId="77777777" w:rsidR="00243D92" w:rsidRDefault="00243D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631020"/>
      <w:docPartObj>
        <w:docPartGallery w:val="Page Numbers (Bottom of Page)"/>
        <w:docPartUnique/>
      </w:docPartObj>
    </w:sdtPr>
    <w:sdtEndPr/>
    <w:sdtContent>
      <w:p w14:paraId="5269B5DD" w14:textId="199C2222" w:rsidR="005D7F2D" w:rsidRDefault="005D7F2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D92" w:rsidRPr="00243D92">
          <w:rPr>
            <w:noProof/>
            <w:lang w:val="zh-CN"/>
          </w:rPr>
          <w:t>1</w:t>
        </w:r>
        <w:r>
          <w:fldChar w:fldCharType="end"/>
        </w:r>
      </w:p>
    </w:sdtContent>
  </w:sdt>
  <w:p w14:paraId="6714AA59" w14:textId="77777777" w:rsidR="005D7F2D" w:rsidRDefault="005D7F2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89490" w14:textId="77777777" w:rsidR="00243D92" w:rsidRDefault="00243D92"/>
  </w:footnote>
  <w:footnote w:type="continuationSeparator" w:id="0">
    <w:p w14:paraId="166C9184" w14:textId="77777777" w:rsidR="00243D92" w:rsidRDefault="00243D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91"/>
    <w:rsid w:val="0000039D"/>
    <w:rsid w:val="00000DB0"/>
    <w:rsid w:val="00002854"/>
    <w:rsid w:val="00004FC7"/>
    <w:rsid w:val="00005438"/>
    <w:rsid w:val="0000764A"/>
    <w:rsid w:val="00011F9C"/>
    <w:rsid w:val="000122FD"/>
    <w:rsid w:val="00013889"/>
    <w:rsid w:val="00014772"/>
    <w:rsid w:val="00015A15"/>
    <w:rsid w:val="000160FA"/>
    <w:rsid w:val="000171C5"/>
    <w:rsid w:val="00017B76"/>
    <w:rsid w:val="00017BA7"/>
    <w:rsid w:val="00017BED"/>
    <w:rsid w:val="000201CF"/>
    <w:rsid w:val="000202C6"/>
    <w:rsid w:val="00021801"/>
    <w:rsid w:val="00023CA1"/>
    <w:rsid w:val="00023FA6"/>
    <w:rsid w:val="0002479B"/>
    <w:rsid w:val="000268C4"/>
    <w:rsid w:val="000300D6"/>
    <w:rsid w:val="000301A8"/>
    <w:rsid w:val="00030D2F"/>
    <w:rsid w:val="000314AA"/>
    <w:rsid w:val="00031575"/>
    <w:rsid w:val="00032D7D"/>
    <w:rsid w:val="0003327A"/>
    <w:rsid w:val="00033DAC"/>
    <w:rsid w:val="00035798"/>
    <w:rsid w:val="00035E2C"/>
    <w:rsid w:val="00035E84"/>
    <w:rsid w:val="0003694E"/>
    <w:rsid w:val="0003718B"/>
    <w:rsid w:val="00042E16"/>
    <w:rsid w:val="00044610"/>
    <w:rsid w:val="000452CF"/>
    <w:rsid w:val="00045408"/>
    <w:rsid w:val="00045680"/>
    <w:rsid w:val="000475A3"/>
    <w:rsid w:val="00050D16"/>
    <w:rsid w:val="00052E57"/>
    <w:rsid w:val="000539B6"/>
    <w:rsid w:val="000541FB"/>
    <w:rsid w:val="00054214"/>
    <w:rsid w:val="00054758"/>
    <w:rsid w:val="00057D7D"/>
    <w:rsid w:val="00057F56"/>
    <w:rsid w:val="0006094D"/>
    <w:rsid w:val="000626C5"/>
    <w:rsid w:val="00065BD7"/>
    <w:rsid w:val="00066032"/>
    <w:rsid w:val="0006623C"/>
    <w:rsid w:val="00066D25"/>
    <w:rsid w:val="00067423"/>
    <w:rsid w:val="000674A4"/>
    <w:rsid w:val="00067643"/>
    <w:rsid w:val="00067D72"/>
    <w:rsid w:val="00067DD3"/>
    <w:rsid w:val="00070BA0"/>
    <w:rsid w:val="000720E3"/>
    <w:rsid w:val="0007578F"/>
    <w:rsid w:val="00076F4B"/>
    <w:rsid w:val="00077443"/>
    <w:rsid w:val="000774C3"/>
    <w:rsid w:val="00080AC8"/>
    <w:rsid w:val="00082009"/>
    <w:rsid w:val="00083384"/>
    <w:rsid w:val="00086359"/>
    <w:rsid w:val="00087272"/>
    <w:rsid w:val="0008749B"/>
    <w:rsid w:val="00087950"/>
    <w:rsid w:val="00087F1D"/>
    <w:rsid w:val="0009329F"/>
    <w:rsid w:val="00093488"/>
    <w:rsid w:val="000957A6"/>
    <w:rsid w:val="00096401"/>
    <w:rsid w:val="00096B11"/>
    <w:rsid w:val="000971FD"/>
    <w:rsid w:val="000A02CE"/>
    <w:rsid w:val="000A1D55"/>
    <w:rsid w:val="000A25B7"/>
    <w:rsid w:val="000A278B"/>
    <w:rsid w:val="000A4D16"/>
    <w:rsid w:val="000A4E06"/>
    <w:rsid w:val="000A4E63"/>
    <w:rsid w:val="000A5836"/>
    <w:rsid w:val="000A5F60"/>
    <w:rsid w:val="000A6760"/>
    <w:rsid w:val="000A6981"/>
    <w:rsid w:val="000A7588"/>
    <w:rsid w:val="000A7650"/>
    <w:rsid w:val="000B0C69"/>
    <w:rsid w:val="000B1895"/>
    <w:rsid w:val="000B336A"/>
    <w:rsid w:val="000B3B0B"/>
    <w:rsid w:val="000B3FD2"/>
    <w:rsid w:val="000B5E37"/>
    <w:rsid w:val="000B6713"/>
    <w:rsid w:val="000B7090"/>
    <w:rsid w:val="000B7D96"/>
    <w:rsid w:val="000B7FD2"/>
    <w:rsid w:val="000C2589"/>
    <w:rsid w:val="000C2830"/>
    <w:rsid w:val="000C43E4"/>
    <w:rsid w:val="000C4BDF"/>
    <w:rsid w:val="000C5257"/>
    <w:rsid w:val="000C536D"/>
    <w:rsid w:val="000C7627"/>
    <w:rsid w:val="000C7AEB"/>
    <w:rsid w:val="000D01CA"/>
    <w:rsid w:val="000D0AD4"/>
    <w:rsid w:val="000D1F2E"/>
    <w:rsid w:val="000D4BAD"/>
    <w:rsid w:val="000D4ED7"/>
    <w:rsid w:val="000D5092"/>
    <w:rsid w:val="000D615C"/>
    <w:rsid w:val="000D70B3"/>
    <w:rsid w:val="000E08ED"/>
    <w:rsid w:val="000E1579"/>
    <w:rsid w:val="000E1A9D"/>
    <w:rsid w:val="000E2E72"/>
    <w:rsid w:val="000E366D"/>
    <w:rsid w:val="000E3BC3"/>
    <w:rsid w:val="000E49BA"/>
    <w:rsid w:val="000E5117"/>
    <w:rsid w:val="000E52AE"/>
    <w:rsid w:val="000E5567"/>
    <w:rsid w:val="000E5643"/>
    <w:rsid w:val="000E5FB0"/>
    <w:rsid w:val="000E73B7"/>
    <w:rsid w:val="000E74FF"/>
    <w:rsid w:val="000F069A"/>
    <w:rsid w:val="000F4457"/>
    <w:rsid w:val="000F4E26"/>
    <w:rsid w:val="000F5416"/>
    <w:rsid w:val="000F71B3"/>
    <w:rsid w:val="000F7635"/>
    <w:rsid w:val="000F7A2D"/>
    <w:rsid w:val="00100443"/>
    <w:rsid w:val="00100842"/>
    <w:rsid w:val="00100F90"/>
    <w:rsid w:val="00101185"/>
    <w:rsid w:val="001017E8"/>
    <w:rsid w:val="00102DC6"/>
    <w:rsid w:val="00103964"/>
    <w:rsid w:val="001067CA"/>
    <w:rsid w:val="00106EF8"/>
    <w:rsid w:val="001078A5"/>
    <w:rsid w:val="00110ECE"/>
    <w:rsid w:val="00111F36"/>
    <w:rsid w:val="00114ED9"/>
    <w:rsid w:val="001157F9"/>
    <w:rsid w:val="00116AC8"/>
    <w:rsid w:val="00117330"/>
    <w:rsid w:val="00117EA0"/>
    <w:rsid w:val="00117EF8"/>
    <w:rsid w:val="00120AC5"/>
    <w:rsid w:val="001214FB"/>
    <w:rsid w:val="00121DB1"/>
    <w:rsid w:val="0012411D"/>
    <w:rsid w:val="0012577D"/>
    <w:rsid w:val="00125A59"/>
    <w:rsid w:val="00125E10"/>
    <w:rsid w:val="00126876"/>
    <w:rsid w:val="00126D36"/>
    <w:rsid w:val="001270EA"/>
    <w:rsid w:val="00130EE6"/>
    <w:rsid w:val="00132BE9"/>
    <w:rsid w:val="0013563D"/>
    <w:rsid w:val="00137AE2"/>
    <w:rsid w:val="001405D8"/>
    <w:rsid w:val="00140EC7"/>
    <w:rsid w:val="0014104A"/>
    <w:rsid w:val="00141540"/>
    <w:rsid w:val="00141A1C"/>
    <w:rsid w:val="00141BA4"/>
    <w:rsid w:val="00141BC6"/>
    <w:rsid w:val="00143D65"/>
    <w:rsid w:val="001440C5"/>
    <w:rsid w:val="00147B94"/>
    <w:rsid w:val="00147D9D"/>
    <w:rsid w:val="00151A3C"/>
    <w:rsid w:val="00152ECF"/>
    <w:rsid w:val="00154610"/>
    <w:rsid w:val="00154CD0"/>
    <w:rsid w:val="00155032"/>
    <w:rsid w:val="001573BD"/>
    <w:rsid w:val="001603D0"/>
    <w:rsid w:val="00160DF3"/>
    <w:rsid w:val="00161013"/>
    <w:rsid w:val="0016171F"/>
    <w:rsid w:val="0016203E"/>
    <w:rsid w:val="00162615"/>
    <w:rsid w:val="0016368A"/>
    <w:rsid w:val="00164C64"/>
    <w:rsid w:val="001651CC"/>
    <w:rsid w:val="0016563B"/>
    <w:rsid w:val="001678AA"/>
    <w:rsid w:val="001701C0"/>
    <w:rsid w:val="00171286"/>
    <w:rsid w:val="00171D1C"/>
    <w:rsid w:val="00173134"/>
    <w:rsid w:val="00173C84"/>
    <w:rsid w:val="001744E0"/>
    <w:rsid w:val="0017475C"/>
    <w:rsid w:val="00175C41"/>
    <w:rsid w:val="0017746A"/>
    <w:rsid w:val="00177B01"/>
    <w:rsid w:val="00177CE8"/>
    <w:rsid w:val="001802C5"/>
    <w:rsid w:val="00181451"/>
    <w:rsid w:val="00181E3F"/>
    <w:rsid w:val="00181F96"/>
    <w:rsid w:val="001832D9"/>
    <w:rsid w:val="0018559C"/>
    <w:rsid w:val="00185C4A"/>
    <w:rsid w:val="00192122"/>
    <w:rsid w:val="001921B0"/>
    <w:rsid w:val="00193AFA"/>
    <w:rsid w:val="00193C4D"/>
    <w:rsid w:val="00194E36"/>
    <w:rsid w:val="0019683B"/>
    <w:rsid w:val="001A0556"/>
    <w:rsid w:val="001A068E"/>
    <w:rsid w:val="001A0BD1"/>
    <w:rsid w:val="001A0DEF"/>
    <w:rsid w:val="001A20B2"/>
    <w:rsid w:val="001A471F"/>
    <w:rsid w:val="001B0765"/>
    <w:rsid w:val="001B173B"/>
    <w:rsid w:val="001B1E68"/>
    <w:rsid w:val="001B29BA"/>
    <w:rsid w:val="001B2A43"/>
    <w:rsid w:val="001B2C83"/>
    <w:rsid w:val="001B34F7"/>
    <w:rsid w:val="001B3B54"/>
    <w:rsid w:val="001B3B80"/>
    <w:rsid w:val="001B40A5"/>
    <w:rsid w:val="001B46DB"/>
    <w:rsid w:val="001B5ADA"/>
    <w:rsid w:val="001B5FE8"/>
    <w:rsid w:val="001B6246"/>
    <w:rsid w:val="001B6A9C"/>
    <w:rsid w:val="001B6D65"/>
    <w:rsid w:val="001B6FB9"/>
    <w:rsid w:val="001B71EB"/>
    <w:rsid w:val="001C1445"/>
    <w:rsid w:val="001C1E60"/>
    <w:rsid w:val="001C1F14"/>
    <w:rsid w:val="001C35B9"/>
    <w:rsid w:val="001C46F5"/>
    <w:rsid w:val="001C5184"/>
    <w:rsid w:val="001C66E6"/>
    <w:rsid w:val="001C7609"/>
    <w:rsid w:val="001C7F66"/>
    <w:rsid w:val="001D1137"/>
    <w:rsid w:val="001D13BE"/>
    <w:rsid w:val="001D189D"/>
    <w:rsid w:val="001D4206"/>
    <w:rsid w:val="001D5010"/>
    <w:rsid w:val="001D545D"/>
    <w:rsid w:val="001D54CE"/>
    <w:rsid w:val="001D5D84"/>
    <w:rsid w:val="001D6AA4"/>
    <w:rsid w:val="001D6E1E"/>
    <w:rsid w:val="001D79BD"/>
    <w:rsid w:val="001D7BA0"/>
    <w:rsid w:val="001D7F59"/>
    <w:rsid w:val="001E001F"/>
    <w:rsid w:val="001E12A0"/>
    <w:rsid w:val="001E2ECA"/>
    <w:rsid w:val="001E3082"/>
    <w:rsid w:val="001E611F"/>
    <w:rsid w:val="001E6BE2"/>
    <w:rsid w:val="001F122F"/>
    <w:rsid w:val="001F1C4A"/>
    <w:rsid w:val="001F216B"/>
    <w:rsid w:val="001F2872"/>
    <w:rsid w:val="001F2D19"/>
    <w:rsid w:val="001F6465"/>
    <w:rsid w:val="001F6511"/>
    <w:rsid w:val="001F6B61"/>
    <w:rsid w:val="00200675"/>
    <w:rsid w:val="00200D01"/>
    <w:rsid w:val="00200E8D"/>
    <w:rsid w:val="00201771"/>
    <w:rsid w:val="00204018"/>
    <w:rsid w:val="00204AB8"/>
    <w:rsid w:val="00204F05"/>
    <w:rsid w:val="0020501B"/>
    <w:rsid w:val="00206EB1"/>
    <w:rsid w:val="00207C38"/>
    <w:rsid w:val="0021002D"/>
    <w:rsid w:val="00211AEC"/>
    <w:rsid w:val="00212072"/>
    <w:rsid w:val="00212085"/>
    <w:rsid w:val="0021444A"/>
    <w:rsid w:val="00214E85"/>
    <w:rsid w:val="00215D30"/>
    <w:rsid w:val="00217152"/>
    <w:rsid w:val="00217A08"/>
    <w:rsid w:val="00217EC3"/>
    <w:rsid w:val="00217F72"/>
    <w:rsid w:val="0022292C"/>
    <w:rsid w:val="002241F4"/>
    <w:rsid w:val="00224597"/>
    <w:rsid w:val="00224773"/>
    <w:rsid w:val="00224EF8"/>
    <w:rsid w:val="00225521"/>
    <w:rsid w:val="00226FB0"/>
    <w:rsid w:val="0023235B"/>
    <w:rsid w:val="0023241C"/>
    <w:rsid w:val="0023243D"/>
    <w:rsid w:val="00232634"/>
    <w:rsid w:val="00234C5B"/>
    <w:rsid w:val="00234DA3"/>
    <w:rsid w:val="00235225"/>
    <w:rsid w:val="002367AD"/>
    <w:rsid w:val="002410BA"/>
    <w:rsid w:val="0024121A"/>
    <w:rsid w:val="00243D92"/>
    <w:rsid w:val="002460C2"/>
    <w:rsid w:val="00246343"/>
    <w:rsid w:val="002475F2"/>
    <w:rsid w:val="002504A3"/>
    <w:rsid w:val="00251E2F"/>
    <w:rsid w:val="00252668"/>
    <w:rsid w:val="00253D2D"/>
    <w:rsid w:val="00254175"/>
    <w:rsid w:val="00254262"/>
    <w:rsid w:val="00254F28"/>
    <w:rsid w:val="0025664B"/>
    <w:rsid w:val="00256ECB"/>
    <w:rsid w:val="00257DD1"/>
    <w:rsid w:val="00262B58"/>
    <w:rsid w:val="00263168"/>
    <w:rsid w:val="00264FED"/>
    <w:rsid w:val="00265182"/>
    <w:rsid w:val="00267200"/>
    <w:rsid w:val="00267972"/>
    <w:rsid w:val="002679BA"/>
    <w:rsid w:val="00267FC0"/>
    <w:rsid w:val="002716E1"/>
    <w:rsid w:val="00271DE7"/>
    <w:rsid w:val="00272957"/>
    <w:rsid w:val="00273426"/>
    <w:rsid w:val="00274310"/>
    <w:rsid w:val="00274A17"/>
    <w:rsid w:val="00274F16"/>
    <w:rsid w:val="00275B1A"/>
    <w:rsid w:val="00275FCD"/>
    <w:rsid w:val="002772E7"/>
    <w:rsid w:val="00277D4C"/>
    <w:rsid w:val="00280973"/>
    <w:rsid w:val="00282609"/>
    <w:rsid w:val="002838B2"/>
    <w:rsid w:val="00284B9A"/>
    <w:rsid w:val="002852A0"/>
    <w:rsid w:val="002853AE"/>
    <w:rsid w:val="00286F19"/>
    <w:rsid w:val="00291330"/>
    <w:rsid w:val="00291D15"/>
    <w:rsid w:val="002922A4"/>
    <w:rsid w:val="0029283B"/>
    <w:rsid w:val="00292990"/>
    <w:rsid w:val="00292D14"/>
    <w:rsid w:val="002930FD"/>
    <w:rsid w:val="00295D56"/>
    <w:rsid w:val="00296A2F"/>
    <w:rsid w:val="00297BE1"/>
    <w:rsid w:val="002A0590"/>
    <w:rsid w:val="002A390E"/>
    <w:rsid w:val="002A5980"/>
    <w:rsid w:val="002A5FD9"/>
    <w:rsid w:val="002A65FC"/>
    <w:rsid w:val="002B3756"/>
    <w:rsid w:val="002B3928"/>
    <w:rsid w:val="002B4825"/>
    <w:rsid w:val="002B4CC0"/>
    <w:rsid w:val="002B5DF1"/>
    <w:rsid w:val="002B6528"/>
    <w:rsid w:val="002B6A08"/>
    <w:rsid w:val="002B71EF"/>
    <w:rsid w:val="002C1288"/>
    <w:rsid w:val="002C2367"/>
    <w:rsid w:val="002C40D3"/>
    <w:rsid w:val="002C58E6"/>
    <w:rsid w:val="002D0482"/>
    <w:rsid w:val="002D0CB2"/>
    <w:rsid w:val="002D101D"/>
    <w:rsid w:val="002D1220"/>
    <w:rsid w:val="002D20CF"/>
    <w:rsid w:val="002D2D3F"/>
    <w:rsid w:val="002D30F0"/>
    <w:rsid w:val="002D52DA"/>
    <w:rsid w:val="002D52DB"/>
    <w:rsid w:val="002D6EA9"/>
    <w:rsid w:val="002E0578"/>
    <w:rsid w:val="002E0D6C"/>
    <w:rsid w:val="002E1515"/>
    <w:rsid w:val="002E3D6C"/>
    <w:rsid w:val="002E471A"/>
    <w:rsid w:val="002E5A29"/>
    <w:rsid w:val="002E628E"/>
    <w:rsid w:val="002E78DA"/>
    <w:rsid w:val="002F08A5"/>
    <w:rsid w:val="002F1483"/>
    <w:rsid w:val="002F2ADC"/>
    <w:rsid w:val="002F314C"/>
    <w:rsid w:val="002F4899"/>
    <w:rsid w:val="002F519B"/>
    <w:rsid w:val="002F5ADF"/>
    <w:rsid w:val="002F7782"/>
    <w:rsid w:val="00300259"/>
    <w:rsid w:val="0030171F"/>
    <w:rsid w:val="00304FAF"/>
    <w:rsid w:val="003057BC"/>
    <w:rsid w:val="003057D3"/>
    <w:rsid w:val="00305E32"/>
    <w:rsid w:val="00310ABC"/>
    <w:rsid w:val="00311082"/>
    <w:rsid w:val="00312B6A"/>
    <w:rsid w:val="00312FD3"/>
    <w:rsid w:val="00313839"/>
    <w:rsid w:val="00315376"/>
    <w:rsid w:val="00315830"/>
    <w:rsid w:val="00315EBF"/>
    <w:rsid w:val="0031776C"/>
    <w:rsid w:val="00317C58"/>
    <w:rsid w:val="003204BD"/>
    <w:rsid w:val="003215E4"/>
    <w:rsid w:val="00322EE9"/>
    <w:rsid w:val="0032399B"/>
    <w:rsid w:val="0032412D"/>
    <w:rsid w:val="00324CFF"/>
    <w:rsid w:val="0032793D"/>
    <w:rsid w:val="00330D99"/>
    <w:rsid w:val="00332A1A"/>
    <w:rsid w:val="00334887"/>
    <w:rsid w:val="003361B9"/>
    <w:rsid w:val="00340892"/>
    <w:rsid w:val="00341EBF"/>
    <w:rsid w:val="003434BA"/>
    <w:rsid w:val="00343775"/>
    <w:rsid w:val="0034401A"/>
    <w:rsid w:val="00344990"/>
    <w:rsid w:val="00344B4A"/>
    <w:rsid w:val="00344F7E"/>
    <w:rsid w:val="0034587F"/>
    <w:rsid w:val="00345DA0"/>
    <w:rsid w:val="00346386"/>
    <w:rsid w:val="0035246E"/>
    <w:rsid w:val="00353445"/>
    <w:rsid w:val="0035599E"/>
    <w:rsid w:val="0035629B"/>
    <w:rsid w:val="0036069D"/>
    <w:rsid w:val="00360F9F"/>
    <w:rsid w:val="003612EC"/>
    <w:rsid w:val="0036359C"/>
    <w:rsid w:val="00366231"/>
    <w:rsid w:val="003665B2"/>
    <w:rsid w:val="00366E17"/>
    <w:rsid w:val="0036754E"/>
    <w:rsid w:val="00367B2F"/>
    <w:rsid w:val="003710E5"/>
    <w:rsid w:val="0037260D"/>
    <w:rsid w:val="00372DB3"/>
    <w:rsid w:val="00373232"/>
    <w:rsid w:val="003754B0"/>
    <w:rsid w:val="003778F9"/>
    <w:rsid w:val="00380A45"/>
    <w:rsid w:val="00380B16"/>
    <w:rsid w:val="00381B66"/>
    <w:rsid w:val="00383466"/>
    <w:rsid w:val="0038389A"/>
    <w:rsid w:val="00383C94"/>
    <w:rsid w:val="00383DA7"/>
    <w:rsid w:val="00384695"/>
    <w:rsid w:val="003862E4"/>
    <w:rsid w:val="0039118E"/>
    <w:rsid w:val="00391F9E"/>
    <w:rsid w:val="00392726"/>
    <w:rsid w:val="003927F8"/>
    <w:rsid w:val="00392B57"/>
    <w:rsid w:val="003949E6"/>
    <w:rsid w:val="0039677F"/>
    <w:rsid w:val="00397E13"/>
    <w:rsid w:val="003A07AA"/>
    <w:rsid w:val="003A0E0A"/>
    <w:rsid w:val="003A212A"/>
    <w:rsid w:val="003A4F2A"/>
    <w:rsid w:val="003A61D2"/>
    <w:rsid w:val="003A72FF"/>
    <w:rsid w:val="003B0DD5"/>
    <w:rsid w:val="003B2609"/>
    <w:rsid w:val="003B2FF2"/>
    <w:rsid w:val="003B35E5"/>
    <w:rsid w:val="003B5583"/>
    <w:rsid w:val="003B618D"/>
    <w:rsid w:val="003B7C21"/>
    <w:rsid w:val="003C046E"/>
    <w:rsid w:val="003C0F54"/>
    <w:rsid w:val="003C1CB2"/>
    <w:rsid w:val="003C2B3F"/>
    <w:rsid w:val="003C4304"/>
    <w:rsid w:val="003C4404"/>
    <w:rsid w:val="003C48A9"/>
    <w:rsid w:val="003C4A7A"/>
    <w:rsid w:val="003C4B5F"/>
    <w:rsid w:val="003C4BBE"/>
    <w:rsid w:val="003C6655"/>
    <w:rsid w:val="003C7187"/>
    <w:rsid w:val="003C7D90"/>
    <w:rsid w:val="003D0CEF"/>
    <w:rsid w:val="003D1DEE"/>
    <w:rsid w:val="003D6D80"/>
    <w:rsid w:val="003D7A44"/>
    <w:rsid w:val="003D7D11"/>
    <w:rsid w:val="003E1957"/>
    <w:rsid w:val="003E1987"/>
    <w:rsid w:val="003E1B9C"/>
    <w:rsid w:val="003E2899"/>
    <w:rsid w:val="003E37BA"/>
    <w:rsid w:val="003E3AC8"/>
    <w:rsid w:val="003E538E"/>
    <w:rsid w:val="003E5F74"/>
    <w:rsid w:val="003E7444"/>
    <w:rsid w:val="003E7CA5"/>
    <w:rsid w:val="003F025F"/>
    <w:rsid w:val="003F0755"/>
    <w:rsid w:val="003F193D"/>
    <w:rsid w:val="003F1C52"/>
    <w:rsid w:val="003F212C"/>
    <w:rsid w:val="003F4233"/>
    <w:rsid w:val="003F61EF"/>
    <w:rsid w:val="003F6FFD"/>
    <w:rsid w:val="003F7306"/>
    <w:rsid w:val="00400856"/>
    <w:rsid w:val="00400DAB"/>
    <w:rsid w:val="00401233"/>
    <w:rsid w:val="00404333"/>
    <w:rsid w:val="00404782"/>
    <w:rsid w:val="00404D00"/>
    <w:rsid w:val="0040558D"/>
    <w:rsid w:val="004062B5"/>
    <w:rsid w:val="004079E7"/>
    <w:rsid w:val="00407F64"/>
    <w:rsid w:val="00410118"/>
    <w:rsid w:val="004123F5"/>
    <w:rsid w:val="00413F10"/>
    <w:rsid w:val="00414800"/>
    <w:rsid w:val="00414AA7"/>
    <w:rsid w:val="00415637"/>
    <w:rsid w:val="00415C6A"/>
    <w:rsid w:val="00415D0A"/>
    <w:rsid w:val="0041697D"/>
    <w:rsid w:val="00416993"/>
    <w:rsid w:val="00417A20"/>
    <w:rsid w:val="00417CBC"/>
    <w:rsid w:val="00421368"/>
    <w:rsid w:val="004216D7"/>
    <w:rsid w:val="00421C47"/>
    <w:rsid w:val="0042315C"/>
    <w:rsid w:val="004231EC"/>
    <w:rsid w:val="0042420D"/>
    <w:rsid w:val="0042423C"/>
    <w:rsid w:val="00425ADE"/>
    <w:rsid w:val="00425D32"/>
    <w:rsid w:val="004265F3"/>
    <w:rsid w:val="004266B0"/>
    <w:rsid w:val="00426908"/>
    <w:rsid w:val="00430557"/>
    <w:rsid w:val="00430F3F"/>
    <w:rsid w:val="00431988"/>
    <w:rsid w:val="00434C8E"/>
    <w:rsid w:val="00434F9F"/>
    <w:rsid w:val="0043650D"/>
    <w:rsid w:val="004365ED"/>
    <w:rsid w:val="00436F82"/>
    <w:rsid w:val="004370C8"/>
    <w:rsid w:val="004371DC"/>
    <w:rsid w:val="00437BF1"/>
    <w:rsid w:val="004402C1"/>
    <w:rsid w:val="004410E5"/>
    <w:rsid w:val="0044195D"/>
    <w:rsid w:val="00441E93"/>
    <w:rsid w:val="004429CE"/>
    <w:rsid w:val="004438A6"/>
    <w:rsid w:val="004463E9"/>
    <w:rsid w:val="00446C8E"/>
    <w:rsid w:val="0044717B"/>
    <w:rsid w:val="00447E47"/>
    <w:rsid w:val="0045084C"/>
    <w:rsid w:val="004509AA"/>
    <w:rsid w:val="00450A2F"/>
    <w:rsid w:val="00451B29"/>
    <w:rsid w:val="004529EE"/>
    <w:rsid w:val="00453E66"/>
    <w:rsid w:val="00457A1C"/>
    <w:rsid w:val="004614DD"/>
    <w:rsid w:val="00462727"/>
    <w:rsid w:val="00463957"/>
    <w:rsid w:val="00463C04"/>
    <w:rsid w:val="0046473B"/>
    <w:rsid w:val="00464898"/>
    <w:rsid w:val="0046547E"/>
    <w:rsid w:val="00465706"/>
    <w:rsid w:val="00465D4E"/>
    <w:rsid w:val="004677E5"/>
    <w:rsid w:val="00470A80"/>
    <w:rsid w:val="00470E16"/>
    <w:rsid w:val="004716C7"/>
    <w:rsid w:val="00471930"/>
    <w:rsid w:val="00472808"/>
    <w:rsid w:val="00472931"/>
    <w:rsid w:val="00473CA5"/>
    <w:rsid w:val="00473D80"/>
    <w:rsid w:val="00474DC0"/>
    <w:rsid w:val="004760AD"/>
    <w:rsid w:val="00476ED4"/>
    <w:rsid w:val="0047735B"/>
    <w:rsid w:val="004773AC"/>
    <w:rsid w:val="0048071B"/>
    <w:rsid w:val="00480E86"/>
    <w:rsid w:val="00481BAD"/>
    <w:rsid w:val="00481FED"/>
    <w:rsid w:val="00484E19"/>
    <w:rsid w:val="00485593"/>
    <w:rsid w:val="004868AF"/>
    <w:rsid w:val="00487073"/>
    <w:rsid w:val="00487DF8"/>
    <w:rsid w:val="004919EA"/>
    <w:rsid w:val="0049233A"/>
    <w:rsid w:val="0049266E"/>
    <w:rsid w:val="00493799"/>
    <w:rsid w:val="004945E2"/>
    <w:rsid w:val="004957AB"/>
    <w:rsid w:val="0049583D"/>
    <w:rsid w:val="00495848"/>
    <w:rsid w:val="00496CA5"/>
    <w:rsid w:val="00497770"/>
    <w:rsid w:val="004A3B0E"/>
    <w:rsid w:val="004A69AF"/>
    <w:rsid w:val="004A6EC9"/>
    <w:rsid w:val="004A72D3"/>
    <w:rsid w:val="004A7485"/>
    <w:rsid w:val="004B0616"/>
    <w:rsid w:val="004B07D5"/>
    <w:rsid w:val="004B090D"/>
    <w:rsid w:val="004B0B26"/>
    <w:rsid w:val="004B1C83"/>
    <w:rsid w:val="004B25B7"/>
    <w:rsid w:val="004B2A39"/>
    <w:rsid w:val="004B2AFA"/>
    <w:rsid w:val="004B39DF"/>
    <w:rsid w:val="004B4531"/>
    <w:rsid w:val="004C4097"/>
    <w:rsid w:val="004C67C2"/>
    <w:rsid w:val="004C6F41"/>
    <w:rsid w:val="004C799E"/>
    <w:rsid w:val="004D0491"/>
    <w:rsid w:val="004D0CF8"/>
    <w:rsid w:val="004D0F64"/>
    <w:rsid w:val="004D12D8"/>
    <w:rsid w:val="004D23C3"/>
    <w:rsid w:val="004D291E"/>
    <w:rsid w:val="004D36E7"/>
    <w:rsid w:val="004D3C1D"/>
    <w:rsid w:val="004D516C"/>
    <w:rsid w:val="004D664B"/>
    <w:rsid w:val="004D6A52"/>
    <w:rsid w:val="004D70F2"/>
    <w:rsid w:val="004D7D46"/>
    <w:rsid w:val="004E1614"/>
    <w:rsid w:val="004E18B0"/>
    <w:rsid w:val="004E24A3"/>
    <w:rsid w:val="004E3B9B"/>
    <w:rsid w:val="004E3BEB"/>
    <w:rsid w:val="004E5492"/>
    <w:rsid w:val="004E5EAD"/>
    <w:rsid w:val="004E6091"/>
    <w:rsid w:val="004E6FD2"/>
    <w:rsid w:val="004E7794"/>
    <w:rsid w:val="004F1A59"/>
    <w:rsid w:val="004F3626"/>
    <w:rsid w:val="004F3E1A"/>
    <w:rsid w:val="004F3FD6"/>
    <w:rsid w:val="004F53B8"/>
    <w:rsid w:val="004F730D"/>
    <w:rsid w:val="004F7FF4"/>
    <w:rsid w:val="00500717"/>
    <w:rsid w:val="00500F2E"/>
    <w:rsid w:val="00501679"/>
    <w:rsid w:val="00501A28"/>
    <w:rsid w:val="005028DA"/>
    <w:rsid w:val="00502CD3"/>
    <w:rsid w:val="0050460F"/>
    <w:rsid w:val="005067BE"/>
    <w:rsid w:val="00506E0F"/>
    <w:rsid w:val="00507CAC"/>
    <w:rsid w:val="005117F1"/>
    <w:rsid w:val="0051548F"/>
    <w:rsid w:val="005169B6"/>
    <w:rsid w:val="0051725E"/>
    <w:rsid w:val="005174C0"/>
    <w:rsid w:val="005206DD"/>
    <w:rsid w:val="00521AC5"/>
    <w:rsid w:val="00521D49"/>
    <w:rsid w:val="00521F1B"/>
    <w:rsid w:val="0052255C"/>
    <w:rsid w:val="00523FCE"/>
    <w:rsid w:val="00523FD1"/>
    <w:rsid w:val="005245E3"/>
    <w:rsid w:val="00526246"/>
    <w:rsid w:val="00530505"/>
    <w:rsid w:val="00531105"/>
    <w:rsid w:val="005316CA"/>
    <w:rsid w:val="00534857"/>
    <w:rsid w:val="00535A0C"/>
    <w:rsid w:val="005360FF"/>
    <w:rsid w:val="00537AB8"/>
    <w:rsid w:val="0054032A"/>
    <w:rsid w:val="00541F72"/>
    <w:rsid w:val="00542CF8"/>
    <w:rsid w:val="005437B0"/>
    <w:rsid w:val="005450C6"/>
    <w:rsid w:val="00545663"/>
    <w:rsid w:val="00545FE3"/>
    <w:rsid w:val="00546E29"/>
    <w:rsid w:val="00550518"/>
    <w:rsid w:val="00551493"/>
    <w:rsid w:val="00551578"/>
    <w:rsid w:val="00554736"/>
    <w:rsid w:val="00555243"/>
    <w:rsid w:val="00555ACA"/>
    <w:rsid w:val="00557885"/>
    <w:rsid w:val="00557C37"/>
    <w:rsid w:val="00557D7C"/>
    <w:rsid w:val="00560631"/>
    <w:rsid w:val="00560826"/>
    <w:rsid w:val="00560F53"/>
    <w:rsid w:val="00563581"/>
    <w:rsid w:val="0056453D"/>
    <w:rsid w:val="0056654E"/>
    <w:rsid w:val="005670E6"/>
    <w:rsid w:val="0056758B"/>
    <w:rsid w:val="00570C25"/>
    <w:rsid w:val="00571F18"/>
    <w:rsid w:val="00572DBF"/>
    <w:rsid w:val="00572EFD"/>
    <w:rsid w:val="00573C17"/>
    <w:rsid w:val="00574980"/>
    <w:rsid w:val="0057584F"/>
    <w:rsid w:val="005764A2"/>
    <w:rsid w:val="005779AB"/>
    <w:rsid w:val="00577ECF"/>
    <w:rsid w:val="00577F13"/>
    <w:rsid w:val="005811F5"/>
    <w:rsid w:val="0058245F"/>
    <w:rsid w:val="00582724"/>
    <w:rsid w:val="005855B9"/>
    <w:rsid w:val="005865A6"/>
    <w:rsid w:val="00587389"/>
    <w:rsid w:val="00587ED3"/>
    <w:rsid w:val="005902CE"/>
    <w:rsid w:val="00591CB5"/>
    <w:rsid w:val="00593180"/>
    <w:rsid w:val="0059503D"/>
    <w:rsid w:val="00595675"/>
    <w:rsid w:val="005959AB"/>
    <w:rsid w:val="00596A32"/>
    <w:rsid w:val="005A0B27"/>
    <w:rsid w:val="005A1647"/>
    <w:rsid w:val="005A1797"/>
    <w:rsid w:val="005A23E6"/>
    <w:rsid w:val="005A5012"/>
    <w:rsid w:val="005A74E3"/>
    <w:rsid w:val="005B00CE"/>
    <w:rsid w:val="005B058A"/>
    <w:rsid w:val="005B05D8"/>
    <w:rsid w:val="005B07C1"/>
    <w:rsid w:val="005B3892"/>
    <w:rsid w:val="005B4450"/>
    <w:rsid w:val="005B4A66"/>
    <w:rsid w:val="005B51DA"/>
    <w:rsid w:val="005B53AF"/>
    <w:rsid w:val="005B674F"/>
    <w:rsid w:val="005B6EB4"/>
    <w:rsid w:val="005B6FC9"/>
    <w:rsid w:val="005B7385"/>
    <w:rsid w:val="005B7BA7"/>
    <w:rsid w:val="005C020F"/>
    <w:rsid w:val="005C116E"/>
    <w:rsid w:val="005C46F1"/>
    <w:rsid w:val="005C49E5"/>
    <w:rsid w:val="005C4DC8"/>
    <w:rsid w:val="005C5A28"/>
    <w:rsid w:val="005D0356"/>
    <w:rsid w:val="005D0FD9"/>
    <w:rsid w:val="005D10A3"/>
    <w:rsid w:val="005D213F"/>
    <w:rsid w:val="005D41A7"/>
    <w:rsid w:val="005D6BD1"/>
    <w:rsid w:val="005D7F2D"/>
    <w:rsid w:val="005E1C92"/>
    <w:rsid w:val="005E2DF0"/>
    <w:rsid w:val="005E44F1"/>
    <w:rsid w:val="005E4FFF"/>
    <w:rsid w:val="005E5074"/>
    <w:rsid w:val="005E50F8"/>
    <w:rsid w:val="005E5C0E"/>
    <w:rsid w:val="005E6000"/>
    <w:rsid w:val="005E74A9"/>
    <w:rsid w:val="005F01E3"/>
    <w:rsid w:val="005F3E2C"/>
    <w:rsid w:val="005F3FC3"/>
    <w:rsid w:val="005F5C98"/>
    <w:rsid w:val="005F641D"/>
    <w:rsid w:val="0060000B"/>
    <w:rsid w:val="0060658A"/>
    <w:rsid w:val="00607379"/>
    <w:rsid w:val="006101EE"/>
    <w:rsid w:val="00610F4A"/>
    <w:rsid w:val="00612D4C"/>
    <w:rsid w:val="006146E1"/>
    <w:rsid w:val="006149B4"/>
    <w:rsid w:val="00615571"/>
    <w:rsid w:val="0061727C"/>
    <w:rsid w:val="006202C4"/>
    <w:rsid w:val="00621EEA"/>
    <w:rsid w:val="00623767"/>
    <w:rsid w:val="00624A6D"/>
    <w:rsid w:val="006257BB"/>
    <w:rsid w:val="006300CE"/>
    <w:rsid w:val="006307A2"/>
    <w:rsid w:val="00630C89"/>
    <w:rsid w:val="00630D72"/>
    <w:rsid w:val="00633587"/>
    <w:rsid w:val="006339D8"/>
    <w:rsid w:val="00633F6A"/>
    <w:rsid w:val="006348C3"/>
    <w:rsid w:val="00635059"/>
    <w:rsid w:val="00635F21"/>
    <w:rsid w:val="00637B4C"/>
    <w:rsid w:val="00640298"/>
    <w:rsid w:val="00640632"/>
    <w:rsid w:val="0064176E"/>
    <w:rsid w:val="006429A5"/>
    <w:rsid w:val="00643AEA"/>
    <w:rsid w:val="0064432A"/>
    <w:rsid w:val="00646B55"/>
    <w:rsid w:val="00650EFD"/>
    <w:rsid w:val="00651A71"/>
    <w:rsid w:val="00651F91"/>
    <w:rsid w:val="00652FA4"/>
    <w:rsid w:val="00654038"/>
    <w:rsid w:val="00654111"/>
    <w:rsid w:val="00655801"/>
    <w:rsid w:val="00656589"/>
    <w:rsid w:val="00660139"/>
    <w:rsid w:val="00660333"/>
    <w:rsid w:val="00663612"/>
    <w:rsid w:val="006638F8"/>
    <w:rsid w:val="00664831"/>
    <w:rsid w:val="00665872"/>
    <w:rsid w:val="00665B08"/>
    <w:rsid w:val="006660C3"/>
    <w:rsid w:val="00666FAC"/>
    <w:rsid w:val="0067046E"/>
    <w:rsid w:val="00670D68"/>
    <w:rsid w:val="006729B5"/>
    <w:rsid w:val="00672D20"/>
    <w:rsid w:val="0067374F"/>
    <w:rsid w:val="0067589E"/>
    <w:rsid w:val="00676442"/>
    <w:rsid w:val="0067703B"/>
    <w:rsid w:val="0067787F"/>
    <w:rsid w:val="00677F8C"/>
    <w:rsid w:val="0068071E"/>
    <w:rsid w:val="0068149F"/>
    <w:rsid w:val="006822DD"/>
    <w:rsid w:val="00682C22"/>
    <w:rsid w:val="006869D5"/>
    <w:rsid w:val="00687556"/>
    <w:rsid w:val="00687CF6"/>
    <w:rsid w:val="006912E8"/>
    <w:rsid w:val="006917E5"/>
    <w:rsid w:val="006933C7"/>
    <w:rsid w:val="006939BD"/>
    <w:rsid w:val="00693A09"/>
    <w:rsid w:val="00693CCB"/>
    <w:rsid w:val="006945BC"/>
    <w:rsid w:val="00694BE0"/>
    <w:rsid w:val="00696083"/>
    <w:rsid w:val="0069711F"/>
    <w:rsid w:val="006A3B91"/>
    <w:rsid w:val="006A670A"/>
    <w:rsid w:val="006A72CB"/>
    <w:rsid w:val="006A7843"/>
    <w:rsid w:val="006B006E"/>
    <w:rsid w:val="006B00FF"/>
    <w:rsid w:val="006B18CD"/>
    <w:rsid w:val="006B2A3B"/>
    <w:rsid w:val="006B3965"/>
    <w:rsid w:val="006B3C7D"/>
    <w:rsid w:val="006B43BB"/>
    <w:rsid w:val="006B5037"/>
    <w:rsid w:val="006B5660"/>
    <w:rsid w:val="006B623E"/>
    <w:rsid w:val="006B7313"/>
    <w:rsid w:val="006C0180"/>
    <w:rsid w:val="006C047C"/>
    <w:rsid w:val="006C1FA0"/>
    <w:rsid w:val="006C223A"/>
    <w:rsid w:val="006C2718"/>
    <w:rsid w:val="006C3128"/>
    <w:rsid w:val="006C39EB"/>
    <w:rsid w:val="006C49AB"/>
    <w:rsid w:val="006C5D9B"/>
    <w:rsid w:val="006C7777"/>
    <w:rsid w:val="006D0430"/>
    <w:rsid w:val="006D1852"/>
    <w:rsid w:val="006D267A"/>
    <w:rsid w:val="006D39B6"/>
    <w:rsid w:val="006D4139"/>
    <w:rsid w:val="006D4223"/>
    <w:rsid w:val="006D6963"/>
    <w:rsid w:val="006D7425"/>
    <w:rsid w:val="006E1236"/>
    <w:rsid w:val="006E1D83"/>
    <w:rsid w:val="006E2887"/>
    <w:rsid w:val="006E2940"/>
    <w:rsid w:val="006E2A58"/>
    <w:rsid w:val="006E440E"/>
    <w:rsid w:val="006E4C58"/>
    <w:rsid w:val="006E67C9"/>
    <w:rsid w:val="006E680E"/>
    <w:rsid w:val="006E6C9E"/>
    <w:rsid w:val="006E6D22"/>
    <w:rsid w:val="006F1C9B"/>
    <w:rsid w:val="006F2179"/>
    <w:rsid w:val="006F2D30"/>
    <w:rsid w:val="006F3944"/>
    <w:rsid w:val="006F5579"/>
    <w:rsid w:val="006F617E"/>
    <w:rsid w:val="006F6CC1"/>
    <w:rsid w:val="006F6F19"/>
    <w:rsid w:val="0070145A"/>
    <w:rsid w:val="00704E51"/>
    <w:rsid w:val="00707082"/>
    <w:rsid w:val="00707628"/>
    <w:rsid w:val="007076DC"/>
    <w:rsid w:val="00707759"/>
    <w:rsid w:val="00710A96"/>
    <w:rsid w:val="00711922"/>
    <w:rsid w:val="0071226D"/>
    <w:rsid w:val="0071492B"/>
    <w:rsid w:val="00714CA9"/>
    <w:rsid w:val="007163AE"/>
    <w:rsid w:val="007169F9"/>
    <w:rsid w:val="0071764B"/>
    <w:rsid w:val="007205B0"/>
    <w:rsid w:val="007227B6"/>
    <w:rsid w:val="00724696"/>
    <w:rsid w:val="007252E4"/>
    <w:rsid w:val="00725FB3"/>
    <w:rsid w:val="007263B5"/>
    <w:rsid w:val="00726661"/>
    <w:rsid w:val="00727266"/>
    <w:rsid w:val="00727F91"/>
    <w:rsid w:val="00731104"/>
    <w:rsid w:val="007330EC"/>
    <w:rsid w:val="00733B64"/>
    <w:rsid w:val="00733E37"/>
    <w:rsid w:val="00734469"/>
    <w:rsid w:val="00734D2E"/>
    <w:rsid w:val="007359D7"/>
    <w:rsid w:val="00736B5C"/>
    <w:rsid w:val="0073722C"/>
    <w:rsid w:val="00737259"/>
    <w:rsid w:val="007373B8"/>
    <w:rsid w:val="00737788"/>
    <w:rsid w:val="0073798B"/>
    <w:rsid w:val="007379A2"/>
    <w:rsid w:val="00740CC8"/>
    <w:rsid w:val="00741D42"/>
    <w:rsid w:val="00742DB8"/>
    <w:rsid w:val="00743E33"/>
    <w:rsid w:val="0074507B"/>
    <w:rsid w:val="00745791"/>
    <w:rsid w:val="00745D59"/>
    <w:rsid w:val="007464DC"/>
    <w:rsid w:val="00747360"/>
    <w:rsid w:val="00747B77"/>
    <w:rsid w:val="007510D2"/>
    <w:rsid w:val="00752FA2"/>
    <w:rsid w:val="00753A1A"/>
    <w:rsid w:val="007540FF"/>
    <w:rsid w:val="00754D4A"/>
    <w:rsid w:val="00756355"/>
    <w:rsid w:val="00757F4B"/>
    <w:rsid w:val="00757FCF"/>
    <w:rsid w:val="00761423"/>
    <w:rsid w:val="007625CB"/>
    <w:rsid w:val="007648C1"/>
    <w:rsid w:val="00764EE8"/>
    <w:rsid w:val="007653DF"/>
    <w:rsid w:val="00766DAF"/>
    <w:rsid w:val="00770766"/>
    <w:rsid w:val="00770C10"/>
    <w:rsid w:val="00773DB2"/>
    <w:rsid w:val="0077451E"/>
    <w:rsid w:val="007756FF"/>
    <w:rsid w:val="007770AB"/>
    <w:rsid w:val="007772E1"/>
    <w:rsid w:val="00780314"/>
    <w:rsid w:val="00780E81"/>
    <w:rsid w:val="00781303"/>
    <w:rsid w:val="00782839"/>
    <w:rsid w:val="007829C1"/>
    <w:rsid w:val="00783CC8"/>
    <w:rsid w:val="00784CB3"/>
    <w:rsid w:val="00786C41"/>
    <w:rsid w:val="0079028E"/>
    <w:rsid w:val="00790C90"/>
    <w:rsid w:val="00795218"/>
    <w:rsid w:val="0079650D"/>
    <w:rsid w:val="007A0A25"/>
    <w:rsid w:val="007A1943"/>
    <w:rsid w:val="007A34AC"/>
    <w:rsid w:val="007A3A81"/>
    <w:rsid w:val="007A41BA"/>
    <w:rsid w:val="007A5ADC"/>
    <w:rsid w:val="007A5CAF"/>
    <w:rsid w:val="007B03F5"/>
    <w:rsid w:val="007B1CB3"/>
    <w:rsid w:val="007B53C2"/>
    <w:rsid w:val="007B65BC"/>
    <w:rsid w:val="007B65C8"/>
    <w:rsid w:val="007B6F58"/>
    <w:rsid w:val="007B7367"/>
    <w:rsid w:val="007C02D3"/>
    <w:rsid w:val="007C112F"/>
    <w:rsid w:val="007C5EE0"/>
    <w:rsid w:val="007C5FE9"/>
    <w:rsid w:val="007C6229"/>
    <w:rsid w:val="007D0AFD"/>
    <w:rsid w:val="007D3EAA"/>
    <w:rsid w:val="007D66B1"/>
    <w:rsid w:val="007D6EB8"/>
    <w:rsid w:val="007D7755"/>
    <w:rsid w:val="007D7B05"/>
    <w:rsid w:val="007D7EA8"/>
    <w:rsid w:val="007E3786"/>
    <w:rsid w:val="007E6575"/>
    <w:rsid w:val="007F157D"/>
    <w:rsid w:val="007F3B63"/>
    <w:rsid w:val="007F5388"/>
    <w:rsid w:val="007F5696"/>
    <w:rsid w:val="007F5796"/>
    <w:rsid w:val="007F589A"/>
    <w:rsid w:val="007F5D41"/>
    <w:rsid w:val="007F6DB7"/>
    <w:rsid w:val="007F6EC0"/>
    <w:rsid w:val="007F7748"/>
    <w:rsid w:val="007F7E67"/>
    <w:rsid w:val="00801D64"/>
    <w:rsid w:val="00802735"/>
    <w:rsid w:val="00803011"/>
    <w:rsid w:val="00803D31"/>
    <w:rsid w:val="008040FF"/>
    <w:rsid w:val="0080484E"/>
    <w:rsid w:val="00804D9F"/>
    <w:rsid w:val="008051C0"/>
    <w:rsid w:val="0080679A"/>
    <w:rsid w:val="00806AE0"/>
    <w:rsid w:val="00807926"/>
    <w:rsid w:val="00807A27"/>
    <w:rsid w:val="00807BC7"/>
    <w:rsid w:val="00807F1C"/>
    <w:rsid w:val="00813254"/>
    <w:rsid w:val="00815DF5"/>
    <w:rsid w:val="00816480"/>
    <w:rsid w:val="00816F3B"/>
    <w:rsid w:val="00817054"/>
    <w:rsid w:val="00817CA6"/>
    <w:rsid w:val="00817DB9"/>
    <w:rsid w:val="00820E5C"/>
    <w:rsid w:val="00822139"/>
    <w:rsid w:val="008225C9"/>
    <w:rsid w:val="0082310D"/>
    <w:rsid w:val="0082340A"/>
    <w:rsid w:val="00823CA3"/>
    <w:rsid w:val="00824E33"/>
    <w:rsid w:val="00825A65"/>
    <w:rsid w:val="0082610B"/>
    <w:rsid w:val="008305A9"/>
    <w:rsid w:val="0083130D"/>
    <w:rsid w:val="00831587"/>
    <w:rsid w:val="00831D94"/>
    <w:rsid w:val="00832F7F"/>
    <w:rsid w:val="008331C6"/>
    <w:rsid w:val="00834C71"/>
    <w:rsid w:val="00835605"/>
    <w:rsid w:val="00836CE3"/>
    <w:rsid w:val="00837552"/>
    <w:rsid w:val="00837D67"/>
    <w:rsid w:val="00842B28"/>
    <w:rsid w:val="008430FE"/>
    <w:rsid w:val="00843B1E"/>
    <w:rsid w:val="008441C7"/>
    <w:rsid w:val="0084599F"/>
    <w:rsid w:val="00846C21"/>
    <w:rsid w:val="00846E48"/>
    <w:rsid w:val="008470F1"/>
    <w:rsid w:val="00850456"/>
    <w:rsid w:val="00850826"/>
    <w:rsid w:val="00851BA8"/>
    <w:rsid w:val="008521BF"/>
    <w:rsid w:val="00852644"/>
    <w:rsid w:val="00853B3C"/>
    <w:rsid w:val="00854FC2"/>
    <w:rsid w:val="008561C1"/>
    <w:rsid w:val="00857A1C"/>
    <w:rsid w:val="00861F37"/>
    <w:rsid w:val="00862EE1"/>
    <w:rsid w:val="008630FC"/>
    <w:rsid w:val="00863311"/>
    <w:rsid w:val="0086447E"/>
    <w:rsid w:val="008652C6"/>
    <w:rsid w:val="00867182"/>
    <w:rsid w:val="00867817"/>
    <w:rsid w:val="00867B08"/>
    <w:rsid w:val="0087099C"/>
    <w:rsid w:val="0087193F"/>
    <w:rsid w:val="00871CE0"/>
    <w:rsid w:val="00871EB8"/>
    <w:rsid w:val="00873944"/>
    <w:rsid w:val="00875120"/>
    <w:rsid w:val="00875A45"/>
    <w:rsid w:val="0087652D"/>
    <w:rsid w:val="008774D0"/>
    <w:rsid w:val="00877E7F"/>
    <w:rsid w:val="00880493"/>
    <w:rsid w:val="008807DE"/>
    <w:rsid w:val="00880DDA"/>
    <w:rsid w:val="00880F56"/>
    <w:rsid w:val="0088224D"/>
    <w:rsid w:val="00883EE6"/>
    <w:rsid w:val="00884260"/>
    <w:rsid w:val="00885030"/>
    <w:rsid w:val="008867BC"/>
    <w:rsid w:val="00886E06"/>
    <w:rsid w:val="00886FD1"/>
    <w:rsid w:val="00887075"/>
    <w:rsid w:val="00887271"/>
    <w:rsid w:val="008911BA"/>
    <w:rsid w:val="008912A6"/>
    <w:rsid w:val="00892179"/>
    <w:rsid w:val="00894DC7"/>
    <w:rsid w:val="00895602"/>
    <w:rsid w:val="00895A59"/>
    <w:rsid w:val="00895E9D"/>
    <w:rsid w:val="00896BE7"/>
    <w:rsid w:val="008977F5"/>
    <w:rsid w:val="00897AF4"/>
    <w:rsid w:val="008A195F"/>
    <w:rsid w:val="008A1ABD"/>
    <w:rsid w:val="008A2AE6"/>
    <w:rsid w:val="008A4854"/>
    <w:rsid w:val="008A64E5"/>
    <w:rsid w:val="008A64F0"/>
    <w:rsid w:val="008A7C30"/>
    <w:rsid w:val="008B0B0A"/>
    <w:rsid w:val="008B1DD6"/>
    <w:rsid w:val="008B2073"/>
    <w:rsid w:val="008B5DC7"/>
    <w:rsid w:val="008B6CC9"/>
    <w:rsid w:val="008C01BF"/>
    <w:rsid w:val="008C1934"/>
    <w:rsid w:val="008C3148"/>
    <w:rsid w:val="008C3F90"/>
    <w:rsid w:val="008C4B38"/>
    <w:rsid w:val="008C533C"/>
    <w:rsid w:val="008D0570"/>
    <w:rsid w:val="008D1351"/>
    <w:rsid w:val="008D2CBB"/>
    <w:rsid w:val="008D3CEB"/>
    <w:rsid w:val="008D4A36"/>
    <w:rsid w:val="008D6ABC"/>
    <w:rsid w:val="008D719D"/>
    <w:rsid w:val="008D78D9"/>
    <w:rsid w:val="008D7CE0"/>
    <w:rsid w:val="008E2A32"/>
    <w:rsid w:val="008E323B"/>
    <w:rsid w:val="008E3305"/>
    <w:rsid w:val="008E5122"/>
    <w:rsid w:val="008E5DF2"/>
    <w:rsid w:val="008E60A6"/>
    <w:rsid w:val="008E6396"/>
    <w:rsid w:val="008E7BB4"/>
    <w:rsid w:val="008F1335"/>
    <w:rsid w:val="008F3D9A"/>
    <w:rsid w:val="008F551D"/>
    <w:rsid w:val="008F6187"/>
    <w:rsid w:val="008F6DEE"/>
    <w:rsid w:val="008F7264"/>
    <w:rsid w:val="008F7A57"/>
    <w:rsid w:val="008F7C16"/>
    <w:rsid w:val="009006B3"/>
    <w:rsid w:val="00903D4A"/>
    <w:rsid w:val="00905017"/>
    <w:rsid w:val="00905227"/>
    <w:rsid w:val="00905563"/>
    <w:rsid w:val="0090783F"/>
    <w:rsid w:val="00907B46"/>
    <w:rsid w:val="00911271"/>
    <w:rsid w:val="00911AD1"/>
    <w:rsid w:val="00913575"/>
    <w:rsid w:val="0091436F"/>
    <w:rsid w:val="00914391"/>
    <w:rsid w:val="009144F1"/>
    <w:rsid w:val="00914D90"/>
    <w:rsid w:val="00915042"/>
    <w:rsid w:val="009150A4"/>
    <w:rsid w:val="009150EF"/>
    <w:rsid w:val="00915DD1"/>
    <w:rsid w:val="009201EF"/>
    <w:rsid w:val="00920CCE"/>
    <w:rsid w:val="00920F98"/>
    <w:rsid w:val="00923B6D"/>
    <w:rsid w:val="00923E32"/>
    <w:rsid w:val="00924034"/>
    <w:rsid w:val="00927869"/>
    <w:rsid w:val="00930706"/>
    <w:rsid w:val="009307EA"/>
    <w:rsid w:val="00930973"/>
    <w:rsid w:val="0093101E"/>
    <w:rsid w:val="009310AD"/>
    <w:rsid w:val="00931889"/>
    <w:rsid w:val="00932502"/>
    <w:rsid w:val="00933625"/>
    <w:rsid w:val="00935B6F"/>
    <w:rsid w:val="00935D4F"/>
    <w:rsid w:val="00936B64"/>
    <w:rsid w:val="0094045A"/>
    <w:rsid w:val="00940559"/>
    <w:rsid w:val="00940D5F"/>
    <w:rsid w:val="00941667"/>
    <w:rsid w:val="00941AD5"/>
    <w:rsid w:val="0094355F"/>
    <w:rsid w:val="009445A4"/>
    <w:rsid w:val="0094484D"/>
    <w:rsid w:val="009453F2"/>
    <w:rsid w:val="00945A61"/>
    <w:rsid w:val="00947EC5"/>
    <w:rsid w:val="00951994"/>
    <w:rsid w:val="0095298E"/>
    <w:rsid w:val="0095555D"/>
    <w:rsid w:val="009556CD"/>
    <w:rsid w:val="00955D63"/>
    <w:rsid w:val="009573CA"/>
    <w:rsid w:val="00957B57"/>
    <w:rsid w:val="00957C9B"/>
    <w:rsid w:val="009612D5"/>
    <w:rsid w:val="009616C3"/>
    <w:rsid w:val="00962AFD"/>
    <w:rsid w:val="00963DD8"/>
    <w:rsid w:val="009649C8"/>
    <w:rsid w:val="00964D7B"/>
    <w:rsid w:val="00966CE4"/>
    <w:rsid w:val="00967AFC"/>
    <w:rsid w:val="00970CFB"/>
    <w:rsid w:val="00972184"/>
    <w:rsid w:val="009727BD"/>
    <w:rsid w:val="00972B27"/>
    <w:rsid w:val="0097508C"/>
    <w:rsid w:val="009753DE"/>
    <w:rsid w:val="009764B5"/>
    <w:rsid w:val="0098141D"/>
    <w:rsid w:val="0098144C"/>
    <w:rsid w:val="00984D90"/>
    <w:rsid w:val="0098555E"/>
    <w:rsid w:val="009864CD"/>
    <w:rsid w:val="009865AE"/>
    <w:rsid w:val="00991A73"/>
    <w:rsid w:val="00991D87"/>
    <w:rsid w:val="0099263F"/>
    <w:rsid w:val="00992890"/>
    <w:rsid w:val="009935CF"/>
    <w:rsid w:val="009937F5"/>
    <w:rsid w:val="0099571F"/>
    <w:rsid w:val="009962B0"/>
    <w:rsid w:val="00996C76"/>
    <w:rsid w:val="009A18DC"/>
    <w:rsid w:val="009A2938"/>
    <w:rsid w:val="009A2B32"/>
    <w:rsid w:val="009A3044"/>
    <w:rsid w:val="009A3487"/>
    <w:rsid w:val="009A39A2"/>
    <w:rsid w:val="009A4CFD"/>
    <w:rsid w:val="009A53CB"/>
    <w:rsid w:val="009A5928"/>
    <w:rsid w:val="009A5C7D"/>
    <w:rsid w:val="009A6A5E"/>
    <w:rsid w:val="009A6E1B"/>
    <w:rsid w:val="009A6E94"/>
    <w:rsid w:val="009B0310"/>
    <w:rsid w:val="009B0A8F"/>
    <w:rsid w:val="009B1629"/>
    <w:rsid w:val="009B182F"/>
    <w:rsid w:val="009B1D7F"/>
    <w:rsid w:val="009B2903"/>
    <w:rsid w:val="009B2A9F"/>
    <w:rsid w:val="009B43EB"/>
    <w:rsid w:val="009B533F"/>
    <w:rsid w:val="009B6D77"/>
    <w:rsid w:val="009C0C4D"/>
    <w:rsid w:val="009C1AD9"/>
    <w:rsid w:val="009C37BC"/>
    <w:rsid w:val="009C3A72"/>
    <w:rsid w:val="009C3B3C"/>
    <w:rsid w:val="009C5EE9"/>
    <w:rsid w:val="009C6719"/>
    <w:rsid w:val="009C6CE2"/>
    <w:rsid w:val="009D2912"/>
    <w:rsid w:val="009D34B4"/>
    <w:rsid w:val="009D4211"/>
    <w:rsid w:val="009D4D37"/>
    <w:rsid w:val="009D5235"/>
    <w:rsid w:val="009D74D8"/>
    <w:rsid w:val="009E0170"/>
    <w:rsid w:val="009E2323"/>
    <w:rsid w:val="009E37EA"/>
    <w:rsid w:val="009E3FFB"/>
    <w:rsid w:val="009E4482"/>
    <w:rsid w:val="009E5537"/>
    <w:rsid w:val="009E5F64"/>
    <w:rsid w:val="009E764F"/>
    <w:rsid w:val="009F18D8"/>
    <w:rsid w:val="009F348D"/>
    <w:rsid w:val="009F3C1A"/>
    <w:rsid w:val="009F3CD0"/>
    <w:rsid w:val="009F4AED"/>
    <w:rsid w:val="009F5A2E"/>
    <w:rsid w:val="009F7116"/>
    <w:rsid w:val="009F742D"/>
    <w:rsid w:val="009F751A"/>
    <w:rsid w:val="00A0004B"/>
    <w:rsid w:val="00A00597"/>
    <w:rsid w:val="00A010FE"/>
    <w:rsid w:val="00A01942"/>
    <w:rsid w:val="00A02236"/>
    <w:rsid w:val="00A024A0"/>
    <w:rsid w:val="00A02DB7"/>
    <w:rsid w:val="00A059ED"/>
    <w:rsid w:val="00A068BE"/>
    <w:rsid w:val="00A0697B"/>
    <w:rsid w:val="00A07A38"/>
    <w:rsid w:val="00A109B7"/>
    <w:rsid w:val="00A111DE"/>
    <w:rsid w:val="00A12CE3"/>
    <w:rsid w:val="00A12E01"/>
    <w:rsid w:val="00A15CA8"/>
    <w:rsid w:val="00A1693C"/>
    <w:rsid w:val="00A17FF2"/>
    <w:rsid w:val="00A20D61"/>
    <w:rsid w:val="00A20D89"/>
    <w:rsid w:val="00A2205E"/>
    <w:rsid w:val="00A232C0"/>
    <w:rsid w:val="00A2784C"/>
    <w:rsid w:val="00A30087"/>
    <w:rsid w:val="00A31E67"/>
    <w:rsid w:val="00A32989"/>
    <w:rsid w:val="00A33939"/>
    <w:rsid w:val="00A33D20"/>
    <w:rsid w:val="00A37919"/>
    <w:rsid w:val="00A37EE1"/>
    <w:rsid w:val="00A4071C"/>
    <w:rsid w:val="00A41468"/>
    <w:rsid w:val="00A41FBB"/>
    <w:rsid w:val="00A44DBF"/>
    <w:rsid w:val="00A454B8"/>
    <w:rsid w:val="00A46B90"/>
    <w:rsid w:val="00A47791"/>
    <w:rsid w:val="00A5120E"/>
    <w:rsid w:val="00A51344"/>
    <w:rsid w:val="00A53C70"/>
    <w:rsid w:val="00A53CD9"/>
    <w:rsid w:val="00A543AB"/>
    <w:rsid w:val="00A545D5"/>
    <w:rsid w:val="00A56398"/>
    <w:rsid w:val="00A56C60"/>
    <w:rsid w:val="00A578B9"/>
    <w:rsid w:val="00A61F8C"/>
    <w:rsid w:val="00A6297C"/>
    <w:rsid w:val="00A6486F"/>
    <w:rsid w:val="00A66DBD"/>
    <w:rsid w:val="00A66F88"/>
    <w:rsid w:val="00A679B8"/>
    <w:rsid w:val="00A708A2"/>
    <w:rsid w:val="00A70C0B"/>
    <w:rsid w:val="00A729B7"/>
    <w:rsid w:val="00A73260"/>
    <w:rsid w:val="00A75B1A"/>
    <w:rsid w:val="00A765DF"/>
    <w:rsid w:val="00A76C78"/>
    <w:rsid w:val="00A77055"/>
    <w:rsid w:val="00A77147"/>
    <w:rsid w:val="00A80A4B"/>
    <w:rsid w:val="00A8399A"/>
    <w:rsid w:val="00A851BB"/>
    <w:rsid w:val="00A86AD6"/>
    <w:rsid w:val="00A8747C"/>
    <w:rsid w:val="00A87ACB"/>
    <w:rsid w:val="00A87D79"/>
    <w:rsid w:val="00A91022"/>
    <w:rsid w:val="00A91983"/>
    <w:rsid w:val="00A919DF"/>
    <w:rsid w:val="00A92BC9"/>
    <w:rsid w:val="00A93DF0"/>
    <w:rsid w:val="00A97DCE"/>
    <w:rsid w:val="00AA018F"/>
    <w:rsid w:val="00AA1954"/>
    <w:rsid w:val="00AA1CA0"/>
    <w:rsid w:val="00AA1E21"/>
    <w:rsid w:val="00AA2974"/>
    <w:rsid w:val="00AA2EAE"/>
    <w:rsid w:val="00AA3020"/>
    <w:rsid w:val="00AA3569"/>
    <w:rsid w:val="00AA3F92"/>
    <w:rsid w:val="00AA78C0"/>
    <w:rsid w:val="00AA7A97"/>
    <w:rsid w:val="00AB0BF3"/>
    <w:rsid w:val="00AB37B7"/>
    <w:rsid w:val="00AB4CF4"/>
    <w:rsid w:val="00AB51AF"/>
    <w:rsid w:val="00AB5BD4"/>
    <w:rsid w:val="00AB67A7"/>
    <w:rsid w:val="00AB6DA7"/>
    <w:rsid w:val="00AB7DBF"/>
    <w:rsid w:val="00AC00E4"/>
    <w:rsid w:val="00AC02F7"/>
    <w:rsid w:val="00AC1FC6"/>
    <w:rsid w:val="00AC23DB"/>
    <w:rsid w:val="00AC7A03"/>
    <w:rsid w:val="00AD01F5"/>
    <w:rsid w:val="00AD09A6"/>
    <w:rsid w:val="00AD09AD"/>
    <w:rsid w:val="00AD0DD5"/>
    <w:rsid w:val="00AD1B9D"/>
    <w:rsid w:val="00AD25CA"/>
    <w:rsid w:val="00AD408D"/>
    <w:rsid w:val="00AD535E"/>
    <w:rsid w:val="00AD7209"/>
    <w:rsid w:val="00AD7EA5"/>
    <w:rsid w:val="00AE111C"/>
    <w:rsid w:val="00AE1A11"/>
    <w:rsid w:val="00AE1F60"/>
    <w:rsid w:val="00AE23E4"/>
    <w:rsid w:val="00AE555C"/>
    <w:rsid w:val="00AF0616"/>
    <w:rsid w:val="00AF191D"/>
    <w:rsid w:val="00AF25E1"/>
    <w:rsid w:val="00AF3DD8"/>
    <w:rsid w:val="00AF460C"/>
    <w:rsid w:val="00AF7590"/>
    <w:rsid w:val="00B0095A"/>
    <w:rsid w:val="00B01A78"/>
    <w:rsid w:val="00B035A5"/>
    <w:rsid w:val="00B03BEF"/>
    <w:rsid w:val="00B03F8F"/>
    <w:rsid w:val="00B03FC1"/>
    <w:rsid w:val="00B07CA7"/>
    <w:rsid w:val="00B11D43"/>
    <w:rsid w:val="00B1215D"/>
    <w:rsid w:val="00B161B3"/>
    <w:rsid w:val="00B16396"/>
    <w:rsid w:val="00B172DB"/>
    <w:rsid w:val="00B205D6"/>
    <w:rsid w:val="00B205F0"/>
    <w:rsid w:val="00B2065B"/>
    <w:rsid w:val="00B208BA"/>
    <w:rsid w:val="00B2341C"/>
    <w:rsid w:val="00B23C62"/>
    <w:rsid w:val="00B24275"/>
    <w:rsid w:val="00B24857"/>
    <w:rsid w:val="00B24BAA"/>
    <w:rsid w:val="00B25BA2"/>
    <w:rsid w:val="00B25CC0"/>
    <w:rsid w:val="00B26193"/>
    <w:rsid w:val="00B26C63"/>
    <w:rsid w:val="00B27610"/>
    <w:rsid w:val="00B27669"/>
    <w:rsid w:val="00B279E8"/>
    <w:rsid w:val="00B3042F"/>
    <w:rsid w:val="00B304DF"/>
    <w:rsid w:val="00B3063F"/>
    <w:rsid w:val="00B316B4"/>
    <w:rsid w:val="00B31B3A"/>
    <w:rsid w:val="00B324FF"/>
    <w:rsid w:val="00B3306D"/>
    <w:rsid w:val="00B334F4"/>
    <w:rsid w:val="00B337EA"/>
    <w:rsid w:val="00B35EEA"/>
    <w:rsid w:val="00B41753"/>
    <w:rsid w:val="00B42284"/>
    <w:rsid w:val="00B427D9"/>
    <w:rsid w:val="00B45CB3"/>
    <w:rsid w:val="00B46F26"/>
    <w:rsid w:val="00B476FA"/>
    <w:rsid w:val="00B5065C"/>
    <w:rsid w:val="00B5448B"/>
    <w:rsid w:val="00B55214"/>
    <w:rsid w:val="00B554C9"/>
    <w:rsid w:val="00B56105"/>
    <w:rsid w:val="00B565BF"/>
    <w:rsid w:val="00B60C64"/>
    <w:rsid w:val="00B60C9A"/>
    <w:rsid w:val="00B61A96"/>
    <w:rsid w:val="00B624CF"/>
    <w:rsid w:val="00B63BE1"/>
    <w:rsid w:val="00B641B6"/>
    <w:rsid w:val="00B64AE1"/>
    <w:rsid w:val="00B65064"/>
    <w:rsid w:val="00B65762"/>
    <w:rsid w:val="00B6747C"/>
    <w:rsid w:val="00B71088"/>
    <w:rsid w:val="00B71E06"/>
    <w:rsid w:val="00B73200"/>
    <w:rsid w:val="00B7388A"/>
    <w:rsid w:val="00B73918"/>
    <w:rsid w:val="00B7563E"/>
    <w:rsid w:val="00B75983"/>
    <w:rsid w:val="00B75BAA"/>
    <w:rsid w:val="00B77272"/>
    <w:rsid w:val="00B77C32"/>
    <w:rsid w:val="00B77F77"/>
    <w:rsid w:val="00B814B1"/>
    <w:rsid w:val="00B83DEC"/>
    <w:rsid w:val="00B869E5"/>
    <w:rsid w:val="00B87C04"/>
    <w:rsid w:val="00B90137"/>
    <w:rsid w:val="00B9061D"/>
    <w:rsid w:val="00B91EDA"/>
    <w:rsid w:val="00B921DF"/>
    <w:rsid w:val="00B92835"/>
    <w:rsid w:val="00B937D8"/>
    <w:rsid w:val="00B969B6"/>
    <w:rsid w:val="00B972DC"/>
    <w:rsid w:val="00B978AE"/>
    <w:rsid w:val="00B97F11"/>
    <w:rsid w:val="00BA1155"/>
    <w:rsid w:val="00BA328A"/>
    <w:rsid w:val="00BA4062"/>
    <w:rsid w:val="00BA4E7A"/>
    <w:rsid w:val="00BA501F"/>
    <w:rsid w:val="00BA521B"/>
    <w:rsid w:val="00BA5CD5"/>
    <w:rsid w:val="00BA739D"/>
    <w:rsid w:val="00BB28DE"/>
    <w:rsid w:val="00BB2FDE"/>
    <w:rsid w:val="00BB3A61"/>
    <w:rsid w:val="00BB450D"/>
    <w:rsid w:val="00BB47F7"/>
    <w:rsid w:val="00BB553B"/>
    <w:rsid w:val="00BC0B6E"/>
    <w:rsid w:val="00BC3065"/>
    <w:rsid w:val="00BC3B6F"/>
    <w:rsid w:val="00BC3D32"/>
    <w:rsid w:val="00BC3FF5"/>
    <w:rsid w:val="00BC42A5"/>
    <w:rsid w:val="00BC5257"/>
    <w:rsid w:val="00BC76BA"/>
    <w:rsid w:val="00BD06E0"/>
    <w:rsid w:val="00BD0836"/>
    <w:rsid w:val="00BD1BBB"/>
    <w:rsid w:val="00BD1E98"/>
    <w:rsid w:val="00BD2261"/>
    <w:rsid w:val="00BD74CA"/>
    <w:rsid w:val="00BE04CC"/>
    <w:rsid w:val="00BE1314"/>
    <w:rsid w:val="00BE19D8"/>
    <w:rsid w:val="00BE39A0"/>
    <w:rsid w:val="00BE3D5B"/>
    <w:rsid w:val="00BE5133"/>
    <w:rsid w:val="00BE58EB"/>
    <w:rsid w:val="00BE6737"/>
    <w:rsid w:val="00BE73B7"/>
    <w:rsid w:val="00BE7BD9"/>
    <w:rsid w:val="00BF00CC"/>
    <w:rsid w:val="00BF05F0"/>
    <w:rsid w:val="00BF0CE9"/>
    <w:rsid w:val="00BF1650"/>
    <w:rsid w:val="00BF3AA8"/>
    <w:rsid w:val="00BF53BE"/>
    <w:rsid w:val="00BF6FE6"/>
    <w:rsid w:val="00C00794"/>
    <w:rsid w:val="00C0092D"/>
    <w:rsid w:val="00C018F6"/>
    <w:rsid w:val="00C029D0"/>
    <w:rsid w:val="00C0338A"/>
    <w:rsid w:val="00C034CF"/>
    <w:rsid w:val="00C0385E"/>
    <w:rsid w:val="00C050D1"/>
    <w:rsid w:val="00C051CD"/>
    <w:rsid w:val="00C05660"/>
    <w:rsid w:val="00C07765"/>
    <w:rsid w:val="00C07FB5"/>
    <w:rsid w:val="00C100B9"/>
    <w:rsid w:val="00C105D5"/>
    <w:rsid w:val="00C105EB"/>
    <w:rsid w:val="00C107C7"/>
    <w:rsid w:val="00C11DF2"/>
    <w:rsid w:val="00C1239E"/>
    <w:rsid w:val="00C1257C"/>
    <w:rsid w:val="00C15D88"/>
    <w:rsid w:val="00C15DFC"/>
    <w:rsid w:val="00C16218"/>
    <w:rsid w:val="00C1623B"/>
    <w:rsid w:val="00C16E4D"/>
    <w:rsid w:val="00C17024"/>
    <w:rsid w:val="00C177E4"/>
    <w:rsid w:val="00C1799F"/>
    <w:rsid w:val="00C20B74"/>
    <w:rsid w:val="00C2227D"/>
    <w:rsid w:val="00C2275E"/>
    <w:rsid w:val="00C22B43"/>
    <w:rsid w:val="00C22F5F"/>
    <w:rsid w:val="00C24E4D"/>
    <w:rsid w:val="00C25129"/>
    <w:rsid w:val="00C26A52"/>
    <w:rsid w:val="00C27A31"/>
    <w:rsid w:val="00C31E60"/>
    <w:rsid w:val="00C31FC9"/>
    <w:rsid w:val="00C338F7"/>
    <w:rsid w:val="00C34277"/>
    <w:rsid w:val="00C343BA"/>
    <w:rsid w:val="00C353D0"/>
    <w:rsid w:val="00C353D4"/>
    <w:rsid w:val="00C35C6B"/>
    <w:rsid w:val="00C35EE5"/>
    <w:rsid w:val="00C372B5"/>
    <w:rsid w:val="00C37767"/>
    <w:rsid w:val="00C37B46"/>
    <w:rsid w:val="00C37BC4"/>
    <w:rsid w:val="00C40C3D"/>
    <w:rsid w:val="00C42DBD"/>
    <w:rsid w:val="00C43ACF"/>
    <w:rsid w:val="00C43B58"/>
    <w:rsid w:val="00C44D76"/>
    <w:rsid w:val="00C466B8"/>
    <w:rsid w:val="00C4768E"/>
    <w:rsid w:val="00C50C7C"/>
    <w:rsid w:val="00C517BA"/>
    <w:rsid w:val="00C51B08"/>
    <w:rsid w:val="00C52C0A"/>
    <w:rsid w:val="00C53586"/>
    <w:rsid w:val="00C53F63"/>
    <w:rsid w:val="00C548B4"/>
    <w:rsid w:val="00C55400"/>
    <w:rsid w:val="00C56B84"/>
    <w:rsid w:val="00C57571"/>
    <w:rsid w:val="00C576D1"/>
    <w:rsid w:val="00C60F04"/>
    <w:rsid w:val="00C61140"/>
    <w:rsid w:val="00C622C6"/>
    <w:rsid w:val="00C6250A"/>
    <w:rsid w:val="00C629EA"/>
    <w:rsid w:val="00C62E96"/>
    <w:rsid w:val="00C63714"/>
    <w:rsid w:val="00C6510C"/>
    <w:rsid w:val="00C65D05"/>
    <w:rsid w:val="00C66D64"/>
    <w:rsid w:val="00C675BF"/>
    <w:rsid w:val="00C67C75"/>
    <w:rsid w:val="00C7009C"/>
    <w:rsid w:val="00C70924"/>
    <w:rsid w:val="00C7329A"/>
    <w:rsid w:val="00C75193"/>
    <w:rsid w:val="00C754C9"/>
    <w:rsid w:val="00C766A3"/>
    <w:rsid w:val="00C777AB"/>
    <w:rsid w:val="00C777B4"/>
    <w:rsid w:val="00C77852"/>
    <w:rsid w:val="00C77A25"/>
    <w:rsid w:val="00C84463"/>
    <w:rsid w:val="00C853BF"/>
    <w:rsid w:val="00C90AB8"/>
    <w:rsid w:val="00C91E6D"/>
    <w:rsid w:val="00C91F51"/>
    <w:rsid w:val="00C929EC"/>
    <w:rsid w:val="00C92D03"/>
    <w:rsid w:val="00C93374"/>
    <w:rsid w:val="00C93642"/>
    <w:rsid w:val="00C93730"/>
    <w:rsid w:val="00C950B3"/>
    <w:rsid w:val="00C9621F"/>
    <w:rsid w:val="00CA5C7A"/>
    <w:rsid w:val="00CA7541"/>
    <w:rsid w:val="00CB0834"/>
    <w:rsid w:val="00CB0C0A"/>
    <w:rsid w:val="00CB25F7"/>
    <w:rsid w:val="00CB2B2B"/>
    <w:rsid w:val="00CB2EEE"/>
    <w:rsid w:val="00CB42C3"/>
    <w:rsid w:val="00CB5E08"/>
    <w:rsid w:val="00CB5F7A"/>
    <w:rsid w:val="00CB6F8B"/>
    <w:rsid w:val="00CB76DF"/>
    <w:rsid w:val="00CC0889"/>
    <w:rsid w:val="00CC0E2B"/>
    <w:rsid w:val="00CC14EE"/>
    <w:rsid w:val="00CC19F8"/>
    <w:rsid w:val="00CC5046"/>
    <w:rsid w:val="00CC6E36"/>
    <w:rsid w:val="00CC6EDE"/>
    <w:rsid w:val="00CD1201"/>
    <w:rsid w:val="00CD1F0C"/>
    <w:rsid w:val="00CD2407"/>
    <w:rsid w:val="00CD2A30"/>
    <w:rsid w:val="00CD3D48"/>
    <w:rsid w:val="00CD3EF8"/>
    <w:rsid w:val="00CD52C4"/>
    <w:rsid w:val="00CD5FEB"/>
    <w:rsid w:val="00CE0D6D"/>
    <w:rsid w:val="00CE114E"/>
    <w:rsid w:val="00CE11B3"/>
    <w:rsid w:val="00CE2F86"/>
    <w:rsid w:val="00CE35F0"/>
    <w:rsid w:val="00CE377C"/>
    <w:rsid w:val="00CE45D9"/>
    <w:rsid w:val="00CE4C63"/>
    <w:rsid w:val="00CE5537"/>
    <w:rsid w:val="00CE60DB"/>
    <w:rsid w:val="00CE6A31"/>
    <w:rsid w:val="00CE7749"/>
    <w:rsid w:val="00CE78C0"/>
    <w:rsid w:val="00CF048E"/>
    <w:rsid w:val="00CF0679"/>
    <w:rsid w:val="00CF136B"/>
    <w:rsid w:val="00CF29A6"/>
    <w:rsid w:val="00CF316F"/>
    <w:rsid w:val="00CF3515"/>
    <w:rsid w:val="00CF35BB"/>
    <w:rsid w:val="00CF43CF"/>
    <w:rsid w:val="00CF4661"/>
    <w:rsid w:val="00CF4735"/>
    <w:rsid w:val="00CF5392"/>
    <w:rsid w:val="00CF6453"/>
    <w:rsid w:val="00CF6EF1"/>
    <w:rsid w:val="00CF7661"/>
    <w:rsid w:val="00D00037"/>
    <w:rsid w:val="00D00293"/>
    <w:rsid w:val="00D008C5"/>
    <w:rsid w:val="00D00925"/>
    <w:rsid w:val="00D02792"/>
    <w:rsid w:val="00D029B5"/>
    <w:rsid w:val="00D045BF"/>
    <w:rsid w:val="00D048AA"/>
    <w:rsid w:val="00D05B9B"/>
    <w:rsid w:val="00D06047"/>
    <w:rsid w:val="00D07CAC"/>
    <w:rsid w:val="00D07FEC"/>
    <w:rsid w:val="00D10494"/>
    <w:rsid w:val="00D10977"/>
    <w:rsid w:val="00D1283B"/>
    <w:rsid w:val="00D13B6A"/>
    <w:rsid w:val="00D15C28"/>
    <w:rsid w:val="00D16566"/>
    <w:rsid w:val="00D17F7C"/>
    <w:rsid w:val="00D21BDE"/>
    <w:rsid w:val="00D229D1"/>
    <w:rsid w:val="00D22B5B"/>
    <w:rsid w:val="00D22BB9"/>
    <w:rsid w:val="00D23FE6"/>
    <w:rsid w:val="00D247AB"/>
    <w:rsid w:val="00D254CA"/>
    <w:rsid w:val="00D25839"/>
    <w:rsid w:val="00D2642B"/>
    <w:rsid w:val="00D31754"/>
    <w:rsid w:val="00D31CDE"/>
    <w:rsid w:val="00D31FA6"/>
    <w:rsid w:val="00D337F3"/>
    <w:rsid w:val="00D34746"/>
    <w:rsid w:val="00D3516D"/>
    <w:rsid w:val="00D405AD"/>
    <w:rsid w:val="00D41BF8"/>
    <w:rsid w:val="00D46794"/>
    <w:rsid w:val="00D471A9"/>
    <w:rsid w:val="00D51E04"/>
    <w:rsid w:val="00D538DF"/>
    <w:rsid w:val="00D55EA7"/>
    <w:rsid w:val="00D57E32"/>
    <w:rsid w:val="00D57E6D"/>
    <w:rsid w:val="00D606A1"/>
    <w:rsid w:val="00D651D9"/>
    <w:rsid w:val="00D65936"/>
    <w:rsid w:val="00D73DE4"/>
    <w:rsid w:val="00D76085"/>
    <w:rsid w:val="00D7649A"/>
    <w:rsid w:val="00D77249"/>
    <w:rsid w:val="00D80879"/>
    <w:rsid w:val="00D816CB"/>
    <w:rsid w:val="00D81E7F"/>
    <w:rsid w:val="00D83337"/>
    <w:rsid w:val="00D8364E"/>
    <w:rsid w:val="00D83DE6"/>
    <w:rsid w:val="00D83E9D"/>
    <w:rsid w:val="00D84475"/>
    <w:rsid w:val="00D87061"/>
    <w:rsid w:val="00D87470"/>
    <w:rsid w:val="00D91174"/>
    <w:rsid w:val="00D920DC"/>
    <w:rsid w:val="00D92A46"/>
    <w:rsid w:val="00D92A88"/>
    <w:rsid w:val="00D9362A"/>
    <w:rsid w:val="00D93D66"/>
    <w:rsid w:val="00D95036"/>
    <w:rsid w:val="00D95208"/>
    <w:rsid w:val="00D95AFE"/>
    <w:rsid w:val="00D9602D"/>
    <w:rsid w:val="00D96458"/>
    <w:rsid w:val="00D9660E"/>
    <w:rsid w:val="00D96703"/>
    <w:rsid w:val="00D96F22"/>
    <w:rsid w:val="00D96FDF"/>
    <w:rsid w:val="00D972DF"/>
    <w:rsid w:val="00D9785D"/>
    <w:rsid w:val="00DA0F21"/>
    <w:rsid w:val="00DA1D02"/>
    <w:rsid w:val="00DA27BC"/>
    <w:rsid w:val="00DA2A28"/>
    <w:rsid w:val="00DA2DF3"/>
    <w:rsid w:val="00DA4E73"/>
    <w:rsid w:val="00DA5F6F"/>
    <w:rsid w:val="00DB0664"/>
    <w:rsid w:val="00DB0792"/>
    <w:rsid w:val="00DB2426"/>
    <w:rsid w:val="00DB28D9"/>
    <w:rsid w:val="00DB2929"/>
    <w:rsid w:val="00DB3390"/>
    <w:rsid w:val="00DB359E"/>
    <w:rsid w:val="00DB54D5"/>
    <w:rsid w:val="00DB5757"/>
    <w:rsid w:val="00DB67FB"/>
    <w:rsid w:val="00DB71EF"/>
    <w:rsid w:val="00DB7B14"/>
    <w:rsid w:val="00DC3B79"/>
    <w:rsid w:val="00DC5231"/>
    <w:rsid w:val="00DC5A0A"/>
    <w:rsid w:val="00DC6200"/>
    <w:rsid w:val="00DD03DC"/>
    <w:rsid w:val="00DD0535"/>
    <w:rsid w:val="00DD1011"/>
    <w:rsid w:val="00DD274D"/>
    <w:rsid w:val="00DD29FF"/>
    <w:rsid w:val="00DD2A64"/>
    <w:rsid w:val="00DD33F6"/>
    <w:rsid w:val="00DD3FC0"/>
    <w:rsid w:val="00DD41AC"/>
    <w:rsid w:val="00DD4231"/>
    <w:rsid w:val="00DD4CF3"/>
    <w:rsid w:val="00DD7102"/>
    <w:rsid w:val="00DD714B"/>
    <w:rsid w:val="00DE26A0"/>
    <w:rsid w:val="00DE2AB6"/>
    <w:rsid w:val="00DE2B07"/>
    <w:rsid w:val="00DE35EA"/>
    <w:rsid w:val="00DE3C96"/>
    <w:rsid w:val="00DE4668"/>
    <w:rsid w:val="00DE5D13"/>
    <w:rsid w:val="00DE5E1C"/>
    <w:rsid w:val="00DE61B9"/>
    <w:rsid w:val="00DE6304"/>
    <w:rsid w:val="00DE70F3"/>
    <w:rsid w:val="00DF0056"/>
    <w:rsid w:val="00DF3791"/>
    <w:rsid w:val="00DF552B"/>
    <w:rsid w:val="00DF5E93"/>
    <w:rsid w:val="00E0129C"/>
    <w:rsid w:val="00E02909"/>
    <w:rsid w:val="00E0317D"/>
    <w:rsid w:val="00E0381A"/>
    <w:rsid w:val="00E046D7"/>
    <w:rsid w:val="00E06381"/>
    <w:rsid w:val="00E072DC"/>
    <w:rsid w:val="00E11417"/>
    <w:rsid w:val="00E115F4"/>
    <w:rsid w:val="00E11929"/>
    <w:rsid w:val="00E11AC2"/>
    <w:rsid w:val="00E1212A"/>
    <w:rsid w:val="00E121B2"/>
    <w:rsid w:val="00E12E1C"/>
    <w:rsid w:val="00E12EE5"/>
    <w:rsid w:val="00E13D3E"/>
    <w:rsid w:val="00E16C7C"/>
    <w:rsid w:val="00E16DB5"/>
    <w:rsid w:val="00E17C63"/>
    <w:rsid w:val="00E20087"/>
    <w:rsid w:val="00E226D5"/>
    <w:rsid w:val="00E23201"/>
    <w:rsid w:val="00E23823"/>
    <w:rsid w:val="00E26055"/>
    <w:rsid w:val="00E2605F"/>
    <w:rsid w:val="00E268C6"/>
    <w:rsid w:val="00E26DD1"/>
    <w:rsid w:val="00E278F9"/>
    <w:rsid w:val="00E323CD"/>
    <w:rsid w:val="00E32481"/>
    <w:rsid w:val="00E35A52"/>
    <w:rsid w:val="00E35B29"/>
    <w:rsid w:val="00E364F8"/>
    <w:rsid w:val="00E36957"/>
    <w:rsid w:val="00E37087"/>
    <w:rsid w:val="00E378A6"/>
    <w:rsid w:val="00E37A80"/>
    <w:rsid w:val="00E411DA"/>
    <w:rsid w:val="00E412B9"/>
    <w:rsid w:val="00E41E03"/>
    <w:rsid w:val="00E4240F"/>
    <w:rsid w:val="00E435D5"/>
    <w:rsid w:val="00E43BE2"/>
    <w:rsid w:val="00E43E57"/>
    <w:rsid w:val="00E455EF"/>
    <w:rsid w:val="00E474FB"/>
    <w:rsid w:val="00E47812"/>
    <w:rsid w:val="00E50864"/>
    <w:rsid w:val="00E50B74"/>
    <w:rsid w:val="00E51696"/>
    <w:rsid w:val="00E52296"/>
    <w:rsid w:val="00E53173"/>
    <w:rsid w:val="00E55470"/>
    <w:rsid w:val="00E5632C"/>
    <w:rsid w:val="00E56D51"/>
    <w:rsid w:val="00E570C9"/>
    <w:rsid w:val="00E610AA"/>
    <w:rsid w:val="00E610DF"/>
    <w:rsid w:val="00E618C2"/>
    <w:rsid w:val="00E636FE"/>
    <w:rsid w:val="00E65BE7"/>
    <w:rsid w:val="00E66529"/>
    <w:rsid w:val="00E669CC"/>
    <w:rsid w:val="00E7158D"/>
    <w:rsid w:val="00E732A5"/>
    <w:rsid w:val="00E73871"/>
    <w:rsid w:val="00E73AB9"/>
    <w:rsid w:val="00E74999"/>
    <w:rsid w:val="00E74E13"/>
    <w:rsid w:val="00E75552"/>
    <w:rsid w:val="00E770EF"/>
    <w:rsid w:val="00E8181C"/>
    <w:rsid w:val="00E84A4E"/>
    <w:rsid w:val="00E86CB2"/>
    <w:rsid w:val="00E870CB"/>
    <w:rsid w:val="00E871A0"/>
    <w:rsid w:val="00E92010"/>
    <w:rsid w:val="00E929FF"/>
    <w:rsid w:val="00E93181"/>
    <w:rsid w:val="00E93446"/>
    <w:rsid w:val="00E93B30"/>
    <w:rsid w:val="00E94039"/>
    <w:rsid w:val="00E94A13"/>
    <w:rsid w:val="00E963C1"/>
    <w:rsid w:val="00E971B5"/>
    <w:rsid w:val="00E977ED"/>
    <w:rsid w:val="00EA0448"/>
    <w:rsid w:val="00EA17BF"/>
    <w:rsid w:val="00EA19A1"/>
    <w:rsid w:val="00EA24AC"/>
    <w:rsid w:val="00EA3222"/>
    <w:rsid w:val="00EA3442"/>
    <w:rsid w:val="00EA3762"/>
    <w:rsid w:val="00EA3A21"/>
    <w:rsid w:val="00EA3B9B"/>
    <w:rsid w:val="00EA42A1"/>
    <w:rsid w:val="00EA4E0B"/>
    <w:rsid w:val="00EA4F9A"/>
    <w:rsid w:val="00EA58B8"/>
    <w:rsid w:val="00EA5D86"/>
    <w:rsid w:val="00EB2F49"/>
    <w:rsid w:val="00EB41EE"/>
    <w:rsid w:val="00EB463B"/>
    <w:rsid w:val="00EB55E1"/>
    <w:rsid w:val="00EB57EC"/>
    <w:rsid w:val="00EB5CF5"/>
    <w:rsid w:val="00EB643D"/>
    <w:rsid w:val="00EB6F62"/>
    <w:rsid w:val="00EB7639"/>
    <w:rsid w:val="00EC093B"/>
    <w:rsid w:val="00EC1822"/>
    <w:rsid w:val="00EC3652"/>
    <w:rsid w:val="00EC379D"/>
    <w:rsid w:val="00EC45E9"/>
    <w:rsid w:val="00EC4AE4"/>
    <w:rsid w:val="00EC6131"/>
    <w:rsid w:val="00EC7475"/>
    <w:rsid w:val="00EC7A61"/>
    <w:rsid w:val="00ED0153"/>
    <w:rsid w:val="00ED081D"/>
    <w:rsid w:val="00ED1A22"/>
    <w:rsid w:val="00ED1E56"/>
    <w:rsid w:val="00ED2B5D"/>
    <w:rsid w:val="00ED34C8"/>
    <w:rsid w:val="00ED3510"/>
    <w:rsid w:val="00ED3C89"/>
    <w:rsid w:val="00ED3E07"/>
    <w:rsid w:val="00ED46A2"/>
    <w:rsid w:val="00ED49C4"/>
    <w:rsid w:val="00ED4FEF"/>
    <w:rsid w:val="00ED5931"/>
    <w:rsid w:val="00ED5C1A"/>
    <w:rsid w:val="00ED61AD"/>
    <w:rsid w:val="00ED6251"/>
    <w:rsid w:val="00ED76F0"/>
    <w:rsid w:val="00ED7866"/>
    <w:rsid w:val="00EE211B"/>
    <w:rsid w:val="00EE281B"/>
    <w:rsid w:val="00EE6663"/>
    <w:rsid w:val="00EE6988"/>
    <w:rsid w:val="00EE6B57"/>
    <w:rsid w:val="00EF151B"/>
    <w:rsid w:val="00EF1DBE"/>
    <w:rsid w:val="00EF1DC3"/>
    <w:rsid w:val="00EF62B4"/>
    <w:rsid w:val="00EF66E4"/>
    <w:rsid w:val="00F01F72"/>
    <w:rsid w:val="00F02C07"/>
    <w:rsid w:val="00F034E7"/>
    <w:rsid w:val="00F04CBA"/>
    <w:rsid w:val="00F101EC"/>
    <w:rsid w:val="00F10561"/>
    <w:rsid w:val="00F11FC1"/>
    <w:rsid w:val="00F12CB1"/>
    <w:rsid w:val="00F146CF"/>
    <w:rsid w:val="00F14A33"/>
    <w:rsid w:val="00F161D9"/>
    <w:rsid w:val="00F1703D"/>
    <w:rsid w:val="00F20E86"/>
    <w:rsid w:val="00F23513"/>
    <w:rsid w:val="00F24765"/>
    <w:rsid w:val="00F26606"/>
    <w:rsid w:val="00F276F4"/>
    <w:rsid w:val="00F27EA1"/>
    <w:rsid w:val="00F30CCE"/>
    <w:rsid w:val="00F31939"/>
    <w:rsid w:val="00F32296"/>
    <w:rsid w:val="00F33741"/>
    <w:rsid w:val="00F35985"/>
    <w:rsid w:val="00F35FE2"/>
    <w:rsid w:val="00F36CE4"/>
    <w:rsid w:val="00F370D4"/>
    <w:rsid w:val="00F370E8"/>
    <w:rsid w:val="00F40985"/>
    <w:rsid w:val="00F409F1"/>
    <w:rsid w:val="00F4246A"/>
    <w:rsid w:val="00F42D33"/>
    <w:rsid w:val="00F4310B"/>
    <w:rsid w:val="00F43F65"/>
    <w:rsid w:val="00F44691"/>
    <w:rsid w:val="00F448A9"/>
    <w:rsid w:val="00F461F3"/>
    <w:rsid w:val="00F46A8E"/>
    <w:rsid w:val="00F47048"/>
    <w:rsid w:val="00F47708"/>
    <w:rsid w:val="00F54173"/>
    <w:rsid w:val="00F5586A"/>
    <w:rsid w:val="00F569E8"/>
    <w:rsid w:val="00F571E1"/>
    <w:rsid w:val="00F57BF9"/>
    <w:rsid w:val="00F60882"/>
    <w:rsid w:val="00F60DC6"/>
    <w:rsid w:val="00F60FC5"/>
    <w:rsid w:val="00F610AE"/>
    <w:rsid w:val="00F61F2D"/>
    <w:rsid w:val="00F62390"/>
    <w:rsid w:val="00F627A5"/>
    <w:rsid w:val="00F65A05"/>
    <w:rsid w:val="00F65A8A"/>
    <w:rsid w:val="00F6627F"/>
    <w:rsid w:val="00F7022E"/>
    <w:rsid w:val="00F70C58"/>
    <w:rsid w:val="00F72913"/>
    <w:rsid w:val="00F729A4"/>
    <w:rsid w:val="00F7302C"/>
    <w:rsid w:val="00F73E25"/>
    <w:rsid w:val="00F7442B"/>
    <w:rsid w:val="00F74953"/>
    <w:rsid w:val="00F764B2"/>
    <w:rsid w:val="00F76661"/>
    <w:rsid w:val="00F804DD"/>
    <w:rsid w:val="00F80580"/>
    <w:rsid w:val="00F822EF"/>
    <w:rsid w:val="00F82744"/>
    <w:rsid w:val="00F853E3"/>
    <w:rsid w:val="00F85BAB"/>
    <w:rsid w:val="00F866FA"/>
    <w:rsid w:val="00F87464"/>
    <w:rsid w:val="00F87FC5"/>
    <w:rsid w:val="00F922A4"/>
    <w:rsid w:val="00F931DB"/>
    <w:rsid w:val="00F93C78"/>
    <w:rsid w:val="00F94ECC"/>
    <w:rsid w:val="00F954C2"/>
    <w:rsid w:val="00F95C4F"/>
    <w:rsid w:val="00F95EC8"/>
    <w:rsid w:val="00F96B4B"/>
    <w:rsid w:val="00F96D17"/>
    <w:rsid w:val="00F9783A"/>
    <w:rsid w:val="00FA07D8"/>
    <w:rsid w:val="00FA1002"/>
    <w:rsid w:val="00FA147D"/>
    <w:rsid w:val="00FA160F"/>
    <w:rsid w:val="00FA1E4A"/>
    <w:rsid w:val="00FA22D4"/>
    <w:rsid w:val="00FA33CA"/>
    <w:rsid w:val="00FA4EF6"/>
    <w:rsid w:val="00FA589D"/>
    <w:rsid w:val="00FA597F"/>
    <w:rsid w:val="00FA7C38"/>
    <w:rsid w:val="00FB05EF"/>
    <w:rsid w:val="00FB1704"/>
    <w:rsid w:val="00FB3C27"/>
    <w:rsid w:val="00FB4A6B"/>
    <w:rsid w:val="00FB6471"/>
    <w:rsid w:val="00FB7C45"/>
    <w:rsid w:val="00FC1436"/>
    <w:rsid w:val="00FC17D1"/>
    <w:rsid w:val="00FC1B2E"/>
    <w:rsid w:val="00FC1FD1"/>
    <w:rsid w:val="00FC5095"/>
    <w:rsid w:val="00FC564A"/>
    <w:rsid w:val="00FC763C"/>
    <w:rsid w:val="00FC7BE2"/>
    <w:rsid w:val="00FD00A4"/>
    <w:rsid w:val="00FD0CD4"/>
    <w:rsid w:val="00FD14D7"/>
    <w:rsid w:val="00FD256A"/>
    <w:rsid w:val="00FD3983"/>
    <w:rsid w:val="00FD4E83"/>
    <w:rsid w:val="00FD5A25"/>
    <w:rsid w:val="00FD6F6C"/>
    <w:rsid w:val="00FD706F"/>
    <w:rsid w:val="00FE0E38"/>
    <w:rsid w:val="00FE18A2"/>
    <w:rsid w:val="00FE2C6E"/>
    <w:rsid w:val="00FE309E"/>
    <w:rsid w:val="00FE4910"/>
    <w:rsid w:val="00FE52C8"/>
    <w:rsid w:val="00FE5A3D"/>
    <w:rsid w:val="00FE5BC4"/>
    <w:rsid w:val="00FE5E1E"/>
    <w:rsid w:val="00FE6225"/>
    <w:rsid w:val="00FF0418"/>
    <w:rsid w:val="00FF070D"/>
    <w:rsid w:val="00FF0D19"/>
    <w:rsid w:val="00FF1199"/>
    <w:rsid w:val="00FF235D"/>
    <w:rsid w:val="00FF3029"/>
    <w:rsid w:val="00FF3E0D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27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283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283B"/>
    <w:rPr>
      <w:sz w:val="18"/>
      <w:szCs w:val="18"/>
    </w:rPr>
  </w:style>
  <w:style w:type="table" w:styleId="a4">
    <w:name w:val="Table Grid"/>
    <w:basedOn w:val="a1"/>
    <w:uiPriority w:val="59"/>
    <w:rsid w:val="008B1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7563E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B7563E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B7563E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B7563E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B7563E"/>
    <w:rPr>
      <w:b/>
      <w:bCs/>
    </w:rPr>
  </w:style>
  <w:style w:type="paragraph" w:styleId="a8">
    <w:name w:val="Normal (Web)"/>
    <w:basedOn w:val="a"/>
    <w:uiPriority w:val="99"/>
    <w:semiHidden/>
    <w:unhideWhenUsed/>
    <w:rsid w:val="000774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header"/>
    <w:basedOn w:val="a"/>
    <w:link w:val="Char2"/>
    <w:uiPriority w:val="99"/>
    <w:unhideWhenUsed/>
    <w:rsid w:val="00BB5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BB553B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BB5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BB553B"/>
    <w:rPr>
      <w:sz w:val="18"/>
      <w:szCs w:val="18"/>
    </w:rPr>
  </w:style>
  <w:style w:type="paragraph" w:styleId="ab">
    <w:name w:val="footnote text"/>
    <w:basedOn w:val="a"/>
    <w:link w:val="Char4"/>
    <w:uiPriority w:val="99"/>
    <w:semiHidden/>
    <w:unhideWhenUsed/>
    <w:rsid w:val="00790C90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790C90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790C90"/>
    <w:rPr>
      <w:vertAlign w:val="superscript"/>
    </w:rPr>
  </w:style>
  <w:style w:type="table" w:customStyle="1" w:styleId="GridTable6ColorfulAccent1">
    <w:name w:val="Grid Table 6 Colorful Accent 1"/>
    <w:basedOn w:val="a1"/>
    <w:uiPriority w:val="51"/>
    <w:rsid w:val="00E7499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283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283B"/>
    <w:rPr>
      <w:sz w:val="18"/>
      <w:szCs w:val="18"/>
    </w:rPr>
  </w:style>
  <w:style w:type="table" w:styleId="a4">
    <w:name w:val="Table Grid"/>
    <w:basedOn w:val="a1"/>
    <w:uiPriority w:val="59"/>
    <w:rsid w:val="008B1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7563E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B7563E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B7563E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B7563E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B7563E"/>
    <w:rPr>
      <w:b/>
      <w:bCs/>
    </w:rPr>
  </w:style>
  <w:style w:type="paragraph" w:styleId="a8">
    <w:name w:val="Normal (Web)"/>
    <w:basedOn w:val="a"/>
    <w:uiPriority w:val="99"/>
    <w:semiHidden/>
    <w:unhideWhenUsed/>
    <w:rsid w:val="000774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header"/>
    <w:basedOn w:val="a"/>
    <w:link w:val="Char2"/>
    <w:uiPriority w:val="99"/>
    <w:unhideWhenUsed/>
    <w:rsid w:val="00BB5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BB553B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BB5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BB553B"/>
    <w:rPr>
      <w:sz w:val="18"/>
      <w:szCs w:val="18"/>
    </w:rPr>
  </w:style>
  <w:style w:type="paragraph" w:styleId="ab">
    <w:name w:val="footnote text"/>
    <w:basedOn w:val="a"/>
    <w:link w:val="Char4"/>
    <w:uiPriority w:val="99"/>
    <w:semiHidden/>
    <w:unhideWhenUsed/>
    <w:rsid w:val="00790C90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790C90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790C90"/>
    <w:rPr>
      <w:vertAlign w:val="superscript"/>
    </w:rPr>
  </w:style>
  <w:style w:type="table" w:customStyle="1" w:styleId="GridTable6ColorfulAccent1">
    <w:name w:val="Grid Table 6 Colorful Accent 1"/>
    <w:basedOn w:val="a1"/>
    <w:uiPriority w:val="51"/>
    <w:rsid w:val="00E7499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3.Work%20Task2\32.&#25112;&#30053;&#26032;&#20852;&#20135;&#19994;&#30740;&#31350;\&#20219;&#21153;10.&#25112;&#26032;&#20225;&#19994;&#35843;&#30740;&#31995;&#32479;\7.&#20225;&#19994;&#26223;&#27668;&#35843;&#26597;&#25253;&#21578;&#25776;&#20889;\9.2017&#24180;&#19968;&#23395;&#24230;&#26223;&#27668;&#25253;&#21578;&#20889;&#20316;\1.&#21442;&#32771;&#36164;&#26009;\2017Q1&#25968;&#25454;&#24211;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3.Work%20Task2\32.&#25112;&#30053;&#26032;&#20852;&#20135;&#19994;&#30740;&#31350;\&#20219;&#21153;10.&#25112;&#26032;&#20225;&#19994;&#35843;&#30740;&#31995;&#32479;\7.&#20225;&#19994;&#26223;&#27668;&#35843;&#26597;&#25253;&#21578;&#25776;&#20889;\9.2017&#24180;&#19968;&#23395;&#24230;&#26223;&#27668;&#25253;&#21578;&#20889;&#20316;\1.&#21442;&#32771;&#36164;&#26009;\2017Q1&#25968;&#25454;&#2421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3.Work%20Task2\32.&#25112;&#30053;&#26032;&#20852;&#20135;&#19994;&#30740;&#31350;\&#20219;&#21153;10.&#25112;&#26032;&#20225;&#19994;&#35843;&#30740;&#31995;&#32479;\7.&#20225;&#19994;&#26223;&#27668;&#35843;&#26597;&#25253;&#21578;&#25776;&#20889;\9.2017&#24180;&#19968;&#23395;&#24230;&#26223;&#27668;&#25253;&#21578;&#20889;&#20316;\1.&#21442;&#32771;&#36164;&#26009;\2017Q1&#25968;&#25454;&#2421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3.Work%20Task2\32.&#25112;&#30053;&#26032;&#20852;&#20135;&#19994;&#30740;&#31350;\&#20219;&#21153;10.&#25112;&#26032;&#20225;&#19994;&#35843;&#30740;&#31995;&#32479;\7.&#20225;&#19994;&#26223;&#27668;&#35843;&#26597;&#25253;&#21578;&#25776;&#20889;\9.2017&#24180;&#19968;&#23395;&#24230;&#26223;&#27668;&#25253;&#21578;&#20889;&#20316;\1.&#21442;&#32771;&#36164;&#26009;\2017Q1&#25968;&#25454;&#24211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3.Work%20Task2\32.&#25112;&#30053;&#26032;&#20852;&#20135;&#19994;&#30740;&#31350;\&#20219;&#21153;10.&#25112;&#26032;&#20225;&#19994;&#35843;&#30740;&#31995;&#32479;\7.&#20225;&#19994;&#26223;&#27668;&#35843;&#26597;&#25253;&#21578;&#25776;&#20889;\9.2017&#24180;&#19968;&#23395;&#24230;&#26223;&#27668;&#25253;&#21578;&#20889;&#20316;\1.&#21442;&#32771;&#36164;&#26009;\2017Q1&#25968;&#25454;&#24211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3.Work%20Task2\32.&#25112;&#30053;&#26032;&#20852;&#20135;&#19994;&#30740;&#31350;\&#20219;&#21153;10.&#25112;&#26032;&#20225;&#19994;&#35843;&#30740;&#31995;&#32479;\7.&#20225;&#19994;&#26223;&#27668;&#35843;&#26597;&#25253;&#21578;&#25776;&#20889;\9.2017&#24180;&#19968;&#23395;&#24230;&#26223;&#27668;&#25253;&#21578;&#20889;&#20316;\1.&#21442;&#32771;&#36164;&#26009;\2017Q1&#25968;&#25454;&#24211;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3.Work%20Task2\32.&#25112;&#30053;&#26032;&#20852;&#20135;&#19994;&#30740;&#31350;\&#20219;&#21153;10.&#25112;&#26032;&#20225;&#19994;&#35843;&#30740;&#31995;&#32479;\7.&#20225;&#19994;&#26223;&#27668;&#35843;&#26597;&#25253;&#21578;&#25776;&#20889;\9.2017&#24180;&#19968;&#23395;&#24230;&#26223;&#27668;&#25253;&#21578;&#20889;&#20316;\1.&#21442;&#32771;&#36164;&#26009;\2017Q1&#25968;&#25454;&#2421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728926980642148E-2"/>
          <c:y val="6.021747281589801E-2"/>
          <c:w val="0.92612864410715434"/>
          <c:h val="0.76436789151356077"/>
        </c:manualLayout>
      </c:layout>
      <c:lineChart>
        <c:grouping val="standard"/>
        <c:varyColors val="0"/>
        <c:ser>
          <c:idx val="0"/>
          <c:order val="0"/>
          <c:tx>
            <c:strRef>
              <c:f>指数持续更新!$A$3</c:f>
              <c:strCache>
                <c:ptCount val="1"/>
                <c:pt idx="0">
                  <c:v>企业家信心指数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chemeClr val="bg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510058896793398E-2"/>
                  <c:y val="4.41694788151481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5824449557746299E-2"/>
                  <c:y val="4.88152395584698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3143484410293221E-2"/>
                  <c:y val="6.27525217884349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118637985265242E-2"/>
                  <c:y val="3.48779573285046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7.7272170737371068E-2"/>
                  <c:y val="2.55864358418612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6.3867345000105546E-2"/>
                  <c:y val="3.95237180718263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0457452872010302E-3"/>
                  <c:y val="3.48779573285046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指数持续更新!$B$1:$N$2</c:f>
              <c:multiLvlStrCache>
                <c:ptCount val="13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指数持续更新!$B$3:$N$3</c:f>
              <c:numCache>
                <c:formatCode>General</c:formatCode>
                <c:ptCount val="13"/>
                <c:pt idx="0">
                  <c:v>143.6</c:v>
                </c:pt>
                <c:pt idx="1">
                  <c:v>152.6</c:v>
                </c:pt>
                <c:pt idx="2">
                  <c:v>148.30000000000001</c:v>
                </c:pt>
                <c:pt idx="3">
                  <c:v>154.19999999999999</c:v>
                </c:pt>
                <c:pt idx="4">
                  <c:v>145.19999999999999</c:v>
                </c:pt>
                <c:pt idx="5">
                  <c:v>150.5</c:v>
                </c:pt>
                <c:pt idx="6">
                  <c:v>137.5</c:v>
                </c:pt>
                <c:pt idx="7">
                  <c:v>140.30000000000001</c:v>
                </c:pt>
                <c:pt idx="8">
                  <c:v>144.80000000000001</c:v>
                </c:pt>
                <c:pt idx="9">
                  <c:v>141.19999999999999</c:v>
                </c:pt>
                <c:pt idx="10">
                  <c:v>145.19999999999999</c:v>
                </c:pt>
                <c:pt idx="11">
                  <c:v>151.6</c:v>
                </c:pt>
                <c:pt idx="12" formatCode="0.0">
                  <c:v>143.70773404477507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EF9-4F72-AEE1-7832E21B9891}"/>
            </c:ext>
          </c:extLst>
        </c:ser>
        <c:ser>
          <c:idx val="1"/>
          <c:order val="1"/>
          <c:tx>
            <c:strRef>
              <c:f>指数持续更新!$A$4</c:f>
              <c:strCache>
                <c:ptCount val="1"/>
                <c:pt idx="0">
                  <c:v>行业景气指数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bg1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6.1186379852652469E-2"/>
                  <c:y val="-3.95237180718263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143484410293242E-2"/>
                  <c:y val="-4.8815239558469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3143484410293221E-2"/>
                  <c:y val="-4.41694788151481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5824449557746347E-2"/>
                  <c:y val="-4.88152395584698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7781554115387051E-2"/>
                  <c:y val="-4.41694788151481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5.3143484410293221E-2"/>
                  <c:y val="-3.4877957328504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226657659749636E-3"/>
                  <c:y val="-2.55864358418612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C0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指数持续更新!$B$1:$N$2</c:f>
              <c:multiLvlStrCache>
                <c:ptCount val="13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指数持续更新!$B$4:$N$4</c:f>
              <c:numCache>
                <c:formatCode>General</c:formatCode>
                <c:ptCount val="13"/>
                <c:pt idx="0">
                  <c:v>146.1</c:v>
                </c:pt>
                <c:pt idx="1">
                  <c:v>156.69999999999999</c:v>
                </c:pt>
                <c:pt idx="2">
                  <c:v>152.6</c:v>
                </c:pt>
                <c:pt idx="3">
                  <c:v>154.19999999999999</c:v>
                </c:pt>
                <c:pt idx="4">
                  <c:v>147.5</c:v>
                </c:pt>
                <c:pt idx="5">
                  <c:v>150.5</c:v>
                </c:pt>
                <c:pt idx="6">
                  <c:v>144.4</c:v>
                </c:pt>
                <c:pt idx="7">
                  <c:v>141.1</c:v>
                </c:pt>
                <c:pt idx="8">
                  <c:v>138.5</c:v>
                </c:pt>
                <c:pt idx="9">
                  <c:v>136.9</c:v>
                </c:pt>
                <c:pt idx="10">
                  <c:v>139.5</c:v>
                </c:pt>
                <c:pt idx="11">
                  <c:v>147.80000000000001</c:v>
                </c:pt>
                <c:pt idx="12" formatCode="0.0">
                  <c:v>152.80335385212476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3EF9-4F72-AEE1-7832E21B98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8333952"/>
        <c:axId val="69191360"/>
      </c:lineChart>
      <c:catAx>
        <c:axId val="278333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9191360"/>
        <c:crosses val="autoZero"/>
        <c:auto val="1"/>
        <c:lblAlgn val="ctr"/>
        <c:lblOffset val="100"/>
        <c:noMultiLvlLbl val="0"/>
      </c:catAx>
      <c:valAx>
        <c:axId val="69191360"/>
        <c:scaling>
          <c:orientation val="minMax"/>
          <c:max val="170"/>
          <c:min val="10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78333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977982309852016"/>
          <c:y val="0.57487814023247097"/>
          <c:w val="0.23855795580662637"/>
          <c:h val="0.156251093613298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8819524444018135E-2"/>
          <c:y val="7.1895424836601302E-2"/>
          <c:w val="0.76473493219571165"/>
          <c:h val="0.85620915032679734"/>
        </c:manualLayout>
      </c:layout>
      <c:lineChart>
        <c:grouping val="standard"/>
        <c:varyColors val="0"/>
        <c:ser>
          <c:idx val="0"/>
          <c:order val="0"/>
          <c:tx>
            <c:strRef>
              <c:f>指数持续更新!$A$96</c:f>
              <c:strCache>
                <c:ptCount val="1"/>
                <c:pt idx="0">
                  <c:v>研发投入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bg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multiLvlStrRef>
              <c:f>指数持续更新!$B$94:$N$95</c:f>
              <c:multiLvlStrCache>
                <c:ptCount val="13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指数持续更新!$B$96:$N$96</c:f>
              <c:numCache>
                <c:formatCode>General</c:formatCode>
                <c:ptCount val="13"/>
                <c:pt idx="0">
                  <c:v>136</c:v>
                </c:pt>
                <c:pt idx="1">
                  <c:v>152</c:v>
                </c:pt>
                <c:pt idx="2">
                  <c:v>139.80000000000001</c:v>
                </c:pt>
                <c:pt idx="3">
                  <c:v>133.5</c:v>
                </c:pt>
                <c:pt idx="4">
                  <c:v>126.2</c:v>
                </c:pt>
                <c:pt idx="5">
                  <c:v>149.80000000000001</c:v>
                </c:pt>
                <c:pt idx="6">
                  <c:v>137</c:v>
                </c:pt>
                <c:pt idx="7">
                  <c:v>136.4</c:v>
                </c:pt>
                <c:pt idx="8">
                  <c:v>120.9</c:v>
                </c:pt>
                <c:pt idx="9">
                  <c:v>141.6</c:v>
                </c:pt>
                <c:pt idx="10" formatCode="0.0_ ">
                  <c:v>133.2744950722321</c:v>
                </c:pt>
                <c:pt idx="11">
                  <c:v>130.9</c:v>
                </c:pt>
                <c:pt idx="12" formatCode="0.0">
                  <c:v>120.55053214674021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155-4982-84AA-EBF1F99FBB01}"/>
            </c:ext>
          </c:extLst>
        </c:ser>
        <c:ser>
          <c:idx val="1"/>
          <c:order val="1"/>
          <c:tx>
            <c:strRef>
              <c:f>指数持续更新!$A$97</c:f>
              <c:strCache>
                <c:ptCount val="1"/>
                <c:pt idx="0">
                  <c:v>专利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multiLvlStrRef>
              <c:f>指数持续更新!$B$94:$N$95</c:f>
              <c:multiLvlStrCache>
                <c:ptCount val="13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指数持续更新!$B$97:$N$97</c:f>
              <c:numCache>
                <c:formatCode>General</c:formatCode>
                <c:ptCount val="13"/>
                <c:pt idx="0">
                  <c:v>122.5</c:v>
                </c:pt>
                <c:pt idx="1">
                  <c:v>137.9</c:v>
                </c:pt>
                <c:pt idx="2">
                  <c:v>127.4</c:v>
                </c:pt>
                <c:pt idx="3">
                  <c:v>122.9</c:v>
                </c:pt>
                <c:pt idx="4">
                  <c:v>107.7</c:v>
                </c:pt>
                <c:pt idx="5">
                  <c:v>129.69999999999999</c:v>
                </c:pt>
                <c:pt idx="6">
                  <c:v>128.6</c:v>
                </c:pt>
                <c:pt idx="7">
                  <c:v>133.30000000000001</c:v>
                </c:pt>
                <c:pt idx="8">
                  <c:v>103.1</c:v>
                </c:pt>
                <c:pt idx="9">
                  <c:v>132.4</c:v>
                </c:pt>
                <c:pt idx="10" formatCode="0.0_ ">
                  <c:v>126.05324672247934</c:v>
                </c:pt>
                <c:pt idx="11">
                  <c:v>123</c:v>
                </c:pt>
                <c:pt idx="12" formatCode="0.0">
                  <c:v>106.14603508802517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155-4982-84AA-EBF1F99FBB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0277248"/>
        <c:axId val="217246528"/>
      </c:lineChart>
      <c:catAx>
        <c:axId val="300277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17246528"/>
        <c:crossesAt val="100"/>
        <c:auto val="1"/>
        <c:lblAlgn val="ctr"/>
        <c:lblOffset val="100"/>
        <c:noMultiLvlLbl val="0"/>
      </c:catAx>
      <c:valAx>
        <c:axId val="217246528"/>
        <c:scaling>
          <c:orientation val="minMax"/>
          <c:min val="3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00277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8219816272965874E-2"/>
          <c:y val="0.16203703703703703"/>
          <c:w val="0.87122462817147861"/>
          <c:h val="0.607908646835812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指数持续更新!$B$222</c:f>
              <c:strCache>
                <c:ptCount val="1"/>
                <c:pt idx="0">
                  <c:v>研发投入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指数持续更新!$A$223:$A$226</c:f>
              <c:strCache>
                <c:ptCount val="4"/>
                <c:pt idx="0">
                  <c:v>东北</c:v>
                </c:pt>
                <c:pt idx="1">
                  <c:v>东部</c:v>
                </c:pt>
                <c:pt idx="2">
                  <c:v>西部</c:v>
                </c:pt>
                <c:pt idx="3">
                  <c:v>中部</c:v>
                </c:pt>
              </c:strCache>
            </c:strRef>
          </c:cat>
          <c:val>
            <c:numRef>
              <c:f>指数持续更新!$B$223:$B$226</c:f>
              <c:numCache>
                <c:formatCode>0.0</c:formatCode>
                <c:ptCount val="4"/>
                <c:pt idx="0">
                  <c:v>110.57692307692308</c:v>
                </c:pt>
                <c:pt idx="1">
                  <c:v>122.63450834879406</c:v>
                </c:pt>
                <c:pt idx="2">
                  <c:v>106.03448275862068</c:v>
                </c:pt>
                <c:pt idx="3">
                  <c:v>126.59574468085107</c:v>
                </c:pt>
              </c:numCache>
            </c:numRef>
          </c:val>
        </c:ser>
        <c:ser>
          <c:idx val="1"/>
          <c:order val="1"/>
          <c:tx>
            <c:strRef>
              <c:f>指数持续更新!$C$222</c:f>
              <c:strCache>
                <c:ptCount val="1"/>
                <c:pt idx="0">
                  <c:v>专利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指数持续更新!$A$223:$A$226</c:f>
              <c:strCache>
                <c:ptCount val="4"/>
                <c:pt idx="0">
                  <c:v>东北</c:v>
                </c:pt>
                <c:pt idx="1">
                  <c:v>东部</c:v>
                </c:pt>
                <c:pt idx="2">
                  <c:v>西部</c:v>
                </c:pt>
                <c:pt idx="3">
                  <c:v>中部</c:v>
                </c:pt>
              </c:strCache>
            </c:strRef>
          </c:cat>
          <c:val>
            <c:numRef>
              <c:f>指数持续更新!$C$223:$C$226</c:f>
              <c:numCache>
                <c:formatCode>0.0</c:formatCode>
                <c:ptCount val="4"/>
                <c:pt idx="0">
                  <c:v>98.07692307692308</c:v>
                </c:pt>
                <c:pt idx="1">
                  <c:v>105.56586270871985</c:v>
                </c:pt>
                <c:pt idx="2">
                  <c:v>92.241379310344826</c:v>
                </c:pt>
                <c:pt idx="3">
                  <c:v>98.226950354609926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1598720"/>
        <c:axId val="217245376"/>
      </c:barChart>
      <c:catAx>
        <c:axId val="301598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17245376"/>
        <c:crosses val="autoZero"/>
        <c:auto val="1"/>
        <c:lblAlgn val="ctr"/>
        <c:lblOffset val="100"/>
        <c:noMultiLvlLbl val="0"/>
      </c:catAx>
      <c:valAx>
        <c:axId val="217245376"/>
        <c:scaling>
          <c:orientation val="minMax"/>
          <c:min val="80"/>
        </c:scaling>
        <c:delete val="0"/>
        <c:axPos val="l"/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01598720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3815594925634294"/>
          <c:y val="6.5392971711869349E-2"/>
          <c:w val="0.24591010498687665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6.5583849891104051E-2"/>
          <c:y val="0.15604719764011798"/>
          <c:w val="0.88981875907943953"/>
          <c:h val="0.811548556430446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指数持续更新!$A$107</c:f>
              <c:strCache>
                <c:ptCount val="1"/>
                <c:pt idx="0">
                  <c:v>政策环境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指数持续更新!$B$105:$N$106</c:f>
              <c:multiLvlStrCache>
                <c:ptCount val="13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指数持续更新!$B$107:$N$107</c:f>
              <c:numCache>
                <c:formatCode>General</c:formatCode>
                <c:ptCount val="13"/>
                <c:pt idx="0">
                  <c:v>131.19999999999999</c:v>
                </c:pt>
                <c:pt idx="1">
                  <c:v>142.30000000000001</c:v>
                </c:pt>
                <c:pt idx="2">
                  <c:v>129.4</c:v>
                </c:pt>
                <c:pt idx="3">
                  <c:v>132.1</c:v>
                </c:pt>
                <c:pt idx="4">
                  <c:v>134.6</c:v>
                </c:pt>
                <c:pt idx="5">
                  <c:v>136</c:v>
                </c:pt>
                <c:pt idx="6">
                  <c:v>132.5</c:v>
                </c:pt>
                <c:pt idx="7">
                  <c:v>134.6</c:v>
                </c:pt>
                <c:pt idx="8">
                  <c:v>131.9</c:v>
                </c:pt>
                <c:pt idx="9">
                  <c:v>130.4</c:v>
                </c:pt>
                <c:pt idx="10">
                  <c:v>130.1</c:v>
                </c:pt>
                <c:pt idx="11">
                  <c:v>129.5</c:v>
                </c:pt>
                <c:pt idx="12" formatCode="0.0">
                  <c:v>130.58614639733497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047-43DD-88BB-08B8144A09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1599232"/>
        <c:axId val="217249408"/>
      </c:barChart>
      <c:catAx>
        <c:axId val="301599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17249408"/>
        <c:crossesAt val="100"/>
        <c:auto val="1"/>
        <c:lblAlgn val="ctr"/>
        <c:lblOffset val="100"/>
        <c:noMultiLvlLbl val="0"/>
      </c:catAx>
      <c:valAx>
        <c:axId val="217249408"/>
        <c:scaling>
          <c:orientation val="minMax"/>
          <c:max val="170"/>
          <c:min val="3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01599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90396802726948"/>
          <c:y val="2.5102995877285917E-2"/>
          <c:w val="0.77013557425873869"/>
          <c:h val="0.89945126445253121"/>
        </c:manualLayout>
      </c:layout>
      <c:lineChart>
        <c:grouping val="standard"/>
        <c:varyColors val="0"/>
        <c:ser>
          <c:idx val="0"/>
          <c:order val="0"/>
          <c:tx>
            <c:strRef>
              <c:f>指数持续更新!$A$123</c:f>
              <c:strCache>
                <c:ptCount val="1"/>
                <c:pt idx="0">
                  <c:v>东部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bg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multiLvlStrRef>
              <c:f>指数持续更新!$B$121:$N$122</c:f>
              <c:multiLvlStrCache>
                <c:ptCount val="13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指数持续更新!$B$123:$N$123</c:f>
              <c:numCache>
                <c:formatCode>General</c:formatCode>
                <c:ptCount val="13"/>
                <c:pt idx="0">
                  <c:v>148.4</c:v>
                </c:pt>
                <c:pt idx="1">
                  <c:v>160.1</c:v>
                </c:pt>
                <c:pt idx="2">
                  <c:v>156.80000000000001</c:v>
                </c:pt>
                <c:pt idx="3">
                  <c:v>159</c:v>
                </c:pt>
                <c:pt idx="4">
                  <c:v>152.4</c:v>
                </c:pt>
                <c:pt idx="5">
                  <c:v>157.9</c:v>
                </c:pt>
                <c:pt idx="6">
                  <c:v>150.19999999999999</c:v>
                </c:pt>
                <c:pt idx="7">
                  <c:v>142.80000000000001</c:v>
                </c:pt>
                <c:pt idx="8">
                  <c:v>140.5</c:v>
                </c:pt>
                <c:pt idx="9">
                  <c:v>141.1</c:v>
                </c:pt>
                <c:pt idx="10" formatCode="0.0_ ">
                  <c:v>143.35792851319164</c:v>
                </c:pt>
                <c:pt idx="11" formatCode="0.0_ ">
                  <c:v>152.30000000000001</c:v>
                </c:pt>
                <c:pt idx="12" formatCode="0.0">
                  <c:v>156.77179962894249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687-4F81-815C-E90520CD59AF}"/>
            </c:ext>
          </c:extLst>
        </c:ser>
        <c:ser>
          <c:idx val="1"/>
          <c:order val="1"/>
          <c:tx>
            <c:strRef>
              <c:f>指数持续更新!$A$124</c:f>
              <c:strCache>
                <c:ptCount val="1"/>
                <c:pt idx="0">
                  <c:v>中部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bg1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multiLvlStrRef>
              <c:f>指数持续更新!$B$121:$N$122</c:f>
              <c:multiLvlStrCache>
                <c:ptCount val="13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指数持续更新!$B$124:$N$124</c:f>
              <c:numCache>
                <c:formatCode>General</c:formatCode>
                <c:ptCount val="13"/>
                <c:pt idx="0">
                  <c:v>138.1</c:v>
                </c:pt>
                <c:pt idx="1">
                  <c:v>147.1</c:v>
                </c:pt>
                <c:pt idx="2">
                  <c:v>142.5</c:v>
                </c:pt>
                <c:pt idx="3">
                  <c:v>143</c:v>
                </c:pt>
                <c:pt idx="4">
                  <c:v>134.80000000000001</c:v>
                </c:pt>
                <c:pt idx="5">
                  <c:v>142.30000000000001</c:v>
                </c:pt>
                <c:pt idx="6">
                  <c:v>120.7</c:v>
                </c:pt>
                <c:pt idx="7">
                  <c:v>130.1</c:v>
                </c:pt>
                <c:pt idx="8">
                  <c:v>121.7</c:v>
                </c:pt>
                <c:pt idx="9">
                  <c:v>132.6</c:v>
                </c:pt>
                <c:pt idx="10" formatCode="0.0_ ">
                  <c:v>127.56498086868717</c:v>
                </c:pt>
                <c:pt idx="11" formatCode="0.0_ ">
                  <c:v>139.69999999999999</c:v>
                </c:pt>
                <c:pt idx="12" formatCode="0.0">
                  <c:v>147.87234042553192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687-4F81-815C-E90520CD59AF}"/>
            </c:ext>
          </c:extLst>
        </c:ser>
        <c:ser>
          <c:idx val="2"/>
          <c:order val="2"/>
          <c:tx>
            <c:strRef>
              <c:f>指数持续更新!$A$125</c:f>
              <c:strCache>
                <c:ptCount val="1"/>
                <c:pt idx="0">
                  <c:v>西部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bg1"/>
              </a:solidFill>
              <a:ln w="9525">
                <a:solidFill>
                  <a:srgbClr val="C00000"/>
                </a:solidFill>
              </a:ln>
              <a:effectLst/>
            </c:spPr>
          </c:marker>
          <c:cat>
            <c:multiLvlStrRef>
              <c:f>指数持续更新!$B$121:$N$122</c:f>
              <c:multiLvlStrCache>
                <c:ptCount val="13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指数持续更新!$B$125:$N$125</c:f>
              <c:numCache>
                <c:formatCode>General</c:formatCode>
                <c:ptCount val="13"/>
                <c:pt idx="0">
                  <c:v>133.6</c:v>
                </c:pt>
                <c:pt idx="1">
                  <c:v>138.9</c:v>
                </c:pt>
                <c:pt idx="2">
                  <c:v>127.8</c:v>
                </c:pt>
                <c:pt idx="3">
                  <c:v>125.8</c:v>
                </c:pt>
                <c:pt idx="4">
                  <c:v>124.8</c:v>
                </c:pt>
                <c:pt idx="5">
                  <c:v>131.4</c:v>
                </c:pt>
                <c:pt idx="6">
                  <c:v>127.3</c:v>
                </c:pt>
                <c:pt idx="7">
                  <c:v>117.3</c:v>
                </c:pt>
                <c:pt idx="8">
                  <c:v>122.9</c:v>
                </c:pt>
                <c:pt idx="9">
                  <c:v>127.8</c:v>
                </c:pt>
                <c:pt idx="10" formatCode="0.0_ ">
                  <c:v>126.27109248269907</c:v>
                </c:pt>
                <c:pt idx="11" formatCode="0.0_ ">
                  <c:v>131</c:v>
                </c:pt>
                <c:pt idx="12" formatCode="0.0">
                  <c:v>132.75862068965517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D687-4F81-815C-E90520CD59AF}"/>
            </c:ext>
          </c:extLst>
        </c:ser>
        <c:ser>
          <c:idx val="3"/>
          <c:order val="3"/>
          <c:tx>
            <c:strRef>
              <c:f>指数持续更新!$A$126</c:f>
              <c:strCache>
                <c:ptCount val="1"/>
                <c:pt idx="0">
                  <c:v>东北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multiLvlStrRef>
              <c:f>指数持续更新!$B$121:$N$122</c:f>
              <c:multiLvlStrCache>
                <c:ptCount val="13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指数持续更新!$B$126:$N$126</c:f>
              <c:numCache>
                <c:formatCode>General</c:formatCode>
                <c:ptCount val="13"/>
                <c:pt idx="0">
                  <c:v>146.69999999999999</c:v>
                </c:pt>
                <c:pt idx="1">
                  <c:v>144.9</c:v>
                </c:pt>
                <c:pt idx="2">
                  <c:v>145.6</c:v>
                </c:pt>
                <c:pt idx="3">
                  <c:v>140.69999999999999</c:v>
                </c:pt>
                <c:pt idx="4">
                  <c:v>130.6</c:v>
                </c:pt>
                <c:pt idx="5">
                  <c:v>140.69999999999999</c:v>
                </c:pt>
                <c:pt idx="6">
                  <c:v>118.9</c:v>
                </c:pt>
                <c:pt idx="7">
                  <c:v>120.8</c:v>
                </c:pt>
                <c:pt idx="8">
                  <c:v>131.30000000000001</c:v>
                </c:pt>
                <c:pt idx="9">
                  <c:v>126</c:v>
                </c:pt>
                <c:pt idx="10" formatCode="0.0_ ">
                  <c:v>124.14537188008124</c:v>
                </c:pt>
                <c:pt idx="11" formatCode="0.0_ ">
                  <c:v>129.6</c:v>
                </c:pt>
                <c:pt idx="12" formatCode="0.0">
                  <c:v>135.57692307692307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D687-4F81-815C-E90520CD59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0743936"/>
        <c:axId val="142319616"/>
      </c:lineChart>
      <c:catAx>
        <c:axId val="280743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42319616"/>
        <c:crossesAt val="100"/>
        <c:auto val="1"/>
        <c:lblAlgn val="ctr"/>
        <c:lblOffset val="100"/>
        <c:noMultiLvlLbl val="0"/>
      </c:catAx>
      <c:valAx>
        <c:axId val="142319616"/>
        <c:scaling>
          <c:orientation val="minMax"/>
          <c:min val="10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80743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6306192224895528"/>
          <c:y val="0.21391440739085857"/>
          <c:w val="0.13440547043180953"/>
          <c:h val="0.36967493497030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6.9245470529776004E-2"/>
          <c:y val="0.17409326424870467"/>
          <c:w val="0.90405550034401039"/>
          <c:h val="0.749913644214162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指数持续更新!$A$10</c:f>
              <c:strCache>
                <c:ptCount val="1"/>
                <c:pt idx="0">
                  <c:v>生产总指数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指数持续更新!$B$8:$N$9</c:f>
              <c:multiLvlStrCache>
                <c:ptCount val="13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指数持续更新!$B$10:$N$10</c:f>
              <c:numCache>
                <c:formatCode>General</c:formatCode>
                <c:ptCount val="13"/>
                <c:pt idx="0">
                  <c:v>116.8</c:v>
                </c:pt>
                <c:pt idx="1">
                  <c:v>130.4</c:v>
                </c:pt>
                <c:pt idx="2">
                  <c:v>122.3</c:v>
                </c:pt>
                <c:pt idx="3">
                  <c:v>124.5</c:v>
                </c:pt>
                <c:pt idx="4">
                  <c:v>117.2</c:v>
                </c:pt>
                <c:pt idx="5">
                  <c:v>129.1</c:v>
                </c:pt>
                <c:pt idx="6">
                  <c:v>117.3</c:v>
                </c:pt>
                <c:pt idx="7">
                  <c:v>120.4</c:v>
                </c:pt>
                <c:pt idx="8">
                  <c:v>107.7</c:v>
                </c:pt>
                <c:pt idx="9">
                  <c:v>123.5</c:v>
                </c:pt>
                <c:pt idx="10">
                  <c:v>116.7</c:v>
                </c:pt>
                <c:pt idx="11" formatCode="0.0">
                  <c:v>126.12055427251731</c:v>
                </c:pt>
                <c:pt idx="12" formatCode="0.0">
                  <c:v>111.65268373988557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82-47D8-A40F-FAA6E6D3F1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0754176"/>
        <c:axId val="142323648"/>
      </c:barChart>
      <c:catAx>
        <c:axId val="280754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42323648"/>
        <c:crossesAt val="100"/>
        <c:auto val="1"/>
        <c:lblAlgn val="ctr"/>
        <c:lblOffset val="100"/>
        <c:noMultiLvlLbl val="0"/>
      </c:catAx>
      <c:valAx>
        <c:axId val="142323648"/>
        <c:scaling>
          <c:orientation val="minMax"/>
          <c:max val="170"/>
          <c:min val="3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8075417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5583772833718509E-2"/>
          <c:y val="2.5936896243491141E-2"/>
          <c:w val="0.81684123226176641"/>
          <c:h val="0.89611112020025196"/>
        </c:manualLayout>
      </c:layout>
      <c:lineChart>
        <c:grouping val="standard"/>
        <c:varyColors val="0"/>
        <c:ser>
          <c:idx val="0"/>
          <c:order val="0"/>
          <c:tx>
            <c:strRef>
              <c:f>指数持续更新!$A$15</c:f>
              <c:strCache>
                <c:ptCount val="1"/>
                <c:pt idx="0">
                  <c:v>用工</c:v>
                </c:pt>
              </c:strCache>
            </c:strRef>
          </c:tx>
          <c:spPr>
            <a:ln w="28575" cap="rnd">
              <a:solidFill>
                <a:srgbClr val="4F81BD"/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bg1">
                  <a:lumMod val="95000"/>
                </a:schemeClr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multiLvlStrRef>
              <c:f>指数持续更新!$B$13:$N$14</c:f>
              <c:multiLvlStrCache>
                <c:ptCount val="13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指数持续更新!$B$15:$N$15</c:f>
              <c:numCache>
                <c:formatCode>General</c:formatCode>
                <c:ptCount val="13"/>
                <c:pt idx="0">
                  <c:v>122.5</c:v>
                </c:pt>
                <c:pt idx="1">
                  <c:v>143.69999999999999</c:v>
                </c:pt>
                <c:pt idx="2">
                  <c:v>132.9</c:v>
                </c:pt>
                <c:pt idx="3">
                  <c:v>131.4</c:v>
                </c:pt>
                <c:pt idx="4">
                  <c:v>122.3</c:v>
                </c:pt>
                <c:pt idx="5">
                  <c:v>133.1</c:v>
                </c:pt>
                <c:pt idx="6">
                  <c:v>124.8</c:v>
                </c:pt>
                <c:pt idx="7">
                  <c:v>126.4</c:v>
                </c:pt>
                <c:pt idx="8">
                  <c:v>107.2</c:v>
                </c:pt>
                <c:pt idx="9">
                  <c:v>127.5</c:v>
                </c:pt>
                <c:pt idx="10">
                  <c:v>121.9</c:v>
                </c:pt>
                <c:pt idx="11">
                  <c:v>131.80000000000001</c:v>
                </c:pt>
                <c:pt idx="12" formatCode="0.0">
                  <c:v>119.08534623982669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603-46DD-9B45-B1C561358400}"/>
            </c:ext>
          </c:extLst>
        </c:ser>
        <c:ser>
          <c:idx val="1"/>
          <c:order val="1"/>
          <c:tx>
            <c:strRef>
              <c:f>指数持续更新!$A$16</c:f>
              <c:strCache>
                <c:ptCount val="1"/>
                <c:pt idx="0">
                  <c:v>设备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bg1">
                  <a:lumMod val="95000"/>
                </a:schemeClr>
              </a:solidFill>
              <a:ln w="9525">
                <a:solidFill>
                  <a:srgbClr val="C00000"/>
                </a:solidFill>
              </a:ln>
              <a:effectLst/>
            </c:spPr>
          </c:marker>
          <c:cat>
            <c:multiLvlStrRef>
              <c:f>指数持续更新!$B$13:$N$14</c:f>
              <c:multiLvlStrCache>
                <c:ptCount val="13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指数持续更新!$B$16:$N$16</c:f>
              <c:numCache>
                <c:formatCode>General</c:formatCode>
                <c:ptCount val="13"/>
                <c:pt idx="0">
                  <c:v>129.30000000000001</c:v>
                </c:pt>
                <c:pt idx="1">
                  <c:v>150.80000000000001</c:v>
                </c:pt>
                <c:pt idx="2">
                  <c:v>135.19999999999999</c:v>
                </c:pt>
                <c:pt idx="3">
                  <c:v>139.4</c:v>
                </c:pt>
                <c:pt idx="4">
                  <c:v>127.5</c:v>
                </c:pt>
                <c:pt idx="5">
                  <c:v>144.30000000000001</c:v>
                </c:pt>
                <c:pt idx="6">
                  <c:v>126.3</c:v>
                </c:pt>
                <c:pt idx="7">
                  <c:v>132.69999999999999</c:v>
                </c:pt>
                <c:pt idx="8">
                  <c:v>115</c:v>
                </c:pt>
                <c:pt idx="9">
                  <c:v>137.19999999999999</c:v>
                </c:pt>
                <c:pt idx="10">
                  <c:v>124.4</c:v>
                </c:pt>
                <c:pt idx="11">
                  <c:v>138.69999999999999</c:v>
                </c:pt>
                <c:pt idx="12" formatCode="0.0">
                  <c:v>115.20686261313915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603-46DD-9B45-B1C561358400}"/>
            </c:ext>
          </c:extLst>
        </c:ser>
        <c:ser>
          <c:idx val="2"/>
          <c:order val="2"/>
          <c:tx>
            <c:strRef>
              <c:f>指数持续更新!$A$17</c:f>
              <c:strCache>
                <c:ptCount val="1"/>
                <c:pt idx="0">
                  <c:v>库存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>
                  <a:lumMod val="95000"/>
                </a:schemeClr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multiLvlStrRef>
              <c:f>指数持续更新!$B$13:$N$14</c:f>
              <c:multiLvlStrCache>
                <c:ptCount val="13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指数持续更新!$B$17:$N$17</c:f>
              <c:numCache>
                <c:formatCode>General</c:formatCode>
                <c:ptCount val="13"/>
                <c:pt idx="0">
                  <c:v>95.5</c:v>
                </c:pt>
                <c:pt idx="1">
                  <c:v>91.4</c:v>
                </c:pt>
                <c:pt idx="2">
                  <c:v>94.5</c:v>
                </c:pt>
                <c:pt idx="3">
                  <c:v>96</c:v>
                </c:pt>
                <c:pt idx="4">
                  <c:v>96.9</c:v>
                </c:pt>
                <c:pt idx="5">
                  <c:v>102.9</c:v>
                </c:pt>
                <c:pt idx="6">
                  <c:v>96.2</c:v>
                </c:pt>
                <c:pt idx="7">
                  <c:v>95.2</c:v>
                </c:pt>
                <c:pt idx="8">
                  <c:v>98.7</c:v>
                </c:pt>
                <c:pt idx="9">
                  <c:v>97.5</c:v>
                </c:pt>
                <c:pt idx="10">
                  <c:v>97.5</c:v>
                </c:pt>
                <c:pt idx="11">
                  <c:v>100</c:v>
                </c:pt>
                <c:pt idx="12" formatCode="0.0">
                  <c:v>97.18496507187534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7603-46DD-9B45-B1C5613584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2755584"/>
        <c:axId val="142326528"/>
      </c:lineChart>
      <c:catAx>
        <c:axId val="28275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42326528"/>
        <c:crossesAt val="80"/>
        <c:auto val="1"/>
        <c:lblAlgn val="ctr"/>
        <c:lblOffset val="100"/>
        <c:noMultiLvlLbl val="0"/>
      </c:catAx>
      <c:valAx>
        <c:axId val="142326528"/>
        <c:scaling>
          <c:orientation val="minMax"/>
          <c:min val="3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82755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7490508266993261"/>
          <c:y val="0.29877948183306358"/>
          <c:w val="0.11774647887323944"/>
          <c:h val="0.2351932837663584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指数持续更新!$A$38</c:f>
              <c:strCache>
                <c:ptCount val="1"/>
                <c:pt idx="0">
                  <c:v>销售总指数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指数持续更新!$B$36:$N$37</c:f>
              <c:multiLvlStrCache>
                <c:ptCount val="13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指数持续更新!$B$38:$N$38</c:f>
              <c:numCache>
                <c:formatCode>General</c:formatCode>
                <c:ptCount val="13"/>
                <c:pt idx="0">
                  <c:v>126.9</c:v>
                </c:pt>
                <c:pt idx="1">
                  <c:v>148.30000000000001</c:v>
                </c:pt>
                <c:pt idx="2">
                  <c:v>136.30000000000001</c:v>
                </c:pt>
                <c:pt idx="3">
                  <c:v>140.6</c:v>
                </c:pt>
                <c:pt idx="4">
                  <c:v>121.4</c:v>
                </c:pt>
                <c:pt idx="5">
                  <c:v>141.19999999999999</c:v>
                </c:pt>
                <c:pt idx="6">
                  <c:v>128.6</c:v>
                </c:pt>
                <c:pt idx="7">
                  <c:v>132.30000000000001</c:v>
                </c:pt>
                <c:pt idx="8">
                  <c:v>112.3</c:v>
                </c:pt>
                <c:pt idx="9">
                  <c:v>133.19999999999999</c:v>
                </c:pt>
                <c:pt idx="10">
                  <c:v>127.3</c:v>
                </c:pt>
                <c:pt idx="11" formatCode="0.0">
                  <c:v>141.61000749625185</c:v>
                </c:pt>
                <c:pt idx="12" formatCode="0.0">
                  <c:v>115.17963790489284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0E9-49DB-A1C4-CB6288DCE9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2756096"/>
        <c:axId val="142327104"/>
      </c:barChart>
      <c:catAx>
        <c:axId val="282756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42327104"/>
        <c:crossesAt val="100"/>
        <c:auto val="1"/>
        <c:lblAlgn val="ctr"/>
        <c:lblOffset val="100"/>
        <c:noMultiLvlLbl val="0"/>
      </c:catAx>
      <c:valAx>
        <c:axId val="142327104"/>
        <c:scaling>
          <c:orientation val="minMax"/>
          <c:min val="3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82756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7926509186351708E-2"/>
          <c:y val="5.1948051948051951E-2"/>
          <c:w val="0.75078777652793394"/>
          <c:h val="0.89610389610389607"/>
        </c:manualLayout>
      </c:layout>
      <c:lineChart>
        <c:grouping val="standard"/>
        <c:varyColors val="0"/>
        <c:ser>
          <c:idx val="0"/>
          <c:order val="0"/>
          <c:tx>
            <c:strRef>
              <c:f>指数持续更新!$A$43</c:f>
              <c:strCache>
                <c:ptCount val="1"/>
                <c:pt idx="0">
                  <c:v>市场需求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bg1">
                  <a:lumMod val="95000"/>
                </a:schemeClr>
              </a:solidFill>
            </c:spPr>
          </c:marker>
          <c:cat>
            <c:multiLvlStrRef>
              <c:f>指数持续更新!$B$41:$N$42</c:f>
              <c:multiLvlStrCache>
                <c:ptCount val="13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指数持续更新!$B$43:$N$43</c:f>
              <c:numCache>
                <c:formatCode>General</c:formatCode>
                <c:ptCount val="13"/>
                <c:pt idx="0">
                  <c:v>147.19999999999999</c:v>
                </c:pt>
                <c:pt idx="1">
                  <c:v>157.9</c:v>
                </c:pt>
                <c:pt idx="2">
                  <c:v>136.19999999999999</c:v>
                </c:pt>
                <c:pt idx="3">
                  <c:v>141.9</c:v>
                </c:pt>
                <c:pt idx="4">
                  <c:v>132.69999999999999</c:v>
                </c:pt>
                <c:pt idx="5">
                  <c:v>141.9</c:v>
                </c:pt>
                <c:pt idx="6">
                  <c:v>131.6</c:v>
                </c:pt>
                <c:pt idx="7">
                  <c:v>136.5</c:v>
                </c:pt>
                <c:pt idx="8">
                  <c:v>121.5</c:v>
                </c:pt>
                <c:pt idx="9">
                  <c:v>133.30000000000001</c:v>
                </c:pt>
                <c:pt idx="10">
                  <c:v>127.9</c:v>
                </c:pt>
                <c:pt idx="11">
                  <c:v>143.69999999999999</c:v>
                </c:pt>
                <c:pt idx="12" formatCode="0.0">
                  <c:v>125.5564853683757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63F-4E37-9DE6-957D38F4FF42}"/>
            </c:ext>
          </c:extLst>
        </c:ser>
        <c:ser>
          <c:idx val="1"/>
          <c:order val="1"/>
          <c:tx>
            <c:strRef>
              <c:f>指数持续更新!$A$44</c:f>
              <c:strCache>
                <c:ptCount val="1"/>
                <c:pt idx="0">
                  <c:v>销售价格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bg1">
                  <a:lumMod val="95000"/>
                </a:schemeClr>
              </a:solidFill>
              <a:ln>
                <a:solidFill>
                  <a:srgbClr val="C00000"/>
                </a:solidFill>
              </a:ln>
            </c:spPr>
          </c:marker>
          <c:cat>
            <c:multiLvlStrRef>
              <c:f>指数持续更新!$B$41:$N$42</c:f>
              <c:multiLvlStrCache>
                <c:ptCount val="13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指数持续更新!$B$44:$N$44</c:f>
              <c:numCache>
                <c:formatCode>General</c:formatCode>
                <c:ptCount val="13"/>
                <c:pt idx="0">
                  <c:v>123.4</c:v>
                </c:pt>
                <c:pt idx="1">
                  <c:v>111.9</c:v>
                </c:pt>
                <c:pt idx="2">
                  <c:v>107.8</c:v>
                </c:pt>
                <c:pt idx="3">
                  <c:v>107.1</c:v>
                </c:pt>
                <c:pt idx="4">
                  <c:v>103.6</c:v>
                </c:pt>
                <c:pt idx="5">
                  <c:v>105.2</c:v>
                </c:pt>
                <c:pt idx="6">
                  <c:v>99</c:v>
                </c:pt>
                <c:pt idx="7">
                  <c:v>103.3</c:v>
                </c:pt>
                <c:pt idx="8">
                  <c:v>101.5</c:v>
                </c:pt>
                <c:pt idx="9">
                  <c:v>102</c:v>
                </c:pt>
                <c:pt idx="10">
                  <c:v>101.7</c:v>
                </c:pt>
                <c:pt idx="11">
                  <c:v>113.4</c:v>
                </c:pt>
                <c:pt idx="12" formatCode="0.0">
                  <c:v>107.92660797301031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63F-4E37-9DE6-957D38F4FF42}"/>
            </c:ext>
          </c:extLst>
        </c:ser>
        <c:ser>
          <c:idx val="2"/>
          <c:order val="2"/>
          <c:tx>
            <c:strRef>
              <c:f>指数持续更新!$A$45</c:f>
              <c:strCache>
                <c:ptCount val="1"/>
                <c:pt idx="0">
                  <c:v>订单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>
                  <a:lumMod val="95000"/>
                </a:schemeClr>
              </a:solidFill>
              <a:ln>
                <a:solidFill>
                  <a:schemeClr val="accent2"/>
                </a:solidFill>
              </a:ln>
            </c:spPr>
          </c:marker>
          <c:cat>
            <c:multiLvlStrRef>
              <c:f>指数持续更新!$B$41:$N$42</c:f>
              <c:multiLvlStrCache>
                <c:ptCount val="13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指数持续更新!$B$45:$N$45</c:f>
              <c:numCache>
                <c:formatCode>General</c:formatCode>
                <c:ptCount val="13"/>
                <c:pt idx="0">
                  <c:v>103.8</c:v>
                </c:pt>
                <c:pt idx="1">
                  <c:v>154.69999999999999</c:v>
                </c:pt>
                <c:pt idx="2">
                  <c:v>142.9</c:v>
                </c:pt>
                <c:pt idx="3">
                  <c:v>143.69999999999999</c:v>
                </c:pt>
                <c:pt idx="4">
                  <c:v>118.3</c:v>
                </c:pt>
                <c:pt idx="5">
                  <c:v>151.6</c:v>
                </c:pt>
                <c:pt idx="6">
                  <c:v>132.80000000000001</c:v>
                </c:pt>
                <c:pt idx="7">
                  <c:v>132.4</c:v>
                </c:pt>
                <c:pt idx="8">
                  <c:v>104.3</c:v>
                </c:pt>
                <c:pt idx="9">
                  <c:v>144.30000000000001</c:v>
                </c:pt>
                <c:pt idx="10">
                  <c:v>130.6</c:v>
                </c:pt>
                <c:pt idx="11">
                  <c:v>146.30000000000001</c:v>
                </c:pt>
                <c:pt idx="12" formatCode="0.0">
                  <c:v>109.61066421334357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263F-4E37-9DE6-957D38F4FF42}"/>
            </c:ext>
          </c:extLst>
        </c:ser>
        <c:ser>
          <c:idx val="3"/>
          <c:order val="3"/>
          <c:tx>
            <c:strRef>
              <c:f>指数持续更新!$A$46</c:f>
              <c:strCache>
                <c:ptCount val="1"/>
                <c:pt idx="0">
                  <c:v>盈亏</c:v>
                </c:pt>
              </c:strCache>
            </c:strRef>
          </c:tx>
          <c:spPr>
            <a:ln w="28575">
              <a:solidFill>
                <a:schemeClr val="accent6"/>
              </a:solidFill>
            </a:ln>
          </c:spPr>
          <c:marker>
            <c:symbol val="triangle"/>
            <c:size val="5"/>
            <c:spPr>
              <a:solidFill>
                <a:schemeClr val="bg1"/>
              </a:solidFill>
              <a:ln>
                <a:solidFill>
                  <a:schemeClr val="accent6"/>
                </a:solidFill>
              </a:ln>
            </c:spPr>
          </c:marker>
          <c:cat>
            <c:multiLvlStrRef>
              <c:f>指数持续更新!$B$41:$N$42</c:f>
              <c:multiLvlStrCache>
                <c:ptCount val="13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指数持续更新!$B$46:$N$46</c:f>
              <c:numCache>
                <c:formatCode>General</c:formatCode>
                <c:ptCount val="13"/>
                <c:pt idx="0">
                  <c:v>121.7</c:v>
                </c:pt>
                <c:pt idx="1">
                  <c:v>153.19999999999999</c:v>
                </c:pt>
                <c:pt idx="2">
                  <c:v>145.69999999999999</c:v>
                </c:pt>
                <c:pt idx="3">
                  <c:v>154.4</c:v>
                </c:pt>
                <c:pt idx="4">
                  <c:v>121.8</c:v>
                </c:pt>
                <c:pt idx="5">
                  <c:v>151.1</c:v>
                </c:pt>
                <c:pt idx="6">
                  <c:v>138.19999999999999</c:v>
                </c:pt>
                <c:pt idx="7">
                  <c:v>145.4</c:v>
                </c:pt>
                <c:pt idx="8">
                  <c:v>116.7</c:v>
                </c:pt>
                <c:pt idx="9">
                  <c:v>141.4</c:v>
                </c:pt>
                <c:pt idx="10">
                  <c:v>137.4</c:v>
                </c:pt>
                <c:pt idx="11">
                  <c:v>149.9</c:v>
                </c:pt>
                <c:pt idx="12" formatCode="0.0">
                  <c:v>112.95551270812174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263F-4E37-9DE6-957D38F4FF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3578368"/>
        <c:axId val="216468864"/>
      </c:lineChart>
      <c:catAx>
        <c:axId val="283578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16468864"/>
        <c:crossesAt val="100"/>
        <c:auto val="1"/>
        <c:lblAlgn val="ctr"/>
        <c:lblOffset val="100"/>
        <c:noMultiLvlLbl val="0"/>
      </c:catAx>
      <c:valAx>
        <c:axId val="216468864"/>
        <c:scaling>
          <c:orientation val="minMax"/>
          <c:min val="3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83578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7.1189354605783448E-2"/>
          <c:y val="0.14726365086717103"/>
          <c:w val="0.90136211139546418"/>
          <c:h val="0.812935323383084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指数持续更新!$A$60</c:f>
              <c:strCache>
                <c:ptCount val="1"/>
                <c:pt idx="0">
                  <c:v>资金景气指数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指数持续更新!$C$58:$N$59</c:f>
              <c:multiLvlStrCache>
                <c:ptCount val="12"/>
                <c:lvl>
                  <c:pt idx="0">
                    <c:v>Q2</c:v>
                  </c:pt>
                  <c:pt idx="1">
                    <c:v>Q3</c:v>
                  </c:pt>
                  <c:pt idx="2">
                    <c:v>Q4</c:v>
                  </c:pt>
                  <c:pt idx="3">
                    <c:v>Q1</c:v>
                  </c:pt>
                  <c:pt idx="4">
                    <c:v>Q2</c:v>
                  </c:pt>
                  <c:pt idx="5">
                    <c:v>Q3</c:v>
                  </c:pt>
                  <c:pt idx="6">
                    <c:v>Q4</c:v>
                  </c:pt>
                  <c:pt idx="7">
                    <c:v>Q1</c:v>
                  </c:pt>
                  <c:pt idx="8">
                    <c:v>Q2</c:v>
                  </c:pt>
                  <c:pt idx="9">
                    <c:v>Q3</c:v>
                  </c:pt>
                  <c:pt idx="10">
                    <c:v>Q4</c:v>
                  </c:pt>
                  <c:pt idx="11">
                    <c:v>Q1</c:v>
                  </c:pt>
                </c:lvl>
                <c:lvl>
                  <c:pt idx="3">
                    <c:v>2015</c:v>
                  </c:pt>
                  <c:pt idx="7">
                    <c:v>2016</c:v>
                  </c:pt>
                  <c:pt idx="11">
                    <c:v>2017</c:v>
                  </c:pt>
                </c:lvl>
              </c:multiLvlStrCache>
            </c:multiLvlStrRef>
          </c:cat>
          <c:val>
            <c:numRef>
              <c:f>指数持续更新!$C$60:$N$60</c:f>
              <c:numCache>
                <c:formatCode>General</c:formatCode>
                <c:ptCount val="12"/>
                <c:pt idx="0">
                  <c:v>146.19999999999999</c:v>
                </c:pt>
                <c:pt idx="1">
                  <c:v>144.19999999999999</c:v>
                </c:pt>
                <c:pt idx="2">
                  <c:v>142.1</c:v>
                </c:pt>
                <c:pt idx="3">
                  <c:v>138.30000000000001</c:v>
                </c:pt>
                <c:pt idx="4">
                  <c:v>141.69999999999999</c:v>
                </c:pt>
                <c:pt idx="5">
                  <c:v>137.9</c:v>
                </c:pt>
                <c:pt idx="6">
                  <c:v>131.9</c:v>
                </c:pt>
                <c:pt idx="7">
                  <c:v>134.5</c:v>
                </c:pt>
                <c:pt idx="8">
                  <c:v>132.6</c:v>
                </c:pt>
                <c:pt idx="9" formatCode="0.0_ ">
                  <c:v>131.19176222750031</c:v>
                </c:pt>
                <c:pt idx="10" formatCode="0.0">
                  <c:v>138.20237324703345</c:v>
                </c:pt>
                <c:pt idx="11" formatCode="0.0">
                  <c:v>140.12217157502198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B7C-449C-A590-E11B38DBEB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0745984"/>
        <c:axId val="216470592"/>
      </c:barChart>
      <c:catAx>
        <c:axId val="280745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16470592"/>
        <c:crossesAt val="100"/>
        <c:auto val="1"/>
        <c:lblAlgn val="ctr"/>
        <c:lblOffset val="100"/>
        <c:noMultiLvlLbl val="0"/>
      </c:catAx>
      <c:valAx>
        <c:axId val="216470592"/>
        <c:scaling>
          <c:orientation val="minMax"/>
          <c:min val="3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80745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1020995415154886E-2"/>
          <c:y val="3.9408866995073892E-2"/>
          <c:w val="0.72235714747755109"/>
          <c:h val="0.88834154351395733"/>
        </c:manualLayout>
      </c:layout>
      <c:lineChart>
        <c:grouping val="standard"/>
        <c:varyColors val="0"/>
        <c:ser>
          <c:idx val="0"/>
          <c:order val="0"/>
          <c:tx>
            <c:strRef>
              <c:f>指数持续更新!$A$65</c:f>
              <c:strCache>
                <c:ptCount val="1"/>
                <c:pt idx="0">
                  <c:v>融资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bg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multiLvlStrRef>
              <c:f>指数持续更新!$B$63:$N$64</c:f>
              <c:multiLvlStrCache>
                <c:ptCount val="13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指数持续更新!$B$65:$N$65</c:f>
              <c:numCache>
                <c:formatCode>General</c:formatCode>
                <c:ptCount val="13"/>
                <c:pt idx="0">
                  <c:v>122.2</c:v>
                </c:pt>
                <c:pt idx="1">
                  <c:v>140.9</c:v>
                </c:pt>
                <c:pt idx="2">
                  <c:v>128.6</c:v>
                </c:pt>
                <c:pt idx="3">
                  <c:v>121.6</c:v>
                </c:pt>
                <c:pt idx="4">
                  <c:v>117</c:v>
                </c:pt>
                <c:pt idx="5">
                  <c:v>135.5</c:v>
                </c:pt>
                <c:pt idx="6">
                  <c:v>125.2</c:v>
                </c:pt>
                <c:pt idx="7">
                  <c:v>118</c:v>
                </c:pt>
                <c:pt idx="8">
                  <c:v>116.2</c:v>
                </c:pt>
                <c:pt idx="9">
                  <c:v>112.8</c:v>
                </c:pt>
                <c:pt idx="10" formatCode="0.0_ ">
                  <c:v>111.57422389523407</c:v>
                </c:pt>
                <c:pt idx="11">
                  <c:v>112.2</c:v>
                </c:pt>
                <c:pt idx="12" formatCode="0.0">
                  <c:v>118.73232431013957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6CC-4189-BD6A-071CE396DA8E}"/>
            </c:ext>
          </c:extLst>
        </c:ser>
        <c:ser>
          <c:idx val="1"/>
          <c:order val="1"/>
          <c:tx>
            <c:strRef>
              <c:f>指数持续更新!$A$66</c:f>
              <c:strCache>
                <c:ptCount val="1"/>
                <c:pt idx="0">
                  <c:v>投资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multiLvlStrRef>
              <c:f>指数持续更新!$B$63:$N$64</c:f>
              <c:multiLvlStrCache>
                <c:ptCount val="13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指数持续更新!$B$66:$N$66</c:f>
              <c:numCache>
                <c:formatCode>General</c:formatCode>
                <c:ptCount val="13"/>
                <c:pt idx="0">
                  <c:v>124</c:v>
                </c:pt>
                <c:pt idx="1">
                  <c:v>131</c:v>
                </c:pt>
                <c:pt idx="2">
                  <c:v>126.2</c:v>
                </c:pt>
                <c:pt idx="3">
                  <c:v>121.9</c:v>
                </c:pt>
                <c:pt idx="4">
                  <c:v>124</c:v>
                </c:pt>
                <c:pt idx="5">
                  <c:v>122.3</c:v>
                </c:pt>
                <c:pt idx="6">
                  <c:v>116.2</c:v>
                </c:pt>
                <c:pt idx="7">
                  <c:v>119.1</c:v>
                </c:pt>
                <c:pt idx="8">
                  <c:v>107.7</c:v>
                </c:pt>
                <c:pt idx="9">
                  <c:v>126.2</c:v>
                </c:pt>
                <c:pt idx="10" formatCode="0.0_ ">
                  <c:v>117.97517653817238</c:v>
                </c:pt>
                <c:pt idx="11">
                  <c:v>122</c:v>
                </c:pt>
                <c:pt idx="12" formatCode="0.0">
                  <c:v>113.47313985069231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6CC-4189-BD6A-071CE396DA8E}"/>
            </c:ext>
          </c:extLst>
        </c:ser>
        <c:ser>
          <c:idx val="2"/>
          <c:order val="2"/>
          <c:tx>
            <c:strRef>
              <c:f>指数持续更新!$A$67</c:f>
              <c:strCache>
                <c:ptCount val="1"/>
                <c:pt idx="0">
                  <c:v>资金周转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bg1"/>
              </a:solidFill>
              <a:ln w="9525">
                <a:solidFill>
                  <a:srgbClr val="C00000"/>
                </a:solidFill>
              </a:ln>
              <a:effectLst/>
            </c:spPr>
          </c:marker>
          <c:cat>
            <c:multiLvlStrRef>
              <c:f>指数持续更新!$B$63:$N$64</c:f>
              <c:multiLvlStrCache>
                <c:ptCount val="13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指数持续更新!$B$67:$N$67</c:f>
              <c:numCache>
                <c:formatCode>General</c:formatCode>
                <c:ptCount val="13"/>
                <c:pt idx="0">
                  <c:v>146.6</c:v>
                </c:pt>
                <c:pt idx="1">
                  <c:v>151.4</c:v>
                </c:pt>
                <c:pt idx="2">
                  <c:v>152.4</c:v>
                </c:pt>
                <c:pt idx="3">
                  <c:v>152</c:v>
                </c:pt>
                <c:pt idx="4">
                  <c:v>147.19999999999999</c:v>
                </c:pt>
                <c:pt idx="5">
                  <c:v>148.9</c:v>
                </c:pt>
                <c:pt idx="6">
                  <c:v>146.5</c:v>
                </c:pt>
                <c:pt idx="7">
                  <c:v>137.80000000000001</c:v>
                </c:pt>
                <c:pt idx="8">
                  <c:v>145.6</c:v>
                </c:pt>
                <c:pt idx="9">
                  <c:v>138.9</c:v>
                </c:pt>
                <c:pt idx="10" formatCode="0.0_ ">
                  <c:v>139.10662789418552</c:v>
                </c:pt>
                <c:pt idx="11">
                  <c:v>147</c:v>
                </c:pt>
                <c:pt idx="12" formatCode="0.0">
                  <c:v>150.54058626046364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6CC-4189-BD6A-071CE396DA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3580928"/>
        <c:axId val="216472320"/>
      </c:lineChart>
      <c:catAx>
        <c:axId val="283580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16472320"/>
        <c:crossesAt val="100"/>
        <c:auto val="1"/>
        <c:lblAlgn val="ctr"/>
        <c:lblOffset val="100"/>
        <c:noMultiLvlLbl val="0"/>
      </c:catAx>
      <c:valAx>
        <c:axId val="216472320"/>
        <c:scaling>
          <c:orientation val="minMax"/>
          <c:min val="3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83580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"/>
          <c:y val="0.33651538349372989"/>
          <c:w val="0.18333333333333332"/>
          <c:h val="0.234376640419947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指数持续更新!$A$79</c:f>
              <c:strCache>
                <c:ptCount val="1"/>
                <c:pt idx="0">
                  <c:v>创新景气指数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指数持续更新!$B$77:$N$78</c:f>
              <c:multiLvlStrCache>
                <c:ptCount val="13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指数持续更新!$B$79:$N$79</c:f>
              <c:numCache>
                <c:formatCode>General</c:formatCode>
                <c:ptCount val="13"/>
                <c:pt idx="0">
                  <c:v>134.1</c:v>
                </c:pt>
                <c:pt idx="1">
                  <c:v>149.9</c:v>
                </c:pt>
                <c:pt idx="2">
                  <c:v>138</c:v>
                </c:pt>
                <c:pt idx="3">
                  <c:v>132.1</c:v>
                </c:pt>
                <c:pt idx="4">
                  <c:v>123.8</c:v>
                </c:pt>
                <c:pt idx="5">
                  <c:v>147.19999999999999</c:v>
                </c:pt>
                <c:pt idx="6">
                  <c:v>135.69999999999999</c:v>
                </c:pt>
                <c:pt idx="7">
                  <c:v>136</c:v>
                </c:pt>
                <c:pt idx="8">
                  <c:v>118.8</c:v>
                </c:pt>
                <c:pt idx="9">
                  <c:v>140.30000000000001</c:v>
                </c:pt>
                <c:pt idx="10">
                  <c:v>132.5</c:v>
                </c:pt>
                <c:pt idx="11" formatCode="0.0">
                  <c:v>129.94882943143813</c:v>
                </c:pt>
                <c:pt idx="12" formatCode="0.0">
                  <c:v>118.81621143064073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B6-4B95-815D-323DD9944E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0752640"/>
        <c:axId val="216472896"/>
      </c:barChart>
      <c:catAx>
        <c:axId val="280752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16472896"/>
        <c:crossesAt val="100"/>
        <c:auto val="1"/>
        <c:lblAlgn val="ctr"/>
        <c:lblOffset val="100"/>
        <c:noMultiLvlLbl val="0"/>
      </c:catAx>
      <c:valAx>
        <c:axId val="216472896"/>
        <c:scaling>
          <c:orientation val="minMax"/>
          <c:min val="3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80752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58797-4E3E-4818-86A5-6F59E6AB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792</Words>
  <Characters>4519</Characters>
  <Application>Microsoft Office Word</Application>
  <DocSecurity>0</DocSecurity>
  <Lines>37</Lines>
  <Paragraphs>10</Paragraphs>
  <ScaleCrop>false</ScaleCrop>
  <Company>Lenovo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2016-09-07T09:24:00Z</cp:lastPrinted>
  <dcterms:created xsi:type="dcterms:W3CDTF">2017-06-07T06:42:00Z</dcterms:created>
  <dcterms:modified xsi:type="dcterms:W3CDTF">2017-06-07T06:42:00Z</dcterms:modified>
</cp:coreProperties>
</file>