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D3" w:rsidRPr="00A93DC2" w:rsidRDefault="00140846" w:rsidP="0041483D">
      <w:pPr>
        <w:spacing w:line="360" w:lineRule="auto"/>
        <w:jc w:val="center"/>
        <w:rPr>
          <w:rFonts w:ascii="Times New Roman" w:eastAsia="微软雅黑" w:hAnsi="Times New Roman" w:cs="Times New Roman"/>
          <w:b/>
          <w:sz w:val="24"/>
          <w:szCs w:val="24"/>
        </w:rPr>
      </w:pPr>
      <w:r w:rsidRPr="00A93DC2">
        <w:rPr>
          <w:rFonts w:ascii="Times New Roman" w:eastAsia="微软雅黑" w:hAnsi="Times New Roman" w:cs="Times New Roman"/>
          <w:b/>
          <w:sz w:val="24"/>
          <w:szCs w:val="24"/>
        </w:rPr>
        <w:t>《新引擎启动：</w:t>
      </w:r>
      <w:r w:rsidRPr="00A93DC2">
        <w:rPr>
          <w:rFonts w:ascii="Times New Roman" w:eastAsia="微软雅黑" w:hAnsi="Times New Roman" w:cs="Times New Roman"/>
          <w:b/>
          <w:sz w:val="24"/>
          <w:szCs w:val="24"/>
        </w:rPr>
        <w:t>“</w:t>
      </w:r>
      <w:r w:rsidRPr="00A93DC2">
        <w:rPr>
          <w:rFonts w:ascii="Times New Roman" w:eastAsia="微软雅黑" w:hAnsi="Times New Roman" w:cs="Times New Roman"/>
          <w:b/>
          <w:sz w:val="24"/>
          <w:szCs w:val="24"/>
        </w:rPr>
        <w:t>十二五</w:t>
      </w:r>
      <w:r w:rsidRPr="00A93DC2">
        <w:rPr>
          <w:rFonts w:ascii="Times New Roman" w:eastAsia="微软雅黑" w:hAnsi="Times New Roman" w:cs="Times New Roman"/>
          <w:b/>
          <w:sz w:val="24"/>
          <w:szCs w:val="24"/>
        </w:rPr>
        <w:t>”</w:t>
      </w:r>
      <w:r w:rsidRPr="00A93DC2">
        <w:rPr>
          <w:rFonts w:ascii="Times New Roman" w:eastAsia="微软雅黑" w:hAnsi="Times New Roman" w:cs="Times New Roman"/>
          <w:b/>
          <w:sz w:val="24"/>
          <w:szCs w:val="24"/>
        </w:rPr>
        <w:t>战略性新兴产业发展回顾》</w:t>
      </w:r>
    </w:p>
    <w:p w:rsidR="00983A6B" w:rsidRPr="00A93DC2" w:rsidRDefault="0019692D" w:rsidP="0041483D">
      <w:pPr>
        <w:spacing w:line="360" w:lineRule="auto"/>
        <w:jc w:val="center"/>
        <w:rPr>
          <w:rFonts w:ascii="Times New Roman" w:eastAsia="微软雅黑" w:hAnsi="Times New Roman" w:cs="Times New Roman"/>
          <w:b/>
          <w:sz w:val="24"/>
          <w:szCs w:val="24"/>
        </w:rPr>
      </w:pPr>
      <w:r w:rsidRPr="00A93DC2">
        <w:rPr>
          <w:rFonts w:ascii="Times New Roman" w:eastAsia="微软雅黑" w:hAnsi="Times New Roman" w:cs="Times New Roman"/>
          <w:b/>
          <w:sz w:val="24"/>
          <w:szCs w:val="24"/>
        </w:rPr>
        <w:t>正式出版</w:t>
      </w:r>
    </w:p>
    <w:p w:rsidR="00285949" w:rsidRPr="00285949" w:rsidRDefault="00285949" w:rsidP="0028594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819400" cy="2524125"/>
            <wp:effectExtent l="0" t="0" r="0" b="9525"/>
            <wp:docPr id="1" name="图片 1" descr="C:\Users\lenovo\AppData\Roaming\Tencent\Users\1669258736\QQ\WinTemp\RichOle\U2_5R68PDAPK@RMZO8{G{Q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Roaming\Tencent\Users\1669258736\QQ\WinTemp\RichOle\U2_5R68PDAPK@RMZO8{G{QJ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483D" w:rsidRPr="00A93DC2" w:rsidRDefault="0041483D" w:rsidP="0041483D">
      <w:pPr>
        <w:spacing w:line="360" w:lineRule="auto"/>
        <w:jc w:val="center"/>
        <w:rPr>
          <w:rFonts w:ascii="Times New Roman" w:eastAsia="微软雅黑" w:hAnsi="Times New Roman" w:cs="Times New Roman"/>
          <w:b/>
          <w:sz w:val="24"/>
          <w:szCs w:val="24"/>
        </w:rPr>
      </w:pPr>
    </w:p>
    <w:p w:rsidR="00586F20" w:rsidRPr="00A93DC2" w:rsidRDefault="0019692D" w:rsidP="0041483D">
      <w:pPr>
        <w:spacing w:line="360" w:lineRule="auto"/>
        <w:rPr>
          <w:rFonts w:ascii="Times New Roman" w:eastAsia="微软雅黑" w:hAnsi="Times New Roman" w:cs="Times New Roman"/>
          <w:sz w:val="24"/>
          <w:szCs w:val="24"/>
        </w:rPr>
      </w:pPr>
      <w:r w:rsidRPr="00A93DC2">
        <w:rPr>
          <w:rFonts w:ascii="Times New Roman" w:eastAsia="微软雅黑" w:hAnsi="Times New Roman" w:cs="Times New Roman"/>
          <w:sz w:val="24"/>
          <w:szCs w:val="24"/>
        </w:rPr>
        <w:t>日前，由国家发展改革委主编的《新引擎启动：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“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十二五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”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战略性新兴产业发展回顾》</w:t>
      </w:r>
      <w:r w:rsidR="00F42B4D" w:rsidRPr="00A93DC2">
        <w:rPr>
          <w:rFonts w:ascii="Times New Roman" w:eastAsia="微软雅黑" w:hAnsi="Times New Roman" w:cs="Times New Roman"/>
          <w:sz w:val="24"/>
          <w:szCs w:val="24"/>
        </w:rPr>
        <w:t>（下称</w:t>
      </w:r>
      <w:r w:rsidR="003837D3" w:rsidRPr="00A93DC2">
        <w:rPr>
          <w:rFonts w:ascii="Times New Roman" w:eastAsia="微软雅黑" w:hAnsi="Times New Roman" w:cs="Times New Roman"/>
          <w:sz w:val="24"/>
          <w:szCs w:val="24"/>
        </w:rPr>
        <w:t>“</w:t>
      </w:r>
      <w:r w:rsidR="00F42B4D" w:rsidRPr="00A93DC2">
        <w:rPr>
          <w:rFonts w:ascii="Times New Roman" w:eastAsia="微软雅黑" w:hAnsi="Times New Roman" w:cs="Times New Roman"/>
          <w:sz w:val="24"/>
          <w:szCs w:val="24"/>
        </w:rPr>
        <w:t>《回顾》</w:t>
      </w:r>
      <w:r w:rsidR="003837D3" w:rsidRPr="00A93DC2">
        <w:rPr>
          <w:rFonts w:ascii="Times New Roman" w:eastAsia="微软雅黑" w:hAnsi="Times New Roman" w:cs="Times New Roman"/>
          <w:sz w:val="24"/>
          <w:szCs w:val="24"/>
        </w:rPr>
        <w:t>”</w:t>
      </w:r>
      <w:r w:rsidR="00F42B4D" w:rsidRPr="00A93DC2">
        <w:rPr>
          <w:rFonts w:ascii="Times New Roman" w:eastAsia="微软雅黑" w:hAnsi="Times New Roman" w:cs="Times New Roman"/>
          <w:sz w:val="24"/>
          <w:szCs w:val="24"/>
        </w:rPr>
        <w:t>）</w:t>
      </w:r>
      <w:r w:rsidR="00B820B0" w:rsidRPr="00A93DC2">
        <w:rPr>
          <w:rFonts w:ascii="Times New Roman" w:eastAsia="微软雅黑" w:hAnsi="Times New Roman" w:cs="Times New Roman"/>
          <w:sz w:val="24"/>
          <w:szCs w:val="24"/>
        </w:rPr>
        <w:t>在京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正式出版。该书</w:t>
      </w:r>
      <w:r w:rsidR="00C40F0F" w:rsidRPr="00A93DC2">
        <w:rPr>
          <w:rFonts w:ascii="Times New Roman" w:eastAsia="微软雅黑" w:hAnsi="Times New Roman" w:cs="Times New Roman"/>
          <w:sz w:val="24"/>
          <w:szCs w:val="24"/>
        </w:rPr>
        <w:t>是以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国家发展改革委</w:t>
      </w:r>
      <w:r w:rsidR="004E1EF9">
        <w:rPr>
          <w:rFonts w:ascii="Times New Roman" w:eastAsia="微软雅黑" w:hAnsi="Times New Roman" w:cs="Times New Roman" w:hint="eastAsia"/>
          <w:sz w:val="24"/>
          <w:szCs w:val="24"/>
        </w:rPr>
        <w:t>林</w:t>
      </w:r>
      <w:proofErr w:type="gramStart"/>
      <w:r w:rsidR="004E1EF9">
        <w:rPr>
          <w:rFonts w:ascii="Times New Roman" w:eastAsia="微软雅黑" w:hAnsi="Times New Roman" w:cs="Times New Roman" w:hint="eastAsia"/>
          <w:sz w:val="24"/>
          <w:szCs w:val="24"/>
        </w:rPr>
        <w:t>念修副</w:t>
      </w:r>
      <w:proofErr w:type="gramEnd"/>
      <w:r w:rsidR="004E1EF9">
        <w:rPr>
          <w:rFonts w:ascii="Times New Roman" w:eastAsia="微软雅黑" w:hAnsi="Times New Roman" w:cs="Times New Roman" w:hint="eastAsia"/>
          <w:sz w:val="24"/>
          <w:szCs w:val="24"/>
        </w:rPr>
        <w:t>主任为主编，首次</w:t>
      </w:r>
      <w:r w:rsidR="00C40F0F" w:rsidRPr="00A93DC2">
        <w:rPr>
          <w:rFonts w:ascii="Times New Roman" w:eastAsia="微软雅黑" w:hAnsi="Times New Roman" w:cs="Times New Roman"/>
          <w:sz w:val="24"/>
          <w:szCs w:val="24"/>
        </w:rPr>
        <w:t>编撰出版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的</w:t>
      </w:r>
      <w:r w:rsidR="00B820B0" w:rsidRPr="00A93DC2">
        <w:rPr>
          <w:rFonts w:ascii="Times New Roman" w:eastAsia="微软雅黑" w:hAnsi="Times New Roman" w:cs="Times New Roman"/>
          <w:sz w:val="24"/>
          <w:szCs w:val="24"/>
        </w:rPr>
        <w:t>战略性</w:t>
      </w:r>
      <w:r w:rsidR="004E1EF9">
        <w:rPr>
          <w:rFonts w:ascii="Times New Roman" w:eastAsia="微软雅黑" w:hAnsi="Times New Roman" w:cs="Times New Roman"/>
          <w:sz w:val="24"/>
          <w:szCs w:val="24"/>
        </w:rPr>
        <w:t>新兴产业</w:t>
      </w:r>
      <w:r w:rsidR="003837D3" w:rsidRPr="00A93DC2">
        <w:rPr>
          <w:rFonts w:ascii="Times New Roman" w:eastAsia="微软雅黑" w:hAnsi="Times New Roman" w:cs="Times New Roman"/>
          <w:sz w:val="24"/>
          <w:szCs w:val="24"/>
        </w:rPr>
        <w:t>出版</w:t>
      </w:r>
      <w:r w:rsidR="00C40F0F" w:rsidRPr="00A93DC2">
        <w:rPr>
          <w:rFonts w:ascii="Times New Roman" w:eastAsia="微软雅黑" w:hAnsi="Times New Roman" w:cs="Times New Roman"/>
          <w:sz w:val="24"/>
          <w:szCs w:val="24"/>
        </w:rPr>
        <w:t>物</w:t>
      </w:r>
      <w:r w:rsidR="004E1EF9">
        <w:rPr>
          <w:rFonts w:ascii="Times New Roman" w:eastAsia="微软雅黑" w:hAnsi="Times New Roman" w:cs="Times New Roman" w:hint="eastAsia"/>
          <w:sz w:val="24"/>
          <w:szCs w:val="24"/>
        </w:rPr>
        <w:t>。本</w:t>
      </w:r>
      <w:r w:rsidR="004E1EF9" w:rsidRPr="00A93DC2">
        <w:rPr>
          <w:rFonts w:ascii="Times New Roman" w:eastAsia="微软雅黑" w:hAnsi="Times New Roman" w:cs="Times New Roman"/>
          <w:sz w:val="24"/>
          <w:szCs w:val="24"/>
        </w:rPr>
        <w:t>《回顾》</w:t>
      </w:r>
      <w:r w:rsidR="00586F20" w:rsidRPr="00A93DC2">
        <w:rPr>
          <w:rFonts w:ascii="Times New Roman" w:eastAsia="微软雅黑" w:hAnsi="Times New Roman" w:cs="Times New Roman"/>
          <w:sz w:val="24"/>
          <w:szCs w:val="24"/>
        </w:rPr>
        <w:t>以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权威的视角系统梳理了</w:t>
      </w:r>
      <w:r w:rsidR="00586F20" w:rsidRPr="00A93DC2">
        <w:rPr>
          <w:rFonts w:ascii="Times New Roman" w:eastAsia="微软雅黑" w:hAnsi="Times New Roman" w:cs="Times New Roman"/>
          <w:sz w:val="24"/>
          <w:szCs w:val="24"/>
        </w:rPr>
        <w:t>“</w:t>
      </w:r>
      <w:r w:rsidR="00C40F0F" w:rsidRPr="00A93DC2">
        <w:rPr>
          <w:rFonts w:ascii="Times New Roman" w:eastAsia="微软雅黑" w:hAnsi="Times New Roman" w:cs="Times New Roman"/>
          <w:sz w:val="24"/>
          <w:szCs w:val="24"/>
        </w:rPr>
        <w:t>十二五</w:t>
      </w:r>
      <w:r w:rsidR="00586F20" w:rsidRPr="00A93DC2">
        <w:rPr>
          <w:rFonts w:ascii="Times New Roman" w:eastAsia="微软雅黑" w:hAnsi="Times New Roman" w:cs="Times New Roman"/>
          <w:sz w:val="24"/>
          <w:szCs w:val="24"/>
        </w:rPr>
        <w:t>”</w:t>
      </w:r>
      <w:r w:rsidR="00C40F0F" w:rsidRPr="00A93DC2">
        <w:rPr>
          <w:rFonts w:ascii="Times New Roman" w:eastAsia="微软雅黑" w:hAnsi="Times New Roman" w:cs="Times New Roman"/>
          <w:sz w:val="24"/>
          <w:szCs w:val="24"/>
        </w:rPr>
        <w:t>期间战略性新兴产业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的</w:t>
      </w:r>
      <w:r w:rsidR="00C40F0F" w:rsidRPr="00A93DC2">
        <w:rPr>
          <w:rFonts w:ascii="Times New Roman" w:eastAsia="微软雅黑" w:hAnsi="Times New Roman" w:cs="Times New Roman"/>
          <w:sz w:val="24"/>
          <w:szCs w:val="24"/>
        </w:rPr>
        <w:t>发展成就，</w:t>
      </w:r>
      <w:r w:rsidR="004E1EF9">
        <w:rPr>
          <w:rFonts w:ascii="Times New Roman" w:eastAsia="微软雅黑" w:hAnsi="Times New Roman" w:cs="Times New Roman" w:hint="eastAsia"/>
          <w:sz w:val="24"/>
          <w:szCs w:val="24"/>
        </w:rPr>
        <w:t>同时</w:t>
      </w:r>
      <w:r w:rsidR="004E1EF9">
        <w:rPr>
          <w:rFonts w:ascii="Times New Roman" w:eastAsia="微软雅黑" w:hAnsi="Times New Roman" w:cs="Times New Roman"/>
          <w:sz w:val="24"/>
          <w:szCs w:val="24"/>
        </w:rPr>
        <w:t>也</w:t>
      </w:r>
      <w:r w:rsidR="004E1EF9">
        <w:rPr>
          <w:rFonts w:ascii="Times New Roman" w:eastAsia="微软雅黑" w:hAnsi="Times New Roman" w:cs="Times New Roman" w:hint="eastAsia"/>
          <w:sz w:val="24"/>
          <w:szCs w:val="24"/>
        </w:rPr>
        <w:t>从专业的视角阐述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了</w:t>
      </w:r>
      <w:r w:rsidR="00586F20" w:rsidRPr="00A93DC2">
        <w:rPr>
          <w:rFonts w:ascii="Times New Roman" w:eastAsia="微软雅黑" w:hAnsi="Times New Roman" w:cs="Times New Roman"/>
          <w:sz w:val="24"/>
          <w:szCs w:val="24"/>
        </w:rPr>
        <w:t>我国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战略性新兴产业</w:t>
      </w:r>
      <w:r w:rsidR="003837D3" w:rsidRPr="00A93DC2">
        <w:rPr>
          <w:rFonts w:ascii="Times New Roman" w:eastAsia="微软雅黑" w:hAnsi="Times New Roman" w:cs="Times New Roman"/>
          <w:sz w:val="24"/>
          <w:szCs w:val="24"/>
        </w:rPr>
        <w:t>未来</w:t>
      </w:r>
      <w:r w:rsidR="00B42F5B" w:rsidRPr="00A93DC2">
        <w:rPr>
          <w:rFonts w:ascii="Times New Roman" w:eastAsia="微软雅黑" w:hAnsi="Times New Roman" w:cs="Times New Roman"/>
          <w:sz w:val="24"/>
          <w:szCs w:val="24"/>
        </w:rPr>
        <w:t>巨大的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发展前景</w:t>
      </w:r>
      <w:r w:rsidR="00C40F0F" w:rsidRPr="00A93DC2">
        <w:rPr>
          <w:rFonts w:ascii="Times New Roman" w:eastAsia="微软雅黑" w:hAnsi="Times New Roman" w:cs="Times New Roman"/>
          <w:sz w:val="24"/>
          <w:szCs w:val="24"/>
        </w:rPr>
        <w:t>。</w:t>
      </w:r>
    </w:p>
    <w:p w:rsidR="00586F20" w:rsidRPr="00A93DC2" w:rsidRDefault="00586F20" w:rsidP="0041483D">
      <w:pPr>
        <w:spacing w:line="360" w:lineRule="auto"/>
        <w:rPr>
          <w:rFonts w:ascii="Times New Roman" w:eastAsia="微软雅黑" w:hAnsi="Times New Roman" w:cs="Times New Roman"/>
          <w:sz w:val="24"/>
          <w:szCs w:val="24"/>
        </w:rPr>
      </w:pPr>
      <w:r w:rsidRPr="00A93DC2">
        <w:rPr>
          <w:rFonts w:ascii="Times New Roman" w:eastAsia="微软雅黑" w:hAnsi="Times New Roman" w:cs="Times New Roman"/>
          <w:sz w:val="24"/>
          <w:szCs w:val="24"/>
        </w:rPr>
        <w:t>当前我国战略性新兴产业发展进入新的历史阶段，向外看，新一轮科技革命和产业革命呼之欲出，世界各国都在加快创新竞争的步伐，以抢占新一轮发展的战略制高点，为在未来的世界格局中占据有利地位奠定基础。向内看，我国经济发展进入新常态，处于爬坡过坎、攻坚克难的关键时期，转变经济增长方式、推动产业转型升级的发展压力</w:t>
      </w:r>
      <w:r w:rsidR="003837D3" w:rsidRPr="00A93DC2">
        <w:rPr>
          <w:rFonts w:ascii="Times New Roman" w:eastAsia="微软雅黑" w:hAnsi="Times New Roman" w:cs="Times New Roman"/>
          <w:sz w:val="24"/>
          <w:szCs w:val="24"/>
        </w:rPr>
        <w:t>日益增大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。在此机遇与挑战并存的变革时期，加速壮大一批战略性新兴产业对于打造我国经济社会发展新引擎、获取未来竞争新优势显得尤为重要。</w:t>
      </w:r>
    </w:p>
    <w:p w:rsidR="00586F20" w:rsidRPr="00A93DC2" w:rsidRDefault="00F42B4D" w:rsidP="0041483D">
      <w:pPr>
        <w:spacing w:line="360" w:lineRule="auto"/>
        <w:rPr>
          <w:rFonts w:ascii="Times New Roman" w:eastAsia="微软雅黑" w:hAnsi="Times New Roman" w:cs="Times New Roman"/>
          <w:sz w:val="24"/>
          <w:szCs w:val="24"/>
        </w:rPr>
      </w:pPr>
      <w:r w:rsidRPr="00A93DC2">
        <w:rPr>
          <w:rFonts w:ascii="Times New Roman" w:eastAsia="微软雅黑" w:hAnsi="Times New Roman" w:cs="Times New Roman"/>
          <w:sz w:val="24"/>
          <w:szCs w:val="24"/>
        </w:rPr>
        <w:t>为了全面、准确地掌握我国战略性新兴产业发展动态，国家发展改革委委托国家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lastRenderedPageBreak/>
        <w:t>信息中心组织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30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多家权威研究机构对相关产业进行跟踪研究，《回顾》就是研究成果之一。</w:t>
      </w:r>
    </w:p>
    <w:p w:rsidR="00EB5100" w:rsidRPr="00A93DC2" w:rsidRDefault="00552046" w:rsidP="0041483D">
      <w:pPr>
        <w:spacing w:line="360" w:lineRule="auto"/>
        <w:rPr>
          <w:rFonts w:ascii="Times New Roman" w:eastAsia="微软雅黑" w:hAnsi="Times New Roman" w:cs="Times New Roman"/>
          <w:sz w:val="24"/>
          <w:szCs w:val="24"/>
        </w:rPr>
      </w:pPr>
      <w:r w:rsidRPr="00A93DC2">
        <w:rPr>
          <w:rFonts w:ascii="Times New Roman" w:eastAsia="微软雅黑" w:hAnsi="Times New Roman" w:cs="Times New Roman"/>
          <w:sz w:val="24"/>
          <w:szCs w:val="24"/>
        </w:rPr>
        <w:t>《回顾》</w:t>
      </w:r>
      <w:r w:rsidR="0019692D" w:rsidRPr="00A93DC2">
        <w:rPr>
          <w:rFonts w:ascii="Times New Roman" w:eastAsia="微软雅黑" w:hAnsi="Times New Roman" w:cs="Times New Roman"/>
          <w:sz w:val="24"/>
          <w:szCs w:val="24"/>
        </w:rPr>
        <w:t>分为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“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综合篇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”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、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“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产</w:t>
      </w:r>
      <w:r w:rsidR="0019692D" w:rsidRPr="00A93DC2">
        <w:rPr>
          <w:rFonts w:ascii="Times New Roman" w:eastAsia="微软雅黑" w:hAnsi="Times New Roman" w:cs="Times New Roman"/>
          <w:sz w:val="24"/>
          <w:szCs w:val="24"/>
        </w:rPr>
        <w:t>业篇</w:t>
      </w:r>
      <w:r w:rsidR="0019692D" w:rsidRPr="00A93DC2">
        <w:rPr>
          <w:rFonts w:ascii="Times New Roman" w:eastAsia="微软雅黑" w:hAnsi="Times New Roman" w:cs="Times New Roman"/>
          <w:sz w:val="24"/>
          <w:szCs w:val="24"/>
        </w:rPr>
        <w:t>”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和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“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区域篇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”</w:t>
      </w:r>
      <w:r w:rsidRPr="00A93DC2">
        <w:rPr>
          <w:rFonts w:ascii="Times New Roman" w:eastAsia="微软雅黑" w:hAnsi="Times New Roman" w:cs="Times New Roman"/>
          <w:sz w:val="24"/>
          <w:szCs w:val="24"/>
        </w:rPr>
        <w:t>三</w:t>
      </w:r>
      <w:r w:rsidR="0019692D" w:rsidRPr="00A93DC2">
        <w:rPr>
          <w:rFonts w:ascii="Times New Roman" w:eastAsia="微软雅黑" w:hAnsi="Times New Roman" w:cs="Times New Roman"/>
          <w:sz w:val="24"/>
          <w:szCs w:val="24"/>
        </w:rPr>
        <w:t>大部分，兼顾产业总体运行状况和各子行业的发展情况。在综合篇中，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围绕战略性新兴产业总体发展这条主线，从发展成就、上市公司特点、双创进展、国际发展水平、知识产权分析等角度依次展开，描绘了战略性新兴产业波澜壮阔的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“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十二五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”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发展图卷</w:t>
      </w:r>
      <w:r w:rsidR="0019692D" w:rsidRPr="00A93DC2">
        <w:rPr>
          <w:rFonts w:ascii="Times New Roman" w:eastAsia="微软雅黑" w:hAnsi="Times New Roman" w:cs="Times New Roman"/>
          <w:sz w:val="24"/>
          <w:szCs w:val="24"/>
        </w:rPr>
        <w:t>。在行业篇中，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对战略性新兴产业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20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多个细分领域和新兴热点领域依次进行深度剖析，总结发展成绩、梳理创新成果、提炼产业特点，</w:t>
      </w:r>
      <w:r w:rsidR="00036747" w:rsidRPr="00A93DC2">
        <w:rPr>
          <w:rFonts w:ascii="Times New Roman" w:eastAsia="微软雅黑" w:hAnsi="Times New Roman" w:cs="Times New Roman"/>
          <w:sz w:val="24"/>
          <w:szCs w:val="24"/>
        </w:rPr>
        <w:t>展现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了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“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十二五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”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期间战略性新兴产业各领域</w:t>
      </w:r>
      <w:r w:rsidR="00036747" w:rsidRPr="00A93DC2">
        <w:rPr>
          <w:rFonts w:ascii="Times New Roman" w:eastAsia="微软雅黑" w:hAnsi="Times New Roman" w:cs="Times New Roman"/>
          <w:sz w:val="24"/>
          <w:szCs w:val="24"/>
        </w:rPr>
        <w:t>亮点纷呈、蓬勃发展的活跃局面。在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区域篇</w:t>
      </w:r>
      <w:r w:rsidR="00036747" w:rsidRPr="00A93DC2">
        <w:rPr>
          <w:rFonts w:ascii="Times New Roman" w:eastAsia="微软雅黑" w:hAnsi="Times New Roman" w:cs="Times New Roman"/>
          <w:sz w:val="24"/>
          <w:szCs w:val="24"/>
        </w:rPr>
        <w:t>中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，重点对北京、黑龙江、江苏、湖北、重庆</w:t>
      </w:r>
      <w:r w:rsidR="00036747" w:rsidRPr="00A93DC2">
        <w:rPr>
          <w:rFonts w:ascii="Times New Roman" w:eastAsia="微软雅黑" w:hAnsi="Times New Roman" w:cs="Times New Roman"/>
          <w:sz w:val="24"/>
          <w:szCs w:val="24"/>
        </w:rPr>
        <w:t>、深圳六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省市战略</w:t>
      </w:r>
      <w:r w:rsidR="003837D3" w:rsidRPr="00A93DC2">
        <w:rPr>
          <w:rFonts w:ascii="Times New Roman" w:eastAsia="微软雅黑" w:hAnsi="Times New Roman" w:cs="Times New Roman"/>
          <w:sz w:val="24"/>
          <w:szCs w:val="24"/>
        </w:rPr>
        <w:t>性新兴产业的发展现状、特色模式和典型案例进行深入剖析和总结，揭示了</w:t>
      </w:r>
      <w:r w:rsidR="00EB5100" w:rsidRPr="00A93DC2">
        <w:rPr>
          <w:rFonts w:ascii="Times New Roman" w:eastAsia="微软雅黑" w:hAnsi="Times New Roman" w:cs="Times New Roman"/>
          <w:sz w:val="24"/>
          <w:szCs w:val="24"/>
        </w:rPr>
        <w:t>各区域在探索发展战略性新兴产业过程中的智慧成果和先进经验。</w:t>
      </w:r>
    </w:p>
    <w:p w:rsidR="003837D3" w:rsidRPr="00A93DC2" w:rsidRDefault="00F21572" w:rsidP="0041483D">
      <w:pPr>
        <w:spacing w:line="360" w:lineRule="auto"/>
        <w:rPr>
          <w:rFonts w:ascii="Times New Roman" w:eastAsia="微软雅黑" w:hAnsi="Times New Roman" w:cs="Times New Roman"/>
          <w:sz w:val="24"/>
          <w:szCs w:val="24"/>
        </w:rPr>
      </w:pPr>
      <w:r w:rsidRPr="00A93DC2">
        <w:rPr>
          <w:rFonts w:ascii="Times New Roman" w:eastAsia="微软雅黑" w:hAnsi="Times New Roman" w:cs="Times New Roman"/>
          <w:sz w:val="24"/>
          <w:szCs w:val="24"/>
        </w:rPr>
        <w:t>作为较为难得的战略性新兴产业领域精品书籍</w:t>
      </w:r>
      <w:r w:rsidR="003837D3" w:rsidRPr="00A93DC2">
        <w:rPr>
          <w:rFonts w:ascii="Times New Roman" w:eastAsia="微软雅黑" w:hAnsi="Times New Roman" w:cs="Times New Roman"/>
          <w:sz w:val="24"/>
          <w:szCs w:val="24"/>
        </w:rPr>
        <w:t>，《回顾》突出了权威性、应用性和资料性，内容精炼、通俗易懂，采用了丰富的图表数据，读者可以从中直观地了解到战略性新兴产业的发展情况，获取大量有价值的产业信息。</w:t>
      </w:r>
    </w:p>
    <w:p w:rsidR="00477CC7" w:rsidRPr="00A93DC2" w:rsidRDefault="00477CC7" w:rsidP="0041483D">
      <w:pPr>
        <w:spacing w:line="360" w:lineRule="auto"/>
        <w:rPr>
          <w:rFonts w:ascii="Times New Roman" w:eastAsia="微软雅黑" w:hAnsi="Times New Roman" w:cs="Times New Roman"/>
          <w:color w:val="000000"/>
          <w:sz w:val="24"/>
          <w:szCs w:val="24"/>
          <w:shd w:val="clear" w:color="auto" w:fill="FFFFFF"/>
        </w:rPr>
      </w:pPr>
    </w:p>
    <w:p w:rsidR="0041483D" w:rsidRPr="00A93DC2" w:rsidRDefault="0041483D" w:rsidP="0041483D">
      <w:pPr>
        <w:spacing w:line="360" w:lineRule="auto"/>
        <w:rPr>
          <w:rFonts w:ascii="Times New Roman" w:eastAsia="微软雅黑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93DC2">
        <w:rPr>
          <w:rFonts w:ascii="Times New Roman" w:eastAsia="微软雅黑" w:hAnsi="Times New Roman" w:cs="Times New Roman"/>
          <w:b/>
          <w:color w:val="000000"/>
          <w:sz w:val="24"/>
          <w:szCs w:val="24"/>
          <w:shd w:val="clear" w:color="auto" w:fill="FFFFFF"/>
        </w:rPr>
        <w:t>《回顾》目录：</w:t>
      </w:r>
    </w:p>
    <w:p w:rsidR="0041483D" w:rsidRPr="00285949" w:rsidRDefault="0041483D" w:rsidP="00285949">
      <w:pPr>
        <w:spacing w:line="360" w:lineRule="auto"/>
        <w:jc w:val="left"/>
        <w:rPr>
          <w:rFonts w:ascii="Times New Roman" w:eastAsia="微软雅黑" w:hAnsi="Times New Roman" w:cs="Times New Roman"/>
          <w:color w:val="003CB4"/>
          <w:szCs w:val="21"/>
          <w:shd w:val="pct15" w:color="auto" w:fill="FFFFFF"/>
        </w:rPr>
      </w:pPr>
      <w:r w:rsidRPr="00285949">
        <w:rPr>
          <w:rFonts w:ascii="Times New Roman" w:eastAsia="微软雅黑" w:hAnsi="Times New Roman" w:cs="Times New Roman"/>
          <w:color w:val="003CB4"/>
          <w:szCs w:val="21"/>
          <w:shd w:val="pct15" w:color="auto" w:fill="FFFFFF"/>
        </w:rPr>
        <w:t>综合篇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1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期间战略性新兴产业发展回顾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2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期间战略性新兴产业上市公司发展回顾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3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期间战略性新兴产业创新创业情况回顾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4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期间战略性新兴产业发展国外政策研究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5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期间战略性新兴产业国际化发展情况回顾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6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期间战略性新兴产业发明专利情况分析</w:t>
      </w:r>
    </w:p>
    <w:p w:rsidR="0041483D" w:rsidRPr="00285949" w:rsidRDefault="0041483D" w:rsidP="00285949">
      <w:pPr>
        <w:spacing w:line="360" w:lineRule="auto"/>
        <w:jc w:val="left"/>
        <w:rPr>
          <w:rFonts w:ascii="Times New Roman" w:eastAsia="微软雅黑" w:hAnsi="Times New Roman" w:cs="Times New Roman"/>
          <w:color w:val="003CB4"/>
          <w:szCs w:val="21"/>
          <w:shd w:val="pct15" w:color="auto" w:fill="FFFFFF"/>
        </w:rPr>
      </w:pPr>
      <w:r w:rsidRPr="00285949">
        <w:rPr>
          <w:rFonts w:ascii="Times New Roman" w:eastAsia="微软雅黑" w:hAnsi="Times New Roman" w:cs="Times New Roman"/>
          <w:color w:val="003CB4"/>
          <w:szCs w:val="21"/>
          <w:shd w:val="pct15" w:color="auto" w:fill="FFFFFF"/>
        </w:rPr>
        <w:t>产业篇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1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期间节能服务产业发展回顾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2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期间环保产业发展回顾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3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期间资源循环利用产业发展回顾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4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期间宽带运营产业发展回顾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5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期间物联网产业发展回顾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6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期间电子信息产业发展回顾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7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期间集成电路产业发展回顾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8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期间互联网产业发展回顾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9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期间生物医药产业发展回顾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10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期间医疗器械产业发展回顾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11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期间基因检测产业发展回顾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12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期间生物农业产业发展回复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13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期间生物制造产业发展回顾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14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期间航空产业发展回顾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15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期间航天产业发展回顾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16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期间轨道交通产业（铁路）发展回顾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17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期间城市轨道交通产业发展回顾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18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期间海洋工程装备产业发展回顾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19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期间机器人产业发展回顾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20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3D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打印产业发展回顾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21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期间核电产业发展回顾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22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期间风电产业发展回顾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23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期间光</w:t>
      </w:r>
      <w:proofErr w:type="gramStart"/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伏产业</w:t>
      </w:r>
      <w:proofErr w:type="gramEnd"/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24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期间生物质能产业发展回顾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25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期间新材料产业发展回顾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26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期间新能源汽车产业发展回顾</w:t>
      </w:r>
    </w:p>
    <w:p w:rsidR="0041483D" w:rsidRPr="00285949" w:rsidRDefault="0041483D" w:rsidP="00285949">
      <w:pPr>
        <w:spacing w:line="360" w:lineRule="auto"/>
        <w:jc w:val="left"/>
        <w:rPr>
          <w:rFonts w:ascii="Times New Roman" w:eastAsia="微软雅黑" w:hAnsi="Times New Roman" w:cs="Times New Roman"/>
          <w:color w:val="003CB4"/>
          <w:szCs w:val="21"/>
          <w:shd w:val="pct15" w:color="auto" w:fill="FFFFFF"/>
        </w:rPr>
      </w:pPr>
      <w:r w:rsidRPr="00285949">
        <w:rPr>
          <w:rFonts w:ascii="Times New Roman" w:eastAsia="微软雅黑" w:hAnsi="Times New Roman" w:cs="Times New Roman"/>
          <w:color w:val="003CB4"/>
          <w:szCs w:val="21"/>
          <w:shd w:val="pct15" w:color="auto" w:fill="FFFFFF"/>
        </w:rPr>
        <w:t>地区篇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1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期间北京市战略性新兴产业发展回顾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2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期间黑龙江省战略性新兴产业发展回顾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3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期间江苏省战略性新兴产业发展回顾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4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期间湖北省战略性新兴产业发展回顾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5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期间重庆市战略性新兴产业发展回顾</w:t>
      </w:r>
    </w:p>
    <w:p w:rsidR="0041483D" w:rsidRPr="00285949" w:rsidRDefault="0041483D" w:rsidP="00285949">
      <w:pPr>
        <w:spacing w:line="360" w:lineRule="exact"/>
        <w:jc w:val="left"/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</w:pP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6</w:t>
      </w:r>
      <w:r w:rsidR="00A93DC2"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 xml:space="preserve">. 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“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十二五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”</w:t>
      </w:r>
      <w:r w:rsidRPr="00285949">
        <w:rPr>
          <w:rFonts w:ascii="Times New Roman" w:eastAsia="微软雅黑" w:hAnsi="Times New Roman" w:cs="Times New Roman"/>
          <w:color w:val="000000"/>
          <w:szCs w:val="21"/>
          <w:shd w:val="clear" w:color="auto" w:fill="FFFFFF"/>
        </w:rPr>
        <w:t>期间深圳市战略性新兴产业发展回顾</w:t>
      </w:r>
    </w:p>
    <w:p w:rsidR="0041483D" w:rsidRPr="00A93DC2" w:rsidRDefault="0041483D" w:rsidP="0041483D">
      <w:pPr>
        <w:rPr>
          <w:rFonts w:ascii="Times New Roman" w:eastAsia="微软雅黑" w:hAnsi="Times New Roman" w:cs="Times New Roman"/>
          <w:color w:val="000000"/>
          <w:sz w:val="24"/>
          <w:szCs w:val="24"/>
          <w:shd w:val="clear" w:color="auto" w:fill="FFFFFF"/>
        </w:rPr>
      </w:pPr>
    </w:p>
    <w:p w:rsidR="0041483D" w:rsidRPr="00A93DC2" w:rsidRDefault="0041483D" w:rsidP="0041483D">
      <w:pPr>
        <w:rPr>
          <w:rFonts w:ascii="Times New Roman" w:eastAsia="微软雅黑" w:hAnsi="Times New Roman" w:cs="Times New Roman"/>
          <w:color w:val="000000"/>
          <w:sz w:val="24"/>
          <w:szCs w:val="24"/>
          <w:shd w:val="clear" w:color="auto" w:fill="FFFFFF"/>
        </w:rPr>
      </w:pPr>
    </w:p>
    <w:p w:rsidR="0041483D" w:rsidRPr="00A93DC2" w:rsidRDefault="0041483D" w:rsidP="0041483D">
      <w:pPr>
        <w:spacing w:line="360" w:lineRule="auto"/>
        <w:rPr>
          <w:rFonts w:ascii="Times New Roman" w:eastAsia="微软雅黑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1483D" w:rsidRPr="00A9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FF" w:rsidRDefault="001372FF" w:rsidP="00552046">
      <w:r>
        <w:separator/>
      </w:r>
    </w:p>
  </w:endnote>
  <w:endnote w:type="continuationSeparator" w:id="0">
    <w:p w:rsidR="001372FF" w:rsidRDefault="001372FF" w:rsidP="0055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FF" w:rsidRDefault="001372FF" w:rsidP="00552046">
      <w:r>
        <w:separator/>
      </w:r>
    </w:p>
  </w:footnote>
  <w:footnote w:type="continuationSeparator" w:id="0">
    <w:p w:rsidR="001372FF" w:rsidRDefault="001372FF" w:rsidP="0055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46"/>
    <w:rsid w:val="0001446D"/>
    <w:rsid w:val="00036747"/>
    <w:rsid w:val="001372FF"/>
    <w:rsid w:val="00140846"/>
    <w:rsid w:val="0019692D"/>
    <w:rsid w:val="00285949"/>
    <w:rsid w:val="002B3EC2"/>
    <w:rsid w:val="003837D3"/>
    <w:rsid w:val="0041483D"/>
    <w:rsid w:val="00477CC7"/>
    <w:rsid w:val="004E1EF9"/>
    <w:rsid w:val="00552046"/>
    <w:rsid w:val="00556725"/>
    <w:rsid w:val="00586F20"/>
    <w:rsid w:val="00734B20"/>
    <w:rsid w:val="00741626"/>
    <w:rsid w:val="00762D63"/>
    <w:rsid w:val="009576F1"/>
    <w:rsid w:val="00983A6B"/>
    <w:rsid w:val="009A5D45"/>
    <w:rsid w:val="00A93DC2"/>
    <w:rsid w:val="00AA212C"/>
    <w:rsid w:val="00AF114B"/>
    <w:rsid w:val="00B42F5B"/>
    <w:rsid w:val="00B7721D"/>
    <w:rsid w:val="00B820B0"/>
    <w:rsid w:val="00C40F0F"/>
    <w:rsid w:val="00EB5100"/>
    <w:rsid w:val="00EC7BC8"/>
    <w:rsid w:val="00F21572"/>
    <w:rsid w:val="00F42B4D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0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0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59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59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0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0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0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59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59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268</Words>
  <Characters>1532</Characters>
  <Application>Microsoft Office Word</Application>
  <DocSecurity>0</DocSecurity>
  <Lines>12</Lines>
  <Paragraphs>3</Paragraphs>
  <ScaleCrop>false</ScaleCrop>
  <Company>Lenovo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2017-05-03T09:32:00Z</dcterms:created>
  <dcterms:modified xsi:type="dcterms:W3CDTF">2017-05-09T06:13:00Z</dcterms:modified>
</cp:coreProperties>
</file>