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360" w:rsidRDefault="00823360" w:rsidP="00823360">
      <w:pPr>
        <w:spacing w:line="360" w:lineRule="auto"/>
        <w:jc w:val="center"/>
        <w:rPr>
          <w:rFonts w:ascii="黑体" w:eastAsia="黑体" w:hAnsi="黑体" w:cs="Times New Roman"/>
          <w:sz w:val="36"/>
          <w:szCs w:val="30"/>
        </w:rPr>
      </w:pPr>
    </w:p>
    <w:p w:rsidR="0070247F" w:rsidRPr="00823360" w:rsidRDefault="00EC6FDC" w:rsidP="00823360">
      <w:pPr>
        <w:spacing w:line="360" w:lineRule="auto"/>
        <w:jc w:val="center"/>
        <w:rPr>
          <w:rFonts w:ascii="黑体" w:eastAsia="黑体" w:hAnsi="黑体" w:cs="Times New Roman"/>
          <w:sz w:val="28"/>
          <w:szCs w:val="30"/>
        </w:rPr>
      </w:pPr>
      <w:r w:rsidRPr="00823360">
        <w:rPr>
          <w:rFonts w:ascii="黑体" w:eastAsia="黑体" w:hAnsi="黑体" w:cs="Times New Roman" w:hint="eastAsia"/>
          <w:sz w:val="36"/>
          <w:szCs w:val="30"/>
        </w:rPr>
        <w:t>战略新兴</w:t>
      </w:r>
      <w:proofErr w:type="gramStart"/>
      <w:r w:rsidRPr="00823360">
        <w:rPr>
          <w:rFonts w:ascii="黑体" w:eastAsia="黑体" w:hAnsi="黑体" w:cs="Times New Roman" w:hint="eastAsia"/>
          <w:sz w:val="36"/>
          <w:szCs w:val="30"/>
        </w:rPr>
        <w:t>板需求</w:t>
      </w:r>
      <w:proofErr w:type="gramEnd"/>
      <w:r w:rsidRPr="00823360">
        <w:rPr>
          <w:rFonts w:ascii="黑体" w:eastAsia="黑体" w:hAnsi="黑体" w:cs="Times New Roman" w:hint="eastAsia"/>
          <w:sz w:val="36"/>
          <w:szCs w:val="30"/>
        </w:rPr>
        <w:t>强烈 推板折</w:t>
      </w:r>
      <w:proofErr w:type="gramStart"/>
      <w:r w:rsidRPr="00823360">
        <w:rPr>
          <w:rFonts w:ascii="黑体" w:eastAsia="黑体" w:hAnsi="黑体" w:cs="Times New Roman" w:hint="eastAsia"/>
          <w:sz w:val="36"/>
          <w:szCs w:val="30"/>
        </w:rPr>
        <w:t>戟影响</w:t>
      </w:r>
      <w:proofErr w:type="gramEnd"/>
      <w:r w:rsidRPr="00823360">
        <w:rPr>
          <w:rFonts w:ascii="黑体" w:eastAsia="黑体" w:hAnsi="黑体" w:cs="Times New Roman" w:hint="eastAsia"/>
          <w:sz w:val="36"/>
          <w:szCs w:val="30"/>
        </w:rPr>
        <w:t>产业</w:t>
      </w:r>
      <w:r w:rsidR="0026497F" w:rsidRPr="00823360">
        <w:rPr>
          <w:rFonts w:ascii="黑体" w:eastAsia="黑体" w:hAnsi="黑体" w:cs="Times New Roman" w:hint="eastAsia"/>
          <w:sz w:val="36"/>
          <w:szCs w:val="30"/>
        </w:rPr>
        <w:t>发展远景</w:t>
      </w:r>
    </w:p>
    <w:p w:rsidR="00823360" w:rsidRDefault="00823360" w:rsidP="008E686C">
      <w:pPr>
        <w:spacing w:line="360" w:lineRule="auto"/>
        <w:ind w:firstLineChars="200" w:firstLine="562"/>
        <w:rPr>
          <w:rFonts w:ascii="仿宋_GB2312" w:eastAsia="仿宋_GB2312" w:hAnsi="Times New Roman" w:cs="Times New Roman"/>
          <w:b/>
          <w:sz w:val="28"/>
          <w:szCs w:val="30"/>
        </w:rPr>
      </w:pPr>
    </w:p>
    <w:p w:rsidR="0026497F" w:rsidRPr="00823360" w:rsidRDefault="00352674" w:rsidP="008E686C">
      <w:pPr>
        <w:spacing w:line="360" w:lineRule="auto"/>
        <w:ind w:firstLineChars="200" w:firstLine="562"/>
        <w:rPr>
          <w:rFonts w:ascii="仿宋_GB2312" w:eastAsia="仿宋_GB2312" w:hAnsi="Times New Roman" w:cs="Times New Roman"/>
          <w:b/>
          <w:sz w:val="28"/>
          <w:szCs w:val="30"/>
        </w:rPr>
      </w:pPr>
      <w:r w:rsidRPr="00823360">
        <w:rPr>
          <w:rFonts w:ascii="仿宋_GB2312" w:eastAsia="仿宋_GB2312" w:hAnsi="Times New Roman" w:cs="Times New Roman" w:hint="eastAsia"/>
          <w:b/>
          <w:sz w:val="28"/>
          <w:szCs w:val="30"/>
        </w:rPr>
        <w:t>一、</w:t>
      </w:r>
      <w:r w:rsidR="0026497F" w:rsidRPr="00823360">
        <w:rPr>
          <w:rFonts w:ascii="仿宋_GB2312" w:eastAsia="仿宋_GB2312" w:hAnsi="Times New Roman" w:cs="Times New Roman" w:hint="eastAsia"/>
          <w:b/>
          <w:sz w:val="28"/>
          <w:szCs w:val="30"/>
        </w:rPr>
        <w:t>战略新兴板</w:t>
      </w:r>
      <w:r w:rsidR="00DB3421">
        <w:rPr>
          <w:rFonts w:ascii="仿宋_GB2312" w:eastAsia="仿宋_GB2312" w:hAnsi="Times New Roman" w:cs="Times New Roman" w:hint="eastAsia"/>
          <w:b/>
          <w:sz w:val="28"/>
          <w:szCs w:val="30"/>
        </w:rPr>
        <w:t>发展历程</w:t>
      </w:r>
    </w:p>
    <w:p w:rsidR="0026497F" w:rsidRPr="008E686C" w:rsidRDefault="0026497F" w:rsidP="008E686C">
      <w:pPr>
        <w:adjustRightInd w:val="0"/>
        <w:spacing w:line="360" w:lineRule="auto"/>
        <w:ind w:firstLineChars="200" w:firstLine="560"/>
        <w:rPr>
          <w:rFonts w:ascii="仿宋_GB2312" w:eastAsia="仿宋_GB2312" w:hAnsi="Times New Roman" w:cs="Times New Roman"/>
          <w:sz w:val="28"/>
          <w:szCs w:val="30"/>
        </w:rPr>
      </w:pPr>
      <w:r w:rsidRPr="008E686C">
        <w:rPr>
          <w:rFonts w:ascii="仿宋_GB2312" w:eastAsia="仿宋_GB2312" w:hAnsi="Times New Roman" w:cs="Times New Roman" w:hint="eastAsia"/>
          <w:sz w:val="28"/>
          <w:szCs w:val="30"/>
        </w:rPr>
        <w:t>战略新兴板</w:t>
      </w:r>
      <w:r w:rsidR="00352674" w:rsidRPr="008E686C">
        <w:rPr>
          <w:rFonts w:ascii="仿宋_GB2312" w:eastAsia="仿宋_GB2312" w:hAnsi="Times New Roman" w:cs="Times New Roman" w:hint="eastAsia"/>
          <w:sz w:val="28"/>
          <w:szCs w:val="30"/>
        </w:rPr>
        <w:t>自筹备至折戟历时约3年（见表1</w:t>
      </w:r>
      <w:r w:rsidR="00D41B80">
        <w:rPr>
          <w:rFonts w:ascii="仿宋_GB2312" w:eastAsia="仿宋_GB2312" w:hAnsi="Times New Roman" w:cs="Times New Roman" w:hint="eastAsia"/>
          <w:sz w:val="28"/>
          <w:szCs w:val="30"/>
        </w:rPr>
        <w:t>），</w:t>
      </w:r>
      <w:r w:rsidR="00352674" w:rsidRPr="008E686C">
        <w:rPr>
          <w:rFonts w:ascii="仿宋_GB2312" w:eastAsia="仿宋_GB2312" w:hAnsi="Times New Roman" w:cs="Times New Roman" w:hint="eastAsia"/>
          <w:sz w:val="28"/>
          <w:szCs w:val="30"/>
        </w:rPr>
        <w:t>前期申报过程</w:t>
      </w:r>
      <w:r w:rsidR="00DB3421">
        <w:rPr>
          <w:rFonts w:ascii="仿宋_GB2312" w:eastAsia="仿宋_GB2312" w:hAnsi="Times New Roman" w:cs="Times New Roman" w:hint="eastAsia"/>
          <w:sz w:val="28"/>
          <w:szCs w:val="30"/>
        </w:rPr>
        <w:t>较为</w:t>
      </w:r>
      <w:r w:rsidR="00D41B80">
        <w:rPr>
          <w:rFonts w:ascii="仿宋_GB2312" w:eastAsia="仿宋_GB2312" w:hAnsi="Times New Roman" w:cs="Times New Roman" w:hint="eastAsia"/>
          <w:sz w:val="28"/>
          <w:szCs w:val="30"/>
        </w:rPr>
        <w:t>顺利，</w:t>
      </w:r>
      <w:r w:rsidR="00D41B80">
        <w:rPr>
          <w:rFonts w:ascii="仿宋_GB2312" w:eastAsia="仿宋_GB2312" w:hAnsi="Times New Roman" w:cs="Times New Roman"/>
          <w:sz w:val="28"/>
          <w:szCs w:val="30"/>
        </w:rPr>
        <w:t>经</w:t>
      </w:r>
      <w:r w:rsidR="00D41B80">
        <w:rPr>
          <w:rFonts w:ascii="仿宋_GB2312" w:eastAsia="仿宋_GB2312" w:hAnsi="Times New Roman" w:cs="Times New Roman" w:hint="eastAsia"/>
          <w:sz w:val="28"/>
          <w:szCs w:val="30"/>
        </w:rPr>
        <w:t>国务院常务会议审议通过</w:t>
      </w:r>
      <w:r w:rsidR="00D41B80" w:rsidRPr="008E686C">
        <w:rPr>
          <w:rFonts w:ascii="仿宋_GB2312" w:eastAsia="仿宋_GB2312" w:hAnsi="Times New Roman" w:cs="Times New Roman" w:hint="eastAsia"/>
          <w:sz w:val="28"/>
          <w:szCs w:val="30"/>
        </w:rPr>
        <w:t>，</w:t>
      </w:r>
      <w:r w:rsidR="00D41B80">
        <w:rPr>
          <w:rFonts w:ascii="仿宋_GB2312" w:eastAsia="仿宋_GB2312" w:hAnsi="Times New Roman" w:cs="Times New Roman" w:hint="eastAsia"/>
          <w:sz w:val="28"/>
          <w:szCs w:val="30"/>
        </w:rPr>
        <w:t>受到多部门的关注和支持，给大批新兴产业企业带来良好预期，上交所</w:t>
      </w:r>
      <w:r w:rsidR="00251DED">
        <w:rPr>
          <w:rFonts w:ascii="仿宋_GB2312" w:eastAsia="仿宋_GB2312" w:hAnsi="Times New Roman" w:cs="Times New Roman" w:hint="eastAsia"/>
          <w:sz w:val="28"/>
          <w:szCs w:val="30"/>
        </w:rPr>
        <w:t>也已准备</w:t>
      </w:r>
      <w:r w:rsidR="00251DED">
        <w:rPr>
          <w:rFonts w:ascii="仿宋_GB2312" w:eastAsia="仿宋_GB2312" w:hAnsi="Times New Roman" w:cs="Times New Roman"/>
          <w:sz w:val="28"/>
          <w:szCs w:val="30"/>
        </w:rPr>
        <w:t>好</w:t>
      </w:r>
      <w:r w:rsidR="00D41B80">
        <w:rPr>
          <w:rFonts w:ascii="仿宋_GB2312" w:eastAsia="仿宋_GB2312" w:hAnsi="Times New Roman" w:cs="Times New Roman" w:hint="eastAsia"/>
          <w:sz w:val="28"/>
          <w:szCs w:val="30"/>
        </w:rPr>
        <w:t>相应的机构设置</w:t>
      </w:r>
      <w:r w:rsidR="00251DED">
        <w:rPr>
          <w:rFonts w:ascii="仿宋_GB2312" w:eastAsia="仿宋_GB2312" w:hAnsi="Times New Roman" w:cs="Times New Roman" w:hint="eastAsia"/>
          <w:sz w:val="28"/>
          <w:szCs w:val="30"/>
        </w:rPr>
        <w:t>和</w:t>
      </w:r>
      <w:r w:rsidR="00D41B80">
        <w:rPr>
          <w:rFonts w:ascii="仿宋_GB2312" w:eastAsia="仿宋_GB2312" w:hAnsi="Times New Roman" w:cs="Times New Roman" w:hint="eastAsia"/>
          <w:sz w:val="28"/>
          <w:szCs w:val="30"/>
        </w:rPr>
        <w:t>人员筹备</w:t>
      </w:r>
      <w:r w:rsidR="00352674" w:rsidRPr="008E686C">
        <w:rPr>
          <w:rFonts w:ascii="仿宋_GB2312" w:eastAsia="仿宋_GB2312" w:hAnsi="Times New Roman" w:cs="Times New Roman" w:hint="eastAsia"/>
          <w:sz w:val="28"/>
          <w:szCs w:val="30"/>
        </w:rPr>
        <w:t>。</w:t>
      </w:r>
      <w:r w:rsidR="00251DED">
        <w:rPr>
          <w:rFonts w:ascii="仿宋_GB2312" w:eastAsia="仿宋_GB2312" w:hAnsi="Times New Roman" w:cs="Times New Roman" w:hint="eastAsia"/>
          <w:sz w:val="28"/>
          <w:szCs w:val="30"/>
        </w:rPr>
        <w:t>但就</w:t>
      </w:r>
      <w:r w:rsidR="00D41B80">
        <w:rPr>
          <w:rFonts w:ascii="仿宋_GB2312" w:eastAsia="仿宋_GB2312" w:hAnsi="Times New Roman" w:cs="Times New Roman" w:hint="eastAsia"/>
          <w:sz w:val="28"/>
          <w:szCs w:val="30"/>
        </w:rPr>
        <w:t>在万事俱备之时</w:t>
      </w:r>
      <w:r w:rsidR="00251DED">
        <w:rPr>
          <w:rFonts w:ascii="仿宋_GB2312" w:eastAsia="仿宋_GB2312" w:hAnsi="Times New Roman" w:cs="Times New Roman" w:hint="eastAsia"/>
          <w:sz w:val="28"/>
          <w:szCs w:val="30"/>
        </w:rPr>
        <w:t>，板块</w:t>
      </w:r>
      <w:r w:rsidR="00251DED">
        <w:rPr>
          <w:rFonts w:ascii="仿宋_GB2312" w:eastAsia="仿宋_GB2312" w:hAnsi="Times New Roman" w:cs="Times New Roman"/>
          <w:sz w:val="28"/>
          <w:szCs w:val="30"/>
        </w:rPr>
        <w:t>推出计划搁浅，</w:t>
      </w:r>
      <w:r w:rsidR="00352674" w:rsidRPr="008E686C">
        <w:rPr>
          <w:rFonts w:ascii="仿宋_GB2312" w:eastAsia="仿宋_GB2312" w:hAnsi="Times New Roman" w:cs="Times New Roman" w:hint="eastAsia"/>
          <w:sz w:val="28"/>
          <w:szCs w:val="30"/>
        </w:rPr>
        <w:t>令市场十分意外。</w:t>
      </w:r>
      <w:bookmarkStart w:id="0" w:name="_GoBack"/>
      <w:bookmarkEnd w:id="0"/>
    </w:p>
    <w:p w:rsidR="00352674" w:rsidRPr="00251DED" w:rsidRDefault="00352674" w:rsidP="008E686C">
      <w:pPr>
        <w:adjustRightInd w:val="0"/>
        <w:spacing w:line="360" w:lineRule="auto"/>
        <w:ind w:firstLineChars="200" w:firstLine="480"/>
        <w:jc w:val="center"/>
        <w:rPr>
          <w:rFonts w:ascii="黑体" w:eastAsia="黑体" w:hAnsi="黑体" w:cs="Times New Roman"/>
          <w:sz w:val="24"/>
          <w:szCs w:val="30"/>
        </w:rPr>
      </w:pPr>
      <w:r w:rsidRPr="00251DED">
        <w:rPr>
          <w:rFonts w:ascii="黑体" w:eastAsia="黑体" w:hAnsi="黑体" w:cs="Times New Roman" w:hint="eastAsia"/>
          <w:sz w:val="24"/>
          <w:szCs w:val="30"/>
        </w:rPr>
        <w:t>表1 战略新兴板筹备时间表</w:t>
      </w:r>
    </w:p>
    <w:tbl>
      <w:tblPr>
        <w:tblStyle w:val="a4"/>
        <w:tblW w:w="0" w:type="auto"/>
        <w:tblLook w:val="04A0" w:firstRow="1" w:lastRow="0" w:firstColumn="1" w:lastColumn="0" w:noHBand="0" w:noVBand="1"/>
      </w:tblPr>
      <w:tblGrid>
        <w:gridCol w:w="1838"/>
        <w:gridCol w:w="6458"/>
      </w:tblGrid>
      <w:tr w:rsidR="0026497F" w:rsidRPr="008E686C" w:rsidTr="008E686C">
        <w:tc>
          <w:tcPr>
            <w:tcW w:w="1838" w:type="dxa"/>
          </w:tcPr>
          <w:p w:rsidR="0026497F" w:rsidRPr="008E686C" w:rsidRDefault="0026497F" w:rsidP="008E686C">
            <w:pPr>
              <w:adjustRightInd w:val="0"/>
              <w:spacing w:line="360" w:lineRule="auto"/>
              <w:rPr>
                <w:rFonts w:ascii="仿宋_GB2312" w:eastAsia="仿宋_GB2312" w:hAnsi="Times New Roman" w:cs="Times New Roman"/>
                <w:sz w:val="22"/>
                <w:szCs w:val="30"/>
              </w:rPr>
            </w:pPr>
            <w:r w:rsidRPr="008E686C">
              <w:rPr>
                <w:rFonts w:ascii="仿宋_GB2312" w:eastAsia="仿宋_GB2312" w:hAnsi="Times New Roman" w:cs="Times New Roman" w:hint="eastAsia"/>
                <w:sz w:val="22"/>
                <w:szCs w:val="30"/>
              </w:rPr>
              <w:t>时间</w:t>
            </w:r>
          </w:p>
        </w:tc>
        <w:tc>
          <w:tcPr>
            <w:tcW w:w="6458" w:type="dxa"/>
          </w:tcPr>
          <w:p w:rsidR="0026497F" w:rsidRPr="008E686C" w:rsidRDefault="0026497F" w:rsidP="008E686C">
            <w:pPr>
              <w:adjustRightInd w:val="0"/>
              <w:spacing w:line="360" w:lineRule="auto"/>
              <w:rPr>
                <w:rFonts w:ascii="仿宋_GB2312" w:eastAsia="仿宋_GB2312" w:hAnsi="Times New Roman" w:cs="Times New Roman"/>
                <w:sz w:val="22"/>
                <w:szCs w:val="30"/>
              </w:rPr>
            </w:pPr>
            <w:r w:rsidRPr="008E686C">
              <w:rPr>
                <w:rFonts w:ascii="仿宋_GB2312" w:eastAsia="仿宋_GB2312" w:hAnsi="Times New Roman" w:cs="Times New Roman" w:hint="eastAsia"/>
                <w:sz w:val="22"/>
                <w:szCs w:val="30"/>
              </w:rPr>
              <w:t>事件</w:t>
            </w:r>
          </w:p>
        </w:tc>
      </w:tr>
      <w:tr w:rsidR="0026497F" w:rsidRPr="008E686C" w:rsidTr="008E686C">
        <w:tc>
          <w:tcPr>
            <w:tcW w:w="1838" w:type="dxa"/>
          </w:tcPr>
          <w:p w:rsidR="0026497F" w:rsidRPr="008E686C" w:rsidRDefault="0026497F" w:rsidP="008E686C">
            <w:pPr>
              <w:adjustRightInd w:val="0"/>
              <w:spacing w:line="360" w:lineRule="auto"/>
              <w:rPr>
                <w:rFonts w:ascii="仿宋_GB2312" w:eastAsia="仿宋_GB2312" w:hAnsi="Times New Roman" w:cs="Times New Roman"/>
                <w:sz w:val="22"/>
                <w:szCs w:val="30"/>
              </w:rPr>
            </w:pPr>
            <w:r w:rsidRPr="008E686C">
              <w:rPr>
                <w:rFonts w:ascii="仿宋_GB2312" w:eastAsia="仿宋_GB2312" w:hAnsi="Times New Roman" w:cs="Times New Roman" w:hint="eastAsia"/>
                <w:sz w:val="22"/>
                <w:szCs w:val="30"/>
              </w:rPr>
              <w:t>2013年9月</w:t>
            </w:r>
          </w:p>
        </w:tc>
        <w:tc>
          <w:tcPr>
            <w:tcW w:w="6458" w:type="dxa"/>
          </w:tcPr>
          <w:p w:rsidR="0026497F" w:rsidRPr="008E686C" w:rsidRDefault="0026497F" w:rsidP="008E686C">
            <w:pPr>
              <w:adjustRightInd w:val="0"/>
              <w:spacing w:line="360" w:lineRule="auto"/>
              <w:rPr>
                <w:rFonts w:ascii="仿宋_GB2312" w:eastAsia="仿宋_GB2312" w:hAnsi="Times New Roman" w:cs="Times New Roman"/>
                <w:sz w:val="22"/>
                <w:szCs w:val="30"/>
              </w:rPr>
            </w:pPr>
            <w:r w:rsidRPr="008E686C">
              <w:rPr>
                <w:rFonts w:ascii="仿宋_GB2312" w:eastAsia="仿宋_GB2312" w:hAnsi="Times New Roman" w:cs="Times New Roman" w:hint="eastAsia"/>
                <w:sz w:val="22"/>
                <w:szCs w:val="30"/>
              </w:rPr>
              <w:t>上交所启动战略新兴板的相关研究工作</w:t>
            </w:r>
          </w:p>
        </w:tc>
      </w:tr>
      <w:tr w:rsidR="0026497F" w:rsidRPr="008E686C" w:rsidTr="008E686C">
        <w:tc>
          <w:tcPr>
            <w:tcW w:w="1838" w:type="dxa"/>
          </w:tcPr>
          <w:p w:rsidR="0026497F" w:rsidRPr="008E686C" w:rsidRDefault="0026497F" w:rsidP="008E686C">
            <w:pPr>
              <w:adjustRightInd w:val="0"/>
              <w:spacing w:line="360" w:lineRule="auto"/>
              <w:rPr>
                <w:rFonts w:ascii="仿宋_GB2312" w:eastAsia="仿宋_GB2312" w:hAnsi="Times New Roman" w:cs="Times New Roman"/>
                <w:sz w:val="22"/>
                <w:szCs w:val="30"/>
              </w:rPr>
            </w:pPr>
            <w:r w:rsidRPr="008E686C">
              <w:rPr>
                <w:rFonts w:ascii="仿宋_GB2312" w:eastAsia="仿宋_GB2312" w:hAnsi="Times New Roman" w:cs="Times New Roman" w:hint="eastAsia"/>
                <w:sz w:val="22"/>
                <w:szCs w:val="30"/>
              </w:rPr>
              <w:t>2013年年底</w:t>
            </w:r>
          </w:p>
        </w:tc>
        <w:tc>
          <w:tcPr>
            <w:tcW w:w="6458" w:type="dxa"/>
          </w:tcPr>
          <w:p w:rsidR="0026497F" w:rsidRPr="008E686C" w:rsidRDefault="0026497F" w:rsidP="008E686C">
            <w:pPr>
              <w:adjustRightInd w:val="0"/>
              <w:spacing w:line="360" w:lineRule="auto"/>
              <w:rPr>
                <w:rFonts w:ascii="仿宋_GB2312" w:eastAsia="仿宋_GB2312" w:hAnsi="Times New Roman" w:cs="Times New Roman"/>
                <w:sz w:val="22"/>
                <w:szCs w:val="30"/>
              </w:rPr>
            </w:pPr>
            <w:r w:rsidRPr="008E686C">
              <w:rPr>
                <w:rFonts w:ascii="仿宋_GB2312" w:eastAsia="仿宋_GB2312" w:hAnsi="Times New Roman" w:cs="Times New Roman" w:hint="eastAsia"/>
                <w:sz w:val="22"/>
                <w:szCs w:val="30"/>
              </w:rPr>
              <w:t>上交所向证监会上报《关于上交所设立战略新兴产业板的请示》</w:t>
            </w:r>
          </w:p>
        </w:tc>
      </w:tr>
      <w:tr w:rsidR="0026497F" w:rsidRPr="008E686C" w:rsidTr="008E686C">
        <w:tc>
          <w:tcPr>
            <w:tcW w:w="1838" w:type="dxa"/>
          </w:tcPr>
          <w:p w:rsidR="0026497F" w:rsidRPr="008E686C" w:rsidRDefault="0026497F" w:rsidP="008E686C">
            <w:pPr>
              <w:adjustRightInd w:val="0"/>
              <w:spacing w:line="360" w:lineRule="auto"/>
              <w:rPr>
                <w:rFonts w:ascii="仿宋_GB2312" w:eastAsia="仿宋_GB2312" w:hAnsi="Times New Roman" w:cs="Times New Roman"/>
                <w:sz w:val="22"/>
                <w:szCs w:val="30"/>
              </w:rPr>
            </w:pPr>
            <w:r w:rsidRPr="008E686C">
              <w:rPr>
                <w:rFonts w:ascii="仿宋_GB2312" w:eastAsia="仿宋_GB2312" w:hAnsi="Times New Roman" w:cs="Times New Roman" w:hint="eastAsia"/>
                <w:sz w:val="22"/>
                <w:szCs w:val="30"/>
              </w:rPr>
              <w:t>2014年4月</w:t>
            </w:r>
          </w:p>
        </w:tc>
        <w:tc>
          <w:tcPr>
            <w:tcW w:w="6458" w:type="dxa"/>
          </w:tcPr>
          <w:p w:rsidR="0026497F" w:rsidRPr="008E686C" w:rsidRDefault="0026497F" w:rsidP="008E686C">
            <w:pPr>
              <w:adjustRightInd w:val="0"/>
              <w:spacing w:line="360" w:lineRule="auto"/>
              <w:rPr>
                <w:rFonts w:ascii="仿宋_GB2312" w:eastAsia="仿宋_GB2312" w:hAnsi="Times New Roman" w:cs="Times New Roman"/>
                <w:sz w:val="22"/>
                <w:szCs w:val="30"/>
              </w:rPr>
            </w:pPr>
            <w:r w:rsidRPr="008E686C">
              <w:rPr>
                <w:rFonts w:ascii="仿宋_GB2312" w:eastAsia="仿宋_GB2312" w:hAnsi="Times New Roman" w:cs="Times New Roman" w:hint="eastAsia"/>
                <w:sz w:val="22"/>
                <w:szCs w:val="30"/>
              </w:rPr>
              <w:t>证监会主席专题会对战略新兴</w:t>
            </w:r>
            <w:proofErr w:type="gramStart"/>
            <w:r w:rsidRPr="008E686C">
              <w:rPr>
                <w:rFonts w:ascii="仿宋_GB2312" w:eastAsia="仿宋_GB2312" w:hAnsi="Times New Roman" w:cs="Times New Roman" w:hint="eastAsia"/>
                <w:sz w:val="22"/>
                <w:szCs w:val="30"/>
              </w:rPr>
              <w:t>板有关</w:t>
            </w:r>
            <w:proofErr w:type="gramEnd"/>
            <w:r w:rsidRPr="008E686C">
              <w:rPr>
                <w:rFonts w:ascii="仿宋_GB2312" w:eastAsia="仿宋_GB2312" w:hAnsi="Times New Roman" w:cs="Times New Roman" w:hint="eastAsia"/>
                <w:sz w:val="22"/>
                <w:szCs w:val="30"/>
              </w:rPr>
              <w:t>问题进行研究</w:t>
            </w:r>
          </w:p>
        </w:tc>
      </w:tr>
      <w:tr w:rsidR="0026497F" w:rsidRPr="008E686C" w:rsidTr="008E686C">
        <w:tc>
          <w:tcPr>
            <w:tcW w:w="1838" w:type="dxa"/>
          </w:tcPr>
          <w:p w:rsidR="0026497F" w:rsidRPr="008E686C" w:rsidRDefault="0026497F" w:rsidP="008E686C">
            <w:pPr>
              <w:adjustRightInd w:val="0"/>
              <w:spacing w:line="360" w:lineRule="auto"/>
              <w:rPr>
                <w:rFonts w:ascii="仿宋_GB2312" w:eastAsia="仿宋_GB2312" w:hAnsi="Times New Roman" w:cs="Times New Roman"/>
                <w:sz w:val="22"/>
                <w:szCs w:val="30"/>
              </w:rPr>
            </w:pPr>
            <w:r w:rsidRPr="008E686C">
              <w:rPr>
                <w:rFonts w:ascii="仿宋_GB2312" w:eastAsia="仿宋_GB2312" w:hAnsi="Times New Roman" w:cs="Times New Roman" w:hint="eastAsia"/>
                <w:sz w:val="22"/>
                <w:szCs w:val="30"/>
              </w:rPr>
              <w:t>2014年下半年</w:t>
            </w:r>
          </w:p>
        </w:tc>
        <w:tc>
          <w:tcPr>
            <w:tcW w:w="6458" w:type="dxa"/>
          </w:tcPr>
          <w:p w:rsidR="0026497F" w:rsidRPr="008E686C" w:rsidRDefault="0026497F" w:rsidP="008E686C">
            <w:pPr>
              <w:adjustRightInd w:val="0"/>
              <w:spacing w:line="360" w:lineRule="auto"/>
              <w:rPr>
                <w:rFonts w:ascii="仿宋_GB2312" w:eastAsia="仿宋_GB2312" w:hAnsi="Times New Roman" w:cs="Times New Roman"/>
                <w:sz w:val="22"/>
                <w:szCs w:val="30"/>
              </w:rPr>
            </w:pPr>
            <w:r w:rsidRPr="008E686C">
              <w:rPr>
                <w:rFonts w:ascii="仿宋_GB2312" w:eastAsia="仿宋_GB2312" w:hAnsi="Times New Roman" w:cs="Times New Roman" w:hint="eastAsia"/>
                <w:sz w:val="22"/>
                <w:szCs w:val="30"/>
              </w:rPr>
              <w:t>证监会、</w:t>
            </w:r>
            <w:proofErr w:type="gramStart"/>
            <w:r w:rsidRPr="008E686C">
              <w:rPr>
                <w:rFonts w:ascii="仿宋_GB2312" w:eastAsia="仿宋_GB2312" w:hAnsi="Times New Roman" w:cs="Times New Roman" w:hint="eastAsia"/>
                <w:sz w:val="22"/>
                <w:szCs w:val="30"/>
              </w:rPr>
              <w:t>发改委相关</w:t>
            </w:r>
            <w:proofErr w:type="gramEnd"/>
            <w:r w:rsidRPr="008E686C">
              <w:rPr>
                <w:rFonts w:ascii="仿宋_GB2312" w:eastAsia="仿宋_GB2312" w:hAnsi="Times New Roman" w:cs="Times New Roman" w:hint="eastAsia"/>
                <w:sz w:val="22"/>
                <w:szCs w:val="30"/>
              </w:rPr>
              <w:t>领导就战略新兴</w:t>
            </w:r>
            <w:proofErr w:type="gramStart"/>
            <w:r w:rsidRPr="008E686C">
              <w:rPr>
                <w:rFonts w:ascii="仿宋_GB2312" w:eastAsia="仿宋_GB2312" w:hAnsi="Times New Roman" w:cs="Times New Roman" w:hint="eastAsia"/>
                <w:sz w:val="22"/>
                <w:szCs w:val="30"/>
              </w:rPr>
              <w:t>板设立</w:t>
            </w:r>
            <w:proofErr w:type="gramEnd"/>
            <w:r w:rsidRPr="008E686C">
              <w:rPr>
                <w:rFonts w:ascii="仿宋_GB2312" w:eastAsia="仿宋_GB2312" w:hAnsi="Times New Roman" w:cs="Times New Roman" w:hint="eastAsia"/>
                <w:sz w:val="22"/>
                <w:szCs w:val="30"/>
              </w:rPr>
              <w:t>事宜进行大量调研</w:t>
            </w:r>
          </w:p>
        </w:tc>
      </w:tr>
      <w:tr w:rsidR="0026497F" w:rsidRPr="008E686C" w:rsidTr="008E686C">
        <w:tc>
          <w:tcPr>
            <w:tcW w:w="1838" w:type="dxa"/>
          </w:tcPr>
          <w:p w:rsidR="0026497F" w:rsidRPr="008E686C" w:rsidRDefault="0026497F" w:rsidP="008E686C">
            <w:pPr>
              <w:adjustRightInd w:val="0"/>
              <w:spacing w:line="360" w:lineRule="auto"/>
              <w:rPr>
                <w:rFonts w:ascii="仿宋_GB2312" w:eastAsia="仿宋_GB2312" w:hAnsi="Times New Roman" w:cs="Times New Roman"/>
                <w:sz w:val="22"/>
                <w:szCs w:val="30"/>
              </w:rPr>
            </w:pPr>
            <w:r w:rsidRPr="008E686C">
              <w:rPr>
                <w:rFonts w:ascii="仿宋_GB2312" w:eastAsia="仿宋_GB2312" w:hAnsi="Times New Roman" w:cs="Times New Roman" w:hint="eastAsia"/>
                <w:sz w:val="22"/>
                <w:szCs w:val="30"/>
              </w:rPr>
              <w:t>2015年6月</w:t>
            </w:r>
          </w:p>
        </w:tc>
        <w:tc>
          <w:tcPr>
            <w:tcW w:w="6458" w:type="dxa"/>
          </w:tcPr>
          <w:p w:rsidR="0026497F" w:rsidRPr="008E686C" w:rsidRDefault="0026497F" w:rsidP="008E686C">
            <w:pPr>
              <w:adjustRightInd w:val="0"/>
              <w:spacing w:line="360" w:lineRule="auto"/>
              <w:rPr>
                <w:rFonts w:ascii="仿宋_GB2312" w:eastAsia="仿宋_GB2312" w:hAnsi="Times New Roman" w:cs="Times New Roman"/>
                <w:sz w:val="22"/>
                <w:szCs w:val="30"/>
              </w:rPr>
            </w:pPr>
            <w:r w:rsidRPr="008E686C">
              <w:rPr>
                <w:rFonts w:ascii="仿宋_GB2312" w:eastAsia="仿宋_GB2312" w:hAnsi="Times New Roman" w:cs="Times New Roman" w:hint="eastAsia"/>
                <w:sz w:val="22"/>
                <w:szCs w:val="30"/>
              </w:rPr>
              <w:t>上交所根据市场对注册制改革的预期，重新制定了战略新兴</w:t>
            </w:r>
            <w:proofErr w:type="gramStart"/>
            <w:r w:rsidRPr="008E686C">
              <w:rPr>
                <w:rFonts w:ascii="仿宋_GB2312" w:eastAsia="仿宋_GB2312" w:hAnsi="Times New Roman" w:cs="Times New Roman" w:hint="eastAsia"/>
                <w:sz w:val="22"/>
                <w:szCs w:val="30"/>
              </w:rPr>
              <w:t>板建设</w:t>
            </w:r>
            <w:proofErr w:type="gramEnd"/>
            <w:r w:rsidRPr="008E686C">
              <w:rPr>
                <w:rFonts w:ascii="仿宋_GB2312" w:eastAsia="仿宋_GB2312" w:hAnsi="Times New Roman" w:cs="Times New Roman" w:hint="eastAsia"/>
                <w:sz w:val="22"/>
                <w:szCs w:val="30"/>
              </w:rPr>
              <w:t>方案，并再次上报证监会</w:t>
            </w:r>
          </w:p>
        </w:tc>
      </w:tr>
      <w:tr w:rsidR="0026497F" w:rsidRPr="008E686C" w:rsidTr="008E686C">
        <w:tc>
          <w:tcPr>
            <w:tcW w:w="1838" w:type="dxa"/>
          </w:tcPr>
          <w:p w:rsidR="0026497F" w:rsidRPr="008E686C" w:rsidRDefault="0026497F" w:rsidP="008E686C">
            <w:pPr>
              <w:adjustRightInd w:val="0"/>
              <w:spacing w:line="360" w:lineRule="auto"/>
              <w:rPr>
                <w:rFonts w:ascii="仿宋_GB2312" w:eastAsia="仿宋_GB2312" w:hAnsi="Times New Roman" w:cs="Times New Roman"/>
                <w:sz w:val="22"/>
                <w:szCs w:val="30"/>
              </w:rPr>
            </w:pPr>
            <w:r w:rsidRPr="008E686C">
              <w:rPr>
                <w:rFonts w:ascii="仿宋_GB2312" w:eastAsia="仿宋_GB2312" w:hAnsi="Times New Roman" w:cs="Times New Roman" w:hint="eastAsia"/>
                <w:sz w:val="22"/>
                <w:szCs w:val="30"/>
              </w:rPr>
              <w:t>2015年6月</w:t>
            </w:r>
          </w:p>
        </w:tc>
        <w:tc>
          <w:tcPr>
            <w:tcW w:w="6458" w:type="dxa"/>
          </w:tcPr>
          <w:p w:rsidR="0026497F" w:rsidRPr="008E686C" w:rsidRDefault="0026497F" w:rsidP="008E686C">
            <w:pPr>
              <w:adjustRightInd w:val="0"/>
              <w:spacing w:line="360" w:lineRule="auto"/>
              <w:rPr>
                <w:rFonts w:ascii="仿宋_GB2312" w:eastAsia="仿宋_GB2312" w:hAnsi="Times New Roman" w:cs="Times New Roman"/>
                <w:sz w:val="22"/>
                <w:szCs w:val="30"/>
              </w:rPr>
            </w:pPr>
            <w:r w:rsidRPr="008E686C">
              <w:rPr>
                <w:rFonts w:ascii="仿宋_GB2312" w:eastAsia="仿宋_GB2312" w:hAnsi="Times New Roman" w:cs="Times New Roman" w:hint="eastAsia"/>
                <w:sz w:val="22"/>
                <w:szCs w:val="30"/>
              </w:rPr>
              <w:t>国务院《关于大力推进大众创业万众创新若干政策措施的意见》提出“推动在上海证券交易所建立战略新兴产业板”</w:t>
            </w:r>
          </w:p>
        </w:tc>
      </w:tr>
      <w:tr w:rsidR="0026497F" w:rsidRPr="008E686C" w:rsidTr="008E686C">
        <w:tc>
          <w:tcPr>
            <w:tcW w:w="1838" w:type="dxa"/>
          </w:tcPr>
          <w:p w:rsidR="0026497F" w:rsidRPr="008E686C" w:rsidRDefault="0026497F" w:rsidP="008E686C">
            <w:pPr>
              <w:adjustRightInd w:val="0"/>
              <w:spacing w:line="360" w:lineRule="auto"/>
              <w:rPr>
                <w:rFonts w:ascii="仿宋_GB2312" w:eastAsia="仿宋_GB2312" w:hAnsi="Times New Roman" w:cs="Times New Roman"/>
                <w:sz w:val="22"/>
                <w:szCs w:val="30"/>
              </w:rPr>
            </w:pPr>
            <w:r w:rsidRPr="008E686C">
              <w:rPr>
                <w:rFonts w:ascii="仿宋_GB2312" w:eastAsia="仿宋_GB2312" w:hAnsi="Times New Roman" w:cs="Times New Roman" w:hint="eastAsia"/>
                <w:sz w:val="22"/>
                <w:szCs w:val="30"/>
              </w:rPr>
              <w:t>2015年12月</w:t>
            </w:r>
          </w:p>
        </w:tc>
        <w:tc>
          <w:tcPr>
            <w:tcW w:w="6458" w:type="dxa"/>
          </w:tcPr>
          <w:p w:rsidR="0026497F" w:rsidRPr="008E686C" w:rsidRDefault="0026497F" w:rsidP="008E686C">
            <w:pPr>
              <w:adjustRightInd w:val="0"/>
              <w:spacing w:line="360" w:lineRule="auto"/>
              <w:rPr>
                <w:rFonts w:ascii="仿宋_GB2312" w:eastAsia="仿宋_GB2312" w:hAnsi="Times New Roman" w:cs="Times New Roman"/>
                <w:sz w:val="22"/>
                <w:szCs w:val="30"/>
              </w:rPr>
            </w:pPr>
            <w:r w:rsidRPr="008E686C">
              <w:rPr>
                <w:rFonts w:ascii="仿宋_GB2312" w:eastAsia="仿宋_GB2312" w:hAnsi="Times New Roman" w:cs="Times New Roman" w:hint="eastAsia"/>
                <w:sz w:val="22"/>
                <w:szCs w:val="30"/>
              </w:rPr>
              <w:t>国务院常务会议明确“建立上海证券交易所战略新兴板，支持创新创业企业融资”</w:t>
            </w:r>
          </w:p>
        </w:tc>
      </w:tr>
      <w:tr w:rsidR="0026497F" w:rsidRPr="008E686C" w:rsidTr="008E686C">
        <w:tc>
          <w:tcPr>
            <w:tcW w:w="1838" w:type="dxa"/>
          </w:tcPr>
          <w:p w:rsidR="0026497F" w:rsidRPr="008E686C" w:rsidRDefault="0026497F" w:rsidP="008E686C">
            <w:pPr>
              <w:adjustRightInd w:val="0"/>
              <w:spacing w:line="360" w:lineRule="auto"/>
              <w:rPr>
                <w:rFonts w:ascii="仿宋_GB2312" w:eastAsia="仿宋_GB2312" w:hAnsi="Times New Roman" w:cs="Times New Roman"/>
                <w:sz w:val="22"/>
                <w:szCs w:val="30"/>
              </w:rPr>
            </w:pPr>
            <w:r w:rsidRPr="008E686C">
              <w:rPr>
                <w:rFonts w:ascii="仿宋_GB2312" w:eastAsia="仿宋_GB2312" w:hAnsi="Times New Roman" w:cs="Times New Roman" w:hint="eastAsia"/>
                <w:sz w:val="22"/>
                <w:szCs w:val="30"/>
              </w:rPr>
              <w:t>2016年两会期间</w:t>
            </w:r>
          </w:p>
        </w:tc>
        <w:tc>
          <w:tcPr>
            <w:tcW w:w="6458" w:type="dxa"/>
          </w:tcPr>
          <w:p w:rsidR="0026497F" w:rsidRPr="008E686C" w:rsidRDefault="0026497F" w:rsidP="008E686C">
            <w:pPr>
              <w:adjustRightInd w:val="0"/>
              <w:spacing w:line="360" w:lineRule="auto"/>
              <w:rPr>
                <w:rFonts w:ascii="仿宋_GB2312" w:eastAsia="仿宋_GB2312" w:hAnsi="Times New Roman" w:cs="Times New Roman"/>
                <w:sz w:val="22"/>
                <w:szCs w:val="30"/>
              </w:rPr>
            </w:pPr>
            <w:r w:rsidRPr="008E686C">
              <w:rPr>
                <w:rFonts w:ascii="仿宋_GB2312" w:eastAsia="仿宋_GB2312" w:hAnsi="Times New Roman" w:cs="Times New Roman" w:hint="eastAsia"/>
                <w:sz w:val="22"/>
                <w:szCs w:val="30"/>
              </w:rPr>
              <w:t>“设立战略性新兴产业板”从“十三五”规划纲要草案中正式删除</w:t>
            </w:r>
          </w:p>
        </w:tc>
      </w:tr>
    </w:tbl>
    <w:p w:rsidR="0026497F" w:rsidRPr="00823360" w:rsidRDefault="00352674" w:rsidP="00823360">
      <w:pPr>
        <w:spacing w:line="360" w:lineRule="auto"/>
        <w:ind w:firstLineChars="200" w:firstLine="562"/>
        <w:rPr>
          <w:rFonts w:ascii="仿宋_GB2312" w:eastAsia="仿宋_GB2312" w:hAnsi="Times New Roman" w:cs="Times New Roman"/>
          <w:b/>
          <w:sz w:val="28"/>
          <w:szCs w:val="30"/>
        </w:rPr>
      </w:pPr>
      <w:r w:rsidRPr="00823360">
        <w:rPr>
          <w:rFonts w:ascii="仿宋_GB2312" w:eastAsia="仿宋_GB2312" w:hAnsi="Times New Roman" w:cs="Times New Roman" w:hint="eastAsia"/>
          <w:b/>
          <w:sz w:val="28"/>
          <w:szCs w:val="30"/>
        </w:rPr>
        <w:t>二、</w:t>
      </w:r>
      <w:r w:rsidR="0026497F" w:rsidRPr="00823360">
        <w:rPr>
          <w:rFonts w:ascii="仿宋_GB2312" w:eastAsia="仿宋_GB2312" w:hAnsi="Times New Roman" w:cs="Times New Roman" w:hint="eastAsia"/>
          <w:b/>
          <w:sz w:val="28"/>
          <w:szCs w:val="30"/>
        </w:rPr>
        <w:t>战略新兴板的特点</w:t>
      </w:r>
      <w:r w:rsidR="00FB6543" w:rsidRPr="00823360">
        <w:rPr>
          <w:rFonts w:ascii="仿宋_GB2312" w:eastAsia="仿宋_GB2312" w:hAnsi="Times New Roman" w:cs="Times New Roman" w:hint="eastAsia"/>
          <w:b/>
          <w:sz w:val="28"/>
          <w:szCs w:val="30"/>
        </w:rPr>
        <w:t>及作用</w:t>
      </w:r>
    </w:p>
    <w:p w:rsidR="0098064A" w:rsidRPr="00D41B80" w:rsidRDefault="0098064A" w:rsidP="0098064A">
      <w:pPr>
        <w:adjustRightInd w:val="0"/>
        <w:ind w:firstLineChars="200" w:firstLine="560"/>
        <w:rPr>
          <w:rFonts w:ascii="仿宋_GB2312" w:eastAsia="仿宋_GB2312" w:hAnsi="Times New Roman" w:cs="Times New Roman"/>
          <w:sz w:val="28"/>
          <w:szCs w:val="30"/>
        </w:rPr>
      </w:pPr>
      <w:bookmarkStart w:id="1" w:name="_Toc429953543"/>
      <w:r w:rsidRPr="00D41B80">
        <w:rPr>
          <w:rFonts w:ascii="仿宋_GB2312" w:eastAsia="仿宋_GB2312" w:hAnsi="Times New Roman" w:cs="Times New Roman" w:hint="eastAsia"/>
          <w:sz w:val="28"/>
          <w:szCs w:val="30"/>
        </w:rPr>
        <w:t>战略新兴板定位</w:t>
      </w:r>
      <w:r w:rsidRPr="00D41B80">
        <w:rPr>
          <w:rFonts w:ascii="仿宋_GB2312" w:eastAsia="仿宋_GB2312" w:hAnsi="Times New Roman" w:cs="Times New Roman"/>
          <w:sz w:val="28"/>
          <w:szCs w:val="30"/>
        </w:rPr>
        <w:t>明确，</w:t>
      </w:r>
      <w:r w:rsidRPr="00D41B80">
        <w:rPr>
          <w:rFonts w:ascii="仿宋_GB2312" w:eastAsia="仿宋_GB2312" w:hAnsi="Times New Roman" w:cs="Times New Roman" w:hint="eastAsia"/>
          <w:sz w:val="28"/>
          <w:szCs w:val="30"/>
        </w:rPr>
        <w:t>重点服务国家有关文件确定的战略性新兴</w:t>
      </w:r>
      <w:r w:rsidRPr="00D41B80">
        <w:rPr>
          <w:rFonts w:ascii="仿宋_GB2312" w:eastAsia="仿宋_GB2312" w:hAnsi="Times New Roman" w:cs="Times New Roman" w:hint="eastAsia"/>
          <w:sz w:val="28"/>
          <w:szCs w:val="30"/>
        </w:rPr>
        <w:lastRenderedPageBreak/>
        <w:t>产业以及其它符合国家经济转型发展方向的新兴行业所属企业，上市标准更具</w:t>
      </w:r>
      <w:r w:rsidRPr="00D41B80">
        <w:rPr>
          <w:rFonts w:ascii="仿宋_GB2312" w:eastAsia="仿宋_GB2312" w:hAnsi="Times New Roman" w:cs="Times New Roman"/>
          <w:sz w:val="28"/>
          <w:szCs w:val="30"/>
        </w:rPr>
        <w:t>包容性</w:t>
      </w:r>
      <w:r w:rsidRPr="00D41B80">
        <w:rPr>
          <w:rFonts w:ascii="仿宋_GB2312" w:eastAsia="仿宋_GB2312" w:hAnsi="Times New Roman" w:cs="Times New Roman" w:hint="eastAsia"/>
          <w:sz w:val="28"/>
          <w:szCs w:val="30"/>
        </w:rPr>
        <w:t>，有助于新兴企业上市融资。</w:t>
      </w:r>
    </w:p>
    <w:p w:rsidR="001E0617" w:rsidRDefault="00240392" w:rsidP="001E0617">
      <w:pPr>
        <w:pStyle w:val="a3"/>
        <w:numPr>
          <w:ilvl w:val="0"/>
          <w:numId w:val="5"/>
        </w:numPr>
        <w:adjustRightInd w:val="0"/>
        <w:spacing w:line="360" w:lineRule="auto"/>
        <w:ind w:firstLineChars="0"/>
        <w:rPr>
          <w:rFonts w:ascii="仿宋_GB2312" w:eastAsia="仿宋_GB2312" w:hAnsi="楷体"/>
          <w:sz w:val="28"/>
          <w:szCs w:val="30"/>
        </w:rPr>
      </w:pPr>
      <w:r w:rsidRPr="001E0617">
        <w:rPr>
          <w:rFonts w:ascii="仿宋_GB2312" w:eastAsia="仿宋_GB2312" w:hAnsi="楷体" w:hint="eastAsia"/>
          <w:sz w:val="28"/>
          <w:szCs w:val="30"/>
        </w:rPr>
        <w:t>战略新兴板</w:t>
      </w:r>
      <w:bookmarkStart w:id="2" w:name="_Toc429953544"/>
      <w:r w:rsidR="001E0617">
        <w:rPr>
          <w:rFonts w:ascii="仿宋_GB2312" w:eastAsia="仿宋_GB2312" w:hAnsi="楷体" w:hint="eastAsia"/>
          <w:sz w:val="28"/>
          <w:szCs w:val="30"/>
        </w:rPr>
        <w:t>上市</w:t>
      </w:r>
      <w:r w:rsidR="001E0617">
        <w:rPr>
          <w:rFonts w:ascii="仿宋_GB2312" w:eastAsia="仿宋_GB2312" w:hAnsi="楷体"/>
          <w:sz w:val="28"/>
          <w:szCs w:val="30"/>
        </w:rPr>
        <w:t>要求</w:t>
      </w:r>
      <w:r w:rsidR="00DB3421">
        <w:rPr>
          <w:rFonts w:ascii="仿宋_GB2312" w:eastAsia="仿宋_GB2312" w:hAnsi="楷体" w:hint="eastAsia"/>
          <w:sz w:val="28"/>
          <w:szCs w:val="30"/>
        </w:rPr>
        <w:t>更加</w:t>
      </w:r>
      <w:r w:rsidR="001E0617">
        <w:rPr>
          <w:rFonts w:ascii="仿宋_GB2312" w:eastAsia="仿宋_GB2312" w:hAnsi="楷体" w:hint="eastAsia"/>
          <w:sz w:val="28"/>
          <w:szCs w:val="30"/>
        </w:rPr>
        <w:t>多元</w:t>
      </w:r>
      <w:r w:rsidR="001E0617">
        <w:rPr>
          <w:rFonts w:ascii="仿宋_GB2312" w:eastAsia="仿宋_GB2312" w:hAnsi="楷体"/>
          <w:sz w:val="28"/>
          <w:szCs w:val="30"/>
        </w:rPr>
        <w:t>化</w:t>
      </w:r>
    </w:p>
    <w:p w:rsidR="00FB6543" w:rsidRPr="001E0617" w:rsidRDefault="00FB6543" w:rsidP="00303C73">
      <w:pPr>
        <w:adjustRightInd w:val="0"/>
        <w:spacing w:line="360" w:lineRule="auto"/>
        <w:ind w:firstLineChars="200" w:firstLine="560"/>
        <w:rPr>
          <w:rFonts w:ascii="仿宋_GB2312" w:eastAsia="仿宋_GB2312" w:hAnsi="楷体"/>
          <w:sz w:val="28"/>
          <w:szCs w:val="30"/>
        </w:rPr>
      </w:pPr>
      <w:r w:rsidRPr="001E0617">
        <w:rPr>
          <w:rFonts w:ascii="仿宋_GB2312" w:eastAsia="仿宋_GB2312" w:hAnsi="Times New Roman" w:cs="Times New Roman" w:hint="eastAsia"/>
          <w:sz w:val="28"/>
          <w:szCs w:val="30"/>
        </w:rPr>
        <w:t>在学习和借鉴国外成熟资本市场的运作经验的基础上，战略新兴板</w:t>
      </w:r>
      <w:r w:rsidR="001E0617">
        <w:rPr>
          <w:rFonts w:ascii="仿宋_GB2312" w:eastAsia="仿宋_GB2312" w:hAnsi="Times New Roman" w:cs="Times New Roman" w:hint="eastAsia"/>
          <w:sz w:val="28"/>
          <w:szCs w:val="30"/>
        </w:rPr>
        <w:t>上市财务</w:t>
      </w:r>
      <w:r w:rsidR="001E0617">
        <w:rPr>
          <w:rFonts w:ascii="仿宋_GB2312" w:eastAsia="仿宋_GB2312" w:hAnsi="Times New Roman" w:cs="Times New Roman"/>
          <w:sz w:val="28"/>
          <w:szCs w:val="30"/>
        </w:rPr>
        <w:t>标准</w:t>
      </w:r>
      <w:r w:rsidR="001E0617">
        <w:rPr>
          <w:rFonts w:ascii="仿宋_GB2312" w:eastAsia="仿宋_GB2312" w:hAnsi="Times New Roman" w:cs="Times New Roman" w:hint="eastAsia"/>
          <w:sz w:val="28"/>
          <w:szCs w:val="30"/>
        </w:rPr>
        <w:t>采取了</w:t>
      </w:r>
      <w:r w:rsidR="001E0617">
        <w:rPr>
          <w:rFonts w:ascii="仿宋_GB2312" w:eastAsia="仿宋_GB2312" w:hAnsi="Times New Roman" w:cs="Times New Roman"/>
          <w:sz w:val="28"/>
          <w:szCs w:val="30"/>
        </w:rPr>
        <w:t>“</w:t>
      </w:r>
      <w:r w:rsidR="001E0617">
        <w:rPr>
          <w:rFonts w:ascii="仿宋_GB2312" w:eastAsia="仿宋_GB2312" w:hAnsi="Times New Roman" w:cs="Times New Roman"/>
          <w:sz w:val="28"/>
          <w:szCs w:val="30"/>
        </w:rPr>
        <w:t>3+1</w:t>
      </w:r>
      <w:r w:rsidR="001E0617">
        <w:rPr>
          <w:rFonts w:ascii="仿宋_GB2312" w:eastAsia="仿宋_GB2312" w:hAnsi="Times New Roman" w:cs="Times New Roman"/>
          <w:sz w:val="28"/>
          <w:szCs w:val="30"/>
        </w:rPr>
        <w:t>”</w:t>
      </w:r>
      <w:r w:rsidR="001E0617">
        <w:rPr>
          <w:rFonts w:ascii="仿宋_GB2312" w:eastAsia="仿宋_GB2312" w:hAnsi="Times New Roman" w:cs="Times New Roman"/>
          <w:sz w:val="28"/>
          <w:szCs w:val="30"/>
        </w:rPr>
        <w:t>模式，一是</w:t>
      </w:r>
      <w:r w:rsidRPr="001E0617">
        <w:rPr>
          <w:rFonts w:ascii="仿宋_GB2312" w:eastAsia="仿宋_GB2312" w:hAnsi="Times New Roman" w:cs="Times New Roman" w:hint="eastAsia"/>
          <w:sz w:val="28"/>
          <w:szCs w:val="30"/>
        </w:rPr>
        <w:t>淡化盈利要求，关注企业的持续经营能力，设置三套以市值为核心</w:t>
      </w:r>
      <w:r w:rsidR="000849A2">
        <w:rPr>
          <w:rFonts w:ascii="仿宋_GB2312" w:eastAsia="仿宋_GB2312" w:hAnsi="Times New Roman" w:cs="Times New Roman" w:hint="eastAsia"/>
          <w:sz w:val="28"/>
          <w:szCs w:val="30"/>
        </w:rPr>
        <w:t>的</w:t>
      </w:r>
      <w:r w:rsidR="000849A2">
        <w:rPr>
          <w:rFonts w:ascii="仿宋_GB2312" w:eastAsia="仿宋_GB2312" w:hAnsi="Times New Roman" w:cs="Times New Roman"/>
          <w:sz w:val="28"/>
          <w:szCs w:val="30"/>
        </w:rPr>
        <w:t>财务标准</w:t>
      </w:r>
      <w:r w:rsidRPr="001E0617">
        <w:rPr>
          <w:rFonts w:ascii="仿宋_GB2312" w:eastAsia="仿宋_GB2312" w:hAnsi="Times New Roman" w:cs="Times New Roman" w:hint="eastAsia"/>
          <w:sz w:val="28"/>
          <w:szCs w:val="30"/>
        </w:rPr>
        <w:t>，满足不同市值规模、不同商业模式的新兴产业企业上市要求（见表2）。</w:t>
      </w:r>
      <w:r w:rsidR="001E0617">
        <w:rPr>
          <w:rFonts w:ascii="仿宋_GB2312" w:eastAsia="仿宋_GB2312" w:hAnsi="Times New Roman" w:cs="Times New Roman" w:hint="eastAsia"/>
          <w:sz w:val="28"/>
          <w:szCs w:val="30"/>
        </w:rPr>
        <w:t>二是</w:t>
      </w:r>
      <w:r w:rsidR="000849A2">
        <w:rPr>
          <w:rFonts w:ascii="仿宋_GB2312" w:eastAsia="仿宋_GB2312" w:hAnsi="Times New Roman" w:cs="Times New Roman" w:hint="eastAsia"/>
          <w:sz w:val="28"/>
          <w:szCs w:val="30"/>
        </w:rPr>
        <w:t>与</w:t>
      </w:r>
      <w:r w:rsidR="000849A2">
        <w:rPr>
          <w:rFonts w:ascii="仿宋_GB2312" w:eastAsia="仿宋_GB2312" w:hAnsi="Times New Roman" w:cs="Times New Roman"/>
          <w:sz w:val="28"/>
          <w:szCs w:val="30"/>
        </w:rPr>
        <w:t>创业板错位发展，</w:t>
      </w:r>
      <w:r w:rsidR="000849A2">
        <w:rPr>
          <w:rFonts w:ascii="仿宋_GB2312" w:eastAsia="仿宋_GB2312" w:hAnsi="Times New Roman" w:cs="Times New Roman" w:hint="eastAsia"/>
          <w:sz w:val="28"/>
          <w:szCs w:val="30"/>
        </w:rPr>
        <w:t>针对规模稍大、已越过成长期、</w:t>
      </w:r>
      <w:r w:rsidR="000849A2" w:rsidRPr="000849A2">
        <w:rPr>
          <w:rFonts w:ascii="仿宋_GB2312" w:eastAsia="仿宋_GB2312" w:hAnsi="Times New Roman" w:cs="Times New Roman" w:hint="eastAsia"/>
          <w:sz w:val="28"/>
          <w:szCs w:val="30"/>
        </w:rPr>
        <w:t>相对成熟</w:t>
      </w:r>
      <w:r w:rsidR="000849A2">
        <w:rPr>
          <w:rFonts w:ascii="仿宋_GB2312" w:eastAsia="仿宋_GB2312" w:hAnsi="Times New Roman" w:cs="Times New Roman" w:hint="eastAsia"/>
          <w:sz w:val="28"/>
          <w:szCs w:val="30"/>
        </w:rPr>
        <w:t>的</w:t>
      </w:r>
      <w:r w:rsidR="000849A2">
        <w:rPr>
          <w:rFonts w:ascii="仿宋_GB2312" w:eastAsia="仿宋_GB2312" w:hAnsi="Times New Roman" w:cs="Times New Roman"/>
          <w:sz w:val="28"/>
          <w:szCs w:val="30"/>
        </w:rPr>
        <w:t>企业</w:t>
      </w:r>
      <w:r w:rsidR="00DB3421">
        <w:rPr>
          <w:rFonts w:ascii="仿宋_GB2312" w:eastAsia="仿宋_GB2312" w:hAnsi="Times New Roman" w:cs="Times New Roman" w:hint="eastAsia"/>
          <w:sz w:val="28"/>
          <w:szCs w:val="30"/>
        </w:rPr>
        <w:t>,</w:t>
      </w:r>
      <w:r w:rsidR="000849A2">
        <w:rPr>
          <w:rFonts w:ascii="仿宋_GB2312" w:eastAsia="仿宋_GB2312" w:hAnsi="Times New Roman" w:cs="Times New Roman"/>
          <w:sz w:val="28"/>
          <w:szCs w:val="30"/>
        </w:rPr>
        <w:t>设立</w:t>
      </w:r>
      <w:r w:rsidR="000849A2">
        <w:rPr>
          <w:rFonts w:ascii="仿宋_GB2312" w:eastAsia="仿宋_GB2312" w:hAnsi="Times New Roman" w:cs="Times New Roman" w:hint="eastAsia"/>
          <w:sz w:val="28"/>
          <w:szCs w:val="30"/>
        </w:rPr>
        <w:t>高于</w:t>
      </w:r>
      <w:r w:rsidR="000849A2">
        <w:rPr>
          <w:rFonts w:ascii="仿宋_GB2312" w:eastAsia="仿宋_GB2312" w:hAnsi="Times New Roman" w:cs="Times New Roman"/>
          <w:sz w:val="28"/>
          <w:szCs w:val="30"/>
        </w:rPr>
        <w:t>创业板的</w:t>
      </w:r>
      <w:r w:rsidR="001E0617">
        <w:rPr>
          <w:rFonts w:ascii="仿宋_GB2312" w:eastAsia="仿宋_GB2312" w:hAnsi="Times New Roman" w:cs="Times New Roman" w:hint="eastAsia"/>
          <w:sz w:val="28"/>
          <w:szCs w:val="30"/>
        </w:rPr>
        <w:t>“</w:t>
      </w:r>
      <w:r w:rsidR="001E0617" w:rsidRPr="008E686C">
        <w:rPr>
          <w:rFonts w:ascii="仿宋_GB2312" w:eastAsia="仿宋_GB2312" w:hAnsi="Times New Roman" w:cs="Times New Roman" w:hint="eastAsia"/>
          <w:sz w:val="28"/>
          <w:szCs w:val="30"/>
        </w:rPr>
        <w:t>净利润-收入”</w:t>
      </w:r>
      <w:r w:rsidR="000849A2">
        <w:rPr>
          <w:rFonts w:ascii="仿宋_GB2312" w:eastAsia="仿宋_GB2312" w:hAnsi="Times New Roman" w:cs="Times New Roman" w:hint="eastAsia"/>
          <w:sz w:val="28"/>
          <w:szCs w:val="30"/>
        </w:rPr>
        <w:t>指标</w:t>
      </w:r>
      <w:r w:rsidR="001E0617">
        <w:rPr>
          <w:rFonts w:ascii="仿宋_GB2312" w:eastAsia="仿宋_GB2312" w:hAnsi="Times New Roman" w:cs="Times New Roman" w:hint="eastAsia"/>
          <w:sz w:val="28"/>
          <w:szCs w:val="30"/>
        </w:rPr>
        <w:t>作为</w:t>
      </w:r>
      <w:r w:rsidR="000849A2">
        <w:rPr>
          <w:rFonts w:ascii="仿宋_GB2312" w:eastAsia="仿宋_GB2312" w:hAnsi="Times New Roman" w:cs="Times New Roman" w:hint="eastAsia"/>
          <w:sz w:val="28"/>
          <w:szCs w:val="30"/>
        </w:rPr>
        <w:t>另一可选</w:t>
      </w:r>
      <w:r w:rsidR="000849A2">
        <w:rPr>
          <w:rFonts w:ascii="仿宋_GB2312" w:eastAsia="仿宋_GB2312" w:hAnsi="Times New Roman" w:cs="Times New Roman"/>
          <w:sz w:val="28"/>
          <w:szCs w:val="30"/>
        </w:rPr>
        <w:t>财务</w:t>
      </w:r>
      <w:r w:rsidR="000849A2">
        <w:rPr>
          <w:rFonts w:ascii="仿宋_GB2312" w:eastAsia="仿宋_GB2312" w:hAnsi="Times New Roman" w:cs="Times New Roman" w:hint="eastAsia"/>
          <w:sz w:val="28"/>
          <w:szCs w:val="30"/>
        </w:rPr>
        <w:t>标准</w:t>
      </w:r>
      <w:r w:rsidR="000849A2">
        <w:rPr>
          <w:rFonts w:ascii="仿宋_GB2312" w:eastAsia="仿宋_GB2312" w:hAnsi="Times New Roman" w:cs="Times New Roman"/>
          <w:sz w:val="28"/>
          <w:szCs w:val="30"/>
        </w:rPr>
        <w:t>。</w:t>
      </w:r>
    </w:p>
    <w:p w:rsidR="00FB6543" w:rsidRPr="008E686C" w:rsidRDefault="00FB6543" w:rsidP="00251DED">
      <w:pPr>
        <w:pStyle w:val="a5"/>
        <w:snapToGrid/>
        <w:spacing w:after="0" w:line="240" w:lineRule="auto"/>
        <w:jc w:val="center"/>
        <w:rPr>
          <w:rFonts w:ascii="仿宋_GB2312" w:hAnsi="楷体"/>
          <w:b w:val="0"/>
          <w:sz w:val="28"/>
          <w:szCs w:val="30"/>
        </w:rPr>
      </w:pPr>
      <w:r w:rsidRPr="00251DED">
        <w:rPr>
          <w:rFonts w:ascii="黑体" w:eastAsia="黑体" w:hAnsi="黑体" w:hint="eastAsia"/>
          <w:b w:val="0"/>
          <w:bCs w:val="0"/>
          <w:kern w:val="2"/>
          <w:sz w:val="24"/>
          <w:szCs w:val="30"/>
        </w:rPr>
        <w:t>表2 战略新兴板与国内其他板块上市财务标准差异比照表</w:t>
      </w:r>
    </w:p>
    <w:tbl>
      <w:tblPr>
        <w:tblpPr w:leftFromText="180" w:rightFromText="180" w:vertAnchor="text" w:horzAnchor="margin" w:tblpXSpec="center" w:tblpY="177"/>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5E0" w:firstRow="1" w:lastRow="1" w:firstColumn="1" w:lastColumn="1" w:noHBand="0" w:noVBand="1"/>
      </w:tblPr>
      <w:tblGrid>
        <w:gridCol w:w="4167"/>
        <w:gridCol w:w="2302"/>
        <w:gridCol w:w="1946"/>
      </w:tblGrid>
      <w:tr w:rsidR="00FB6543" w:rsidRPr="00DB3421" w:rsidTr="00DB3421">
        <w:trPr>
          <w:trHeight w:val="397"/>
          <w:tblHeader/>
        </w:trPr>
        <w:tc>
          <w:tcPr>
            <w:tcW w:w="2476" w:type="pct"/>
            <w:shd w:val="clear" w:color="auto" w:fill="auto"/>
            <w:vAlign w:val="center"/>
          </w:tcPr>
          <w:p w:rsidR="00FB6543" w:rsidRPr="00DB3421" w:rsidRDefault="00FB6543" w:rsidP="00251DED">
            <w:pPr>
              <w:keepNext/>
              <w:snapToGrid w:val="0"/>
              <w:ind w:firstLineChars="200" w:firstLine="422"/>
              <w:jc w:val="center"/>
              <w:rPr>
                <w:rFonts w:ascii="仿宋_GB2312" w:eastAsia="仿宋_GB2312" w:hAnsi="Times New Roman" w:cs="Times New Roman"/>
                <w:b/>
                <w:szCs w:val="24"/>
              </w:rPr>
            </w:pPr>
            <w:r w:rsidRPr="00DB3421">
              <w:rPr>
                <w:rFonts w:ascii="仿宋_GB2312" w:eastAsia="仿宋_GB2312" w:hAnsi="Times New Roman" w:cs="Times New Roman" w:hint="eastAsia"/>
                <w:b/>
                <w:szCs w:val="24"/>
              </w:rPr>
              <w:t>战略新兴板</w:t>
            </w:r>
          </w:p>
        </w:tc>
        <w:tc>
          <w:tcPr>
            <w:tcW w:w="1368" w:type="pct"/>
            <w:shd w:val="clear" w:color="auto" w:fill="auto"/>
            <w:vAlign w:val="center"/>
          </w:tcPr>
          <w:p w:rsidR="00FB6543" w:rsidRPr="00DB3421" w:rsidRDefault="00FB6543" w:rsidP="00251DED">
            <w:pPr>
              <w:keepNext/>
              <w:snapToGrid w:val="0"/>
              <w:ind w:firstLineChars="200" w:firstLine="422"/>
              <w:jc w:val="center"/>
              <w:rPr>
                <w:rFonts w:ascii="仿宋_GB2312" w:eastAsia="仿宋_GB2312" w:hAnsi="Times New Roman" w:cs="Times New Roman"/>
                <w:b/>
                <w:szCs w:val="24"/>
              </w:rPr>
            </w:pPr>
            <w:r w:rsidRPr="00DB3421">
              <w:rPr>
                <w:rFonts w:ascii="仿宋_GB2312" w:eastAsia="仿宋_GB2312" w:hAnsi="Times New Roman" w:cs="Times New Roman" w:hint="eastAsia"/>
                <w:b/>
                <w:szCs w:val="24"/>
              </w:rPr>
              <w:t>主板/中小板</w:t>
            </w:r>
          </w:p>
        </w:tc>
        <w:tc>
          <w:tcPr>
            <w:tcW w:w="1156" w:type="pct"/>
            <w:shd w:val="clear" w:color="auto" w:fill="auto"/>
            <w:vAlign w:val="center"/>
          </w:tcPr>
          <w:p w:rsidR="00FB6543" w:rsidRPr="00DB3421" w:rsidRDefault="00FB6543" w:rsidP="00251DED">
            <w:pPr>
              <w:keepNext/>
              <w:snapToGrid w:val="0"/>
              <w:ind w:firstLineChars="200" w:firstLine="422"/>
              <w:jc w:val="center"/>
              <w:rPr>
                <w:rFonts w:ascii="仿宋_GB2312" w:eastAsia="仿宋_GB2312" w:hAnsi="Times New Roman" w:cs="Times New Roman"/>
                <w:b/>
                <w:szCs w:val="24"/>
              </w:rPr>
            </w:pPr>
            <w:r w:rsidRPr="00DB3421">
              <w:rPr>
                <w:rFonts w:ascii="仿宋_GB2312" w:eastAsia="仿宋_GB2312" w:hAnsi="Times New Roman" w:cs="Times New Roman" w:hint="eastAsia"/>
                <w:b/>
                <w:szCs w:val="24"/>
              </w:rPr>
              <w:t>创业板</w:t>
            </w:r>
          </w:p>
        </w:tc>
      </w:tr>
      <w:tr w:rsidR="00FB6543" w:rsidRPr="00DB3421" w:rsidTr="00DB3421">
        <w:trPr>
          <w:trHeight w:val="397"/>
        </w:trPr>
        <w:tc>
          <w:tcPr>
            <w:tcW w:w="2476" w:type="pct"/>
            <w:shd w:val="clear" w:color="auto" w:fill="auto"/>
          </w:tcPr>
          <w:p w:rsidR="00FB6543" w:rsidRPr="00DB3421" w:rsidRDefault="00FB6543" w:rsidP="008E686C">
            <w:pPr>
              <w:spacing w:line="360" w:lineRule="auto"/>
              <w:ind w:firstLineChars="200" w:firstLine="422"/>
              <w:rPr>
                <w:rFonts w:ascii="仿宋_GB2312" w:eastAsia="仿宋_GB2312" w:hAnsi="Times New Roman" w:cs="Times New Roman"/>
                <w:b/>
                <w:szCs w:val="24"/>
              </w:rPr>
            </w:pPr>
            <w:r w:rsidRPr="00DB3421">
              <w:rPr>
                <w:rFonts w:ascii="仿宋_GB2312" w:eastAsia="仿宋_GB2312" w:hAnsi="Times New Roman" w:cs="Times New Roman" w:hint="eastAsia"/>
                <w:b/>
                <w:szCs w:val="24"/>
              </w:rPr>
              <w:t>符合下述四项标准之一（待定）：</w:t>
            </w:r>
          </w:p>
          <w:p w:rsidR="00FB6543" w:rsidRPr="00DB3421" w:rsidRDefault="00FB6543" w:rsidP="008E686C">
            <w:pPr>
              <w:spacing w:line="360" w:lineRule="auto"/>
              <w:ind w:firstLineChars="200" w:firstLine="420"/>
              <w:rPr>
                <w:rFonts w:ascii="仿宋_GB2312" w:eastAsia="仿宋_GB2312" w:hAnsi="Times New Roman" w:cs="Times New Roman"/>
                <w:szCs w:val="24"/>
              </w:rPr>
            </w:pPr>
            <w:r w:rsidRPr="00DB3421">
              <w:rPr>
                <w:rFonts w:ascii="仿宋_GB2312" w:eastAsia="仿宋_GB2312" w:hAnsi="Times New Roman" w:cs="Times New Roman" w:hint="eastAsia"/>
                <w:szCs w:val="24"/>
              </w:rPr>
              <w:fldChar w:fldCharType="begin"/>
            </w:r>
            <w:r w:rsidRPr="00DB3421">
              <w:rPr>
                <w:rFonts w:ascii="仿宋_GB2312" w:eastAsia="仿宋_GB2312" w:hAnsi="Times New Roman" w:cs="Times New Roman" w:hint="eastAsia"/>
                <w:szCs w:val="24"/>
              </w:rPr>
              <w:instrText xml:space="preserve"> = 1 \* GB3 </w:instrText>
            </w:r>
            <w:r w:rsidRPr="00DB3421">
              <w:rPr>
                <w:rFonts w:ascii="仿宋_GB2312" w:eastAsia="仿宋_GB2312" w:hAnsi="Times New Roman" w:cs="Times New Roman" w:hint="eastAsia"/>
                <w:szCs w:val="24"/>
              </w:rPr>
              <w:fldChar w:fldCharType="separate"/>
            </w:r>
            <w:r w:rsidRPr="00DB3421">
              <w:rPr>
                <w:rFonts w:ascii="仿宋_GB2312" w:eastAsia="仿宋_GB2312" w:hAnsi="Times New Roman" w:cs="Times New Roman" w:hint="eastAsia"/>
                <w:noProof/>
                <w:szCs w:val="24"/>
              </w:rPr>
              <w:t>①</w:t>
            </w:r>
            <w:r w:rsidRPr="00DB3421">
              <w:rPr>
                <w:rFonts w:ascii="仿宋_GB2312" w:eastAsia="仿宋_GB2312" w:hAnsi="Times New Roman" w:cs="Times New Roman" w:hint="eastAsia"/>
                <w:szCs w:val="24"/>
              </w:rPr>
              <w:fldChar w:fldCharType="end"/>
            </w:r>
            <w:r w:rsidRPr="00DB3421">
              <w:rPr>
                <w:rFonts w:ascii="仿宋_GB2312" w:eastAsia="仿宋_GB2312" w:hAnsi="Times New Roman" w:cs="Times New Roman" w:hint="eastAsia"/>
                <w:szCs w:val="24"/>
              </w:rPr>
              <w:t>利润-收入</w:t>
            </w:r>
          </w:p>
          <w:p w:rsidR="00FB6543" w:rsidRPr="00DB3421" w:rsidRDefault="00FB6543" w:rsidP="008E686C">
            <w:pPr>
              <w:spacing w:line="360" w:lineRule="auto"/>
              <w:ind w:firstLineChars="200" w:firstLine="420"/>
              <w:rPr>
                <w:rFonts w:ascii="仿宋_GB2312" w:eastAsia="仿宋_GB2312" w:hAnsi="Times New Roman" w:cs="Times New Roman"/>
                <w:szCs w:val="24"/>
              </w:rPr>
            </w:pPr>
            <w:r w:rsidRPr="00DB3421">
              <w:rPr>
                <w:rFonts w:ascii="仿宋_GB2312" w:eastAsia="仿宋_GB2312" w:hAnsi="Times New Roman" w:cs="Times New Roman" w:hint="eastAsia"/>
                <w:szCs w:val="24"/>
              </w:rPr>
              <w:t>最近2年连续盈利，最近2年净利润累计不少于2000万元，或最近1年盈利，最近1年营业收入不少于1亿元，最近</w:t>
            </w:r>
            <w:proofErr w:type="gramStart"/>
            <w:r w:rsidRPr="00DB3421">
              <w:rPr>
                <w:rFonts w:ascii="仿宋_GB2312" w:eastAsia="仿宋_GB2312" w:hAnsi="Times New Roman" w:cs="Times New Roman" w:hint="eastAsia"/>
                <w:szCs w:val="24"/>
              </w:rPr>
              <w:t>一</w:t>
            </w:r>
            <w:proofErr w:type="gramEnd"/>
            <w:r w:rsidRPr="00DB3421">
              <w:rPr>
                <w:rFonts w:ascii="仿宋_GB2312" w:eastAsia="仿宋_GB2312" w:hAnsi="Times New Roman" w:cs="Times New Roman" w:hint="eastAsia"/>
                <w:szCs w:val="24"/>
              </w:rPr>
              <w:t>期末净资产不少于2000万元。</w:t>
            </w:r>
          </w:p>
          <w:p w:rsidR="00FB6543" w:rsidRPr="00DB3421" w:rsidRDefault="00FB6543" w:rsidP="008E686C">
            <w:pPr>
              <w:spacing w:line="360" w:lineRule="auto"/>
              <w:ind w:firstLineChars="200" w:firstLine="420"/>
              <w:rPr>
                <w:rFonts w:ascii="仿宋_GB2312" w:eastAsia="仿宋_GB2312" w:hAnsi="Times New Roman" w:cs="Times New Roman"/>
                <w:szCs w:val="24"/>
              </w:rPr>
            </w:pPr>
            <w:r w:rsidRPr="00DB3421">
              <w:rPr>
                <w:rFonts w:ascii="仿宋_GB2312" w:eastAsia="仿宋_GB2312" w:hAnsi="Times New Roman" w:cs="Times New Roman" w:hint="eastAsia"/>
                <w:szCs w:val="24"/>
              </w:rPr>
              <w:t>②市值-现金流-收入</w:t>
            </w:r>
          </w:p>
          <w:p w:rsidR="00FB6543" w:rsidRPr="00DB3421" w:rsidRDefault="00FB6543" w:rsidP="008E686C">
            <w:pPr>
              <w:spacing w:line="360" w:lineRule="auto"/>
              <w:ind w:firstLineChars="200" w:firstLine="420"/>
              <w:rPr>
                <w:rFonts w:ascii="仿宋_GB2312" w:eastAsia="仿宋_GB2312" w:hAnsi="Times New Roman" w:cs="Times New Roman"/>
                <w:szCs w:val="24"/>
              </w:rPr>
            </w:pPr>
            <w:r w:rsidRPr="00DB3421">
              <w:rPr>
                <w:rFonts w:ascii="仿宋_GB2312" w:eastAsia="仿宋_GB2312" w:hAnsi="Times New Roman" w:cs="Times New Roman" w:hint="eastAsia"/>
                <w:szCs w:val="24"/>
              </w:rPr>
              <w:t>市值不少于10亿元；最近一年营业收入累计不少于1亿元；最近三年经营活动产生的现金流量净额累计不少于2000万元。</w:t>
            </w:r>
          </w:p>
          <w:p w:rsidR="00FB6543" w:rsidRPr="00DB3421" w:rsidRDefault="00FB6543" w:rsidP="008E686C">
            <w:pPr>
              <w:spacing w:line="360" w:lineRule="auto"/>
              <w:ind w:firstLineChars="200" w:firstLine="420"/>
              <w:rPr>
                <w:rFonts w:ascii="仿宋_GB2312" w:eastAsia="仿宋_GB2312" w:hAnsi="Times New Roman" w:cs="Times New Roman"/>
                <w:szCs w:val="24"/>
              </w:rPr>
            </w:pPr>
            <w:r w:rsidRPr="00DB3421">
              <w:rPr>
                <w:rFonts w:ascii="仿宋_GB2312" w:eastAsia="仿宋_GB2312" w:hAnsi="Times New Roman" w:cs="Times New Roman" w:hint="eastAsia"/>
                <w:szCs w:val="24"/>
              </w:rPr>
              <w:t>③市值—收入</w:t>
            </w:r>
          </w:p>
          <w:p w:rsidR="00FB6543" w:rsidRPr="00DB3421" w:rsidRDefault="00FB6543" w:rsidP="008E686C">
            <w:pPr>
              <w:spacing w:line="360" w:lineRule="auto"/>
              <w:ind w:firstLineChars="200" w:firstLine="420"/>
              <w:rPr>
                <w:rFonts w:ascii="仿宋_GB2312" w:eastAsia="仿宋_GB2312" w:hAnsi="Times New Roman" w:cs="Times New Roman"/>
                <w:szCs w:val="24"/>
              </w:rPr>
            </w:pPr>
            <w:r w:rsidRPr="00DB3421">
              <w:rPr>
                <w:rFonts w:ascii="仿宋_GB2312" w:eastAsia="仿宋_GB2312" w:hAnsi="Times New Roman" w:cs="Times New Roman" w:hint="eastAsia"/>
                <w:szCs w:val="24"/>
              </w:rPr>
              <w:t>市值不少于15亿元，最近一年营业收入不少于1亿元。</w:t>
            </w:r>
          </w:p>
          <w:p w:rsidR="00FB6543" w:rsidRPr="00DB3421" w:rsidRDefault="00FB6543" w:rsidP="008E686C">
            <w:pPr>
              <w:spacing w:line="360" w:lineRule="auto"/>
              <w:ind w:firstLineChars="200" w:firstLine="420"/>
              <w:rPr>
                <w:rFonts w:ascii="仿宋_GB2312" w:eastAsia="仿宋_GB2312" w:hAnsi="Times New Roman" w:cs="Times New Roman"/>
                <w:szCs w:val="24"/>
              </w:rPr>
            </w:pPr>
            <w:r w:rsidRPr="00DB3421">
              <w:rPr>
                <w:rFonts w:ascii="仿宋_GB2312" w:eastAsia="仿宋_GB2312" w:hAnsi="Times New Roman" w:cs="Times New Roman" w:hint="eastAsia"/>
                <w:szCs w:val="24"/>
              </w:rPr>
              <w:t>④市值—权益</w:t>
            </w:r>
          </w:p>
          <w:p w:rsidR="00FB6543" w:rsidRPr="00DB3421" w:rsidRDefault="00FB6543" w:rsidP="008E686C">
            <w:pPr>
              <w:snapToGrid w:val="0"/>
              <w:spacing w:line="360" w:lineRule="auto"/>
              <w:ind w:firstLineChars="200" w:firstLine="420"/>
              <w:rPr>
                <w:rFonts w:ascii="仿宋_GB2312" w:eastAsia="仿宋_GB2312" w:hAnsi="Times New Roman" w:cs="Times New Roman"/>
                <w:szCs w:val="24"/>
              </w:rPr>
            </w:pPr>
            <w:r w:rsidRPr="00DB3421">
              <w:rPr>
                <w:rFonts w:ascii="仿宋_GB2312" w:eastAsia="仿宋_GB2312" w:hAnsi="Times New Roman" w:cs="Times New Roman" w:hint="eastAsia"/>
                <w:szCs w:val="24"/>
              </w:rPr>
              <w:t>市值不少于30亿元，最近</w:t>
            </w:r>
            <w:proofErr w:type="gramStart"/>
            <w:r w:rsidRPr="00DB3421">
              <w:rPr>
                <w:rFonts w:ascii="仿宋_GB2312" w:eastAsia="仿宋_GB2312" w:hAnsi="Times New Roman" w:cs="Times New Roman" w:hint="eastAsia"/>
                <w:szCs w:val="24"/>
              </w:rPr>
              <w:t>一</w:t>
            </w:r>
            <w:proofErr w:type="gramEnd"/>
            <w:r w:rsidRPr="00DB3421">
              <w:rPr>
                <w:rFonts w:ascii="仿宋_GB2312" w:eastAsia="仿宋_GB2312" w:hAnsi="Times New Roman" w:cs="Times New Roman" w:hint="eastAsia"/>
                <w:szCs w:val="24"/>
              </w:rPr>
              <w:t>期末总资产</w:t>
            </w:r>
            <w:r w:rsidRPr="00DB3421">
              <w:rPr>
                <w:rFonts w:ascii="仿宋_GB2312" w:eastAsia="仿宋_GB2312" w:hAnsi="Times New Roman" w:cs="Times New Roman" w:hint="eastAsia"/>
                <w:szCs w:val="24"/>
              </w:rPr>
              <w:lastRenderedPageBreak/>
              <w:t>不少于3亿元，净资产不少于2亿元。</w:t>
            </w:r>
          </w:p>
        </w:tc>
        <w:tc>
          <w:tcPr>
            <w:tcW w:w="1368" w:type="pct"/>
            <w:shd w:val="clear" w:color="auto" w:fill="auto"/>
          </w:tcPr>
          <w:p w:rsidR="00FB6543" w:rsidRPr="00DB3421" w:rsidRDefault="00FB6543" w:rsidP="008E686C">
            <w:pPr>
              <w:spacing w:line="360" w:lineRule="auto"/>
              <w:ind w:firstLineChars="200" w:firstLine="422"/>
              <w:rPr>
                <w:rFonts w:ascii="仿宋_GB2312" w:eastAsia="仿宋_GB2312" w:hAnsi="Times New Roman" w:cs="Times New Roman"/>
                <w:b/>
                <w:szCs w:val="24"/>
              </w:rPr>
            </w:pPr>
            <w:r w:rsidRPr="00DB3421">
              <w:rPr>
                <w:rFonts w:ascii="仿宋_GB2312" w:eastAsia="仿宋_GB2312" w:hAnsi="Times New Roman" w:cs="Times New Roman" w:hint="eastAsia"/>
                <w:b/>
                <w:szCs w:val="24"/>
              </w:rPr>
              <w:lastRenderedPageBreak/>
              <w:t>同时符合以下标准：</w:t>
            </w:r>
          </w:p>
          <w:p w:rsidR="00FB6543" w:rsidRPr="00DB3421" w:rsidRDefault="00FB6543" w:rsidP="008E686C">
            <w:pPr>
              <w:spacing w:line="360" w:lineRule="auto"/>
              <w:ind w:firstLineChars="200" w:firstLine="420"/>
              <w:rPr>
                <w:rFonts w:ascii="仿宋_GB2312" w:eastAsia="仿宋_GB2312" w:hAnsi="Times New Roman" w:cs="Times New Roman"/>
                <w:szCs w:val="24"/>
              </w:rPr>
            </w:pPr>
            <w:r w:rsidRPr="00DB3421">
              <w:rPr>
                <w:rFonts w:ascii="仿宋_GB2312" w:eastAsia="仿宋_GB2312" w:hAnsi="Times New Roman" w:cs="Times New Roman" w:hint="eastAsia"/>
                <w:szCs w:val="24"/>
              </w:rPr>
              <w:fldChar w:fldCharType="begin"/>
            </w:r>
            <w:r w:rsidRPr="00DB3421">
              <w:rPr>
                <w:rFonts w:ascii="仿宋_GB2312" w:eastAsia="仿宋_GB2312" w:hAnsi="Times New Roman" w:cs="Times New Roman" w:hint="eastAsia"/>
                <w:szCs w:val="24"/>
              </w:rPr>
              <w:instrText xml:space="preserve"> = 1 \* GB3 </w:instrText>
            </w:r>
            <w:r w:rsidRPr="00DB3421">
              <w:rPr>
                <w:rFonts w:ascii="仿宋_GB2312" w:eastAsia="仿宋_GB2312" w:hAnsi="Times New Roman" w:cs="Times New Roman" w:hint="eastAsia"/>
                <w:szCs w:val="24"/>
              </w:rPr>
              <w:fldChar w:fldCharType="separate"/>
            </w:r>
            <w:r w:rsidRPr="00DB3421">
              <w:rPr>
                <w:rFonts w:ascii="仿宋_GB2312" w:eastAsia="仿宋_GB2312" w:hAnsi="Times New Roman" w:cs="Times New Roman" w:hint="eastAsia"/>
                <w:noProof/>
                <w:szCs w:val="24"/>
              </w:rPr>
              <w:t>①</w:t>
            </w:r>
            <w:r w:rsidRPr="00DB3421">
              <w:rPr>
                <w:rFonts w:ascii="仿宋_GB2312" w:eastAsia="仿宋_GB2312" w:hAnsi="Times New Roman" w:cs="Times New Roman" w:hint="eastAsia"/>
                <w:szCs w:val="24"/>
              </w:rPr>
              <w:fldChar w:fldCharType="end"/>
            </w:r>
            <w:r w:rsidRPr="00DB3421">
              <w:rPr>
                <w:rFonts w:ascii="仿宋_GB2312" w:eastAsia="仿宋_GB2312" w:hAnsi="Times New Roman" w:cs="Times New Roman" w:hint="eastAsia"/>
                <w:szCs w:val="24"/>
              </w:rPr>
              <w:t>最近3个会计年度净利润均为正数且累计超过人民币3000万元；净利润以扣除非经常性损益前后较低者为计算依据，且最近一期不存在未弥补亏损。</w:t>
            </w:r>
          </w:p>
          <w:p w:rsidR="00FB6543" w:rsidRPr="00DB3421" w:rsidRDefault="00FB6543" w:rsidP="008E686C">
            <w:pPr>
              <w:spacing w:line="360" w:lineRule="auto"/>
              <w:ind w:firstLineChars="200" w:firstLine="420"/>
              <w:rPr>
                <w:rFonts w:ascii="仿宋_GB2312" w:eastAsia="仿宋_GB2312" w:hAnsi="Times New Roman" w:cs="Times New Roman"/>
                <w:szCs w:val="24"/>
              </w:rPr>
            </w:pPr>
            <w:r w:rsidRPr="00DB3421">
              <w:rPr>
                <w:rFonts w:ascii="仿宋_GB2312" w:eastAsia="仿宋_GB2312" w:hAnsi="Times New Roman" w:cs="Times New Roman" w:hint="eastAsia"/>
                <w:szCs w:val="24"/>
              </w:rPr>
              <w:fldChar w:fldCharType="begin"/>
            </w:r>
            <w:r w:rsidRPr="00DB3421">
              <w:rPr>
                <w:rFonts w:ascii="仿宋_GB2312" w:eastAsia="仿宋_GB2312" w:hAnsi="Times New Roman" w:cs="Times New Roman" w:hint="eastAsia"/>
                <w:szCs w:val="24"/>
              </w:rPr>
              <w:instrText xml:space="preserve"> = 2 \* GB3 </w:instrText>
            </w:r>
            <w:r w:rsidRPr="00DB3421">
              <w:rPr>
                <w:rFonts w:ascii="仿宋_GB2312" w:eastAsia="仿宋_GB2312" w:hAnsi="Times New Roman" w:cs="Times New Roman" w:hint="eastAsia"/>
                <w:szCs w:val="24"/>
              </w:rPr>
              <w:fldChar w:fldCharType="separate"/>
            </w:r>
            <w:r w:rsidRPr="00DB3421">
              <w:rPr>
                <w:rFonts w:ascii="仿宋_GB2312" w:eastAsia="仿宋_GB2312" w:hAnsi="Times New Roman" w:cs="Times New Roman" w:hint="eastAsia"/>
                <w:noProof/>
                <w:szCs w:val="24"/>
              </w:rPr>
              <w:t>②</w:t>
            </w:r>
            <w:r w:rsidRPr="00DB3421">
              <w:rPr>
                <w:rFonts w:ascii="仿宋_GB2312" w:eastAsia="仿宋_GB2312" w:hAnsi="Times New Roman" w:cs="Times New Roman" w:hint="eastAsia"/>
                <w:szCs w:val="24"/>
              </w:rPr>
              <w:fldChar w:fldCharType="end"/>
            </w:r>
            <w:r w:rsidRPr="00DB3421">
              <w:rPr>
                <w:rFonts w:ascii="仿宋_GB2312" w:eastAsia="仿宋_GB2312" w:hAnsi="Times New Roman" w:cs="Times New Roman" w:hint="eastAsia"/>
                <w:szCs w:val="24"/>
              </w:rPr>
              <w:t>最近3个会计年度经营活动产生的现金流量净额累计超过人民币5000万元；或最近3个会计年度营业收入累计超过人民币3亿元。</w:t>
            </w:r>
          </w:p>
        </w:tc>
        <w:tc>
          <w:tcPr>
            <w:tcW w:w="1156" w:type="pct"/>
            <w:shd w:val="clear" w:color="auto" w:fill="auto"/>
          </w:tcPr>
          <w:p w:rsidR="00FB6543" w:rsidRPr="00DB3421" w:rsidRDefault="00FB6543" w:rsidP="008E686C">
            <w:pPr>
              <w:spacing w:line="360" w:lineRule="auto"/>
              <w:ind w:firstLineChars="200" w:firstLine="422"/>
              <w:rPr>
                <w:rFonts w:ascii="仿宋_GB2312" w:eastAsia="仿宋_GB2312" w:hAnsi="Times New Roman" w:cs="Times New Roman"/>
                <w:b/>
                <w:szCs w:val="24"/>
              </w:rPr>
            </w:pPr>
            <w:r w:rsidRPr="00DB3421">
              <w:rPr>
                <w:rFonts w:ascii="仿宋_GB2312" w:eastAsia="仿宋_GB2312" w:hAnsi="Times New Roman" w:cs="Times New Roman" w:hint="eastAsia"/>
                <w:b/>
                <w:szCs w:val="24"/>
              </w:rPr>
              <w:t>同时符合以下标准：</w:t>
            </w:r>
          </w:p>
          <w:p w:rsidR="00FB6543" w:rsidRPr="00DB3421" w:rsidRDefault="00FB6543" w:rsidP="008E686C">
            <w:pPr>
              <w:spacing w:line="360" w:lineRule="auto"/>
              <w:ind w:firstLineChars="200" w:firstLine="420"/>
              <w:rPr>
                <w:rFonts w:ascii="仿宋_GB2312" w:eastAsia="仿宋_GB2312" w:hAnsi="Times New Roman" w:cs="Times New Roman"/>
                <w:szCs w:val="24"/>
              </w:rPr>
            </w:pPr>
            <w:r w:rsidRPr="00DB3421">
              <w:rPr>
                <w:rFonts w:ascii="仿宋_GB2312" w:eastAsia="仿宋_GB2312" w:hAnsi="Times New Roman" w:cs="Times New Roman" w:hint="eastAsia"/>
                <w:szCs w:val="24"/>
              </w:rPr>
              <w:fldChar w:fldCharType="begin"/>
            </w:r>
            <w:r w:rsidRPr="00DB3421">
              <w:rPr>
                <w:rFonts w:ascii="仿宋_GB2312" w:eastAsia="仿宋_GB2312" w:hAnsi="Times New Roman" w:cs="Times New Roman" w:hint="eastAsia"/>
                <w:szCs w:val="24"/>
              </w:rPr>
              <w:instrText xml:space="preserve"> = 1 \* GB3 </w:instrText>
            </w:r>
            <w:r w:rsidRPr="00DB3421">
              <w:rPr>
                <w:rFonts w:ascii="仿宋_GB2312" w:eastAsia="仿宋_GB2312" w:hAnsi="Times New Roman" w:cs="Times New Roman" w:hint="eastAsia"/>
                <w:szCs w:val="24"/>
              </w:rPr>
              <w:fldChar w:fldCharType="separate"/>
            </w:r>
            <w:r w:rsidRPr="00DB3421">
              <w:rPr>
                <w:rFonts w:ascii="仿宋_GB2312" w:eastAsia="仿宋_GB2312" w:hAnsi="Times New Roman" w:cs="Times New Roman" w:hint="eastAsia"/>
                <w:noProof/>
                <w:szCs w:val="24"/>
              </w:rPr>
              <w:t>①</w:t>
            </w:r>
            <w:r w:rsidRPr="00DB3421">
              <w:rPr>
                <w:rFonts w:ascii="仿宋_GB2312" w:eastAsia="仿宋_GB2312" w:hAnsi="Times New Roman" w:cs="Times New Roman" w:hint="eastAsia"/>
                <w:szCs w:val="24"/>
              </w:rPr>
              <w:fldChar w:fldCharType="end"/>
            </w:r>
            <w:r w:rsidRPr="00DB3421">
              <w:rPr>
                <w:rFonts w:ascii="仿宋_GB2312" w:eastAsia="仿宋_GB2312" w:hAnsi="Times New Roman" w:cs="Times New Roman" w:hint="eastAsia"/>
                <w:szCs w:val="24"/>
              </w:rPr>
              <w:t>最近2年连续盈利，最近2年净利润累计不少于1000万元；或者最近一年盈利，最近一年营业收入不少于5000万元。净利润以扣除非经常性损益前后孰低者为计算依据。</w:t>
            </w:r>
          </w:p>
          <w:p w:rsidR="00FB6543" w:rsidRPr="00DB3421" w:rsidRDefault="00FB6543" w:rsidP="00DB3421">
            <w:pPr>
              <w:spacing w:line="360" w:lineRule="auto"/>
              <w:ind w:firstLineChars="200" w:firstLine="420"/>
              <w:rPr>
                <w:rFonts w:ascii="仿宋_GB2312" w:eastAsia="仿宋_GB2312" w:hAnsi="Times New Roman" w:cs="Times New Roman"/>
                <w:szCs w:val="24"/>
              </w:rPr>
            </w:pPr>
            <w:r w:rsidRPr="00DB3421">
              <w:rPr>
                <w:rFonts w:ascii="仿宋_GB2312" w:eastAsia="仿宋_GB2312" w:hAnsi="Times New Roman" w:cs="Times New Roman" w:hint="eastAsia"/>
                <w:szCs w:val="24"/>
              </w:rPr>
              <w:fldChar w:fldCharType="begin"/>
            </w:r>
            <w:r w:rsidRPr="00DB3421">
              <w:rPr>
                <w:rFonts w:ascii="仿宋_GB2312" w:eastAsia="仿宋_GB2312" w:hAnsi="Times New Roman" w:cs="Times New Roman" w:hint="eastAsia"/>
                <w:szCs w:val="24"/>
              </w:rPr>
              <w:instrText xml:space="preserve"> = 2 \* GB3 </w:instrText>
            </w:r>
            <w:r w:rsidRPr="00DB3421">
              <w:rPr>
                <w:rFonts w:ascii="仿宋_GB2312" w:eastAsia="仿宋_GB2312" w:hAnsi="Times New Roman" w:cs="Times New Roman" w:hint="eastAsia"/>
                <w:szCs w:val="24"/>
              </w:rPr>
              <w:fldChar w:fldCharType="separate"/>
            </w:r>
            <w:r w:rsidRPr="00DB3421">
              <w:rPr>
                <w:rFonts w:ascii="仿宋_GB2312" w:eastAsia="仿宋_GB2312" w:hAnsi="Times New Roman" w:cs="Times New Roman" w:hint="eastAsia"/>
                <w:noProof/>
                <w:szCs w:val="24"/>
              </w:rPr>
              <w:t>②</w:t>
            </w:r>
            <w:r w:rsidRPr="00DB3421">
              <w:rPr>
                <w:rFonts w:ascii="仿宋_GB2312" w:eastAsia="仿宋_GB2312" w:hAnsi="Times New Roman" w:cs="Times New Roman" w:hint="eastAsia"/>
                <w:szCs w:val="24"/>
              </w:rPr>
              <w:fldChar w:fldCharType="end"/>
            </w:r>
            <w:r w:rsidRPr="00DB3421">
              <w:rPr>
                <w:rFonts w:ascii="仿宋_GB2312" w:eastAsia="仿宋_GB2312" w:hAnsi="Times New Roman" w:cs="Times New Roman" w:hint="eastAsia"/>
                <w:szCs w:val="24"/>
              </w:rPr>
              <w:t>最近</w:t>
            </w:r>
            <w:proofErr w:type="gramStart"/>
            <w:r w:rsidRPr="00DB3421">
              <w:rPr>
                <w:rFonts w:ascii="仿宋_GB2312" w:eastAsia="仿宋_GB2312" w:hAnsi="Times New Roman" w:cs="Times New Roman" w:hint="eastAsia"/>
                <w:szCs w:val="24"/>
              </w:rPr>
              <w:t>一</w:t>
            </w:r>
            <w:proofErr w:type="gramEnd"/>
            <w:r w:rsidRPr="00DB3421">
              <w:rPr>
                <w:rFonts w:ascii="仿宋_GB2312" w:eastAsia="仿宋_GB2312" w:hAnsi="Times New Roman" w:cs="Times New Roman" w:hint="eastAsia"/>
                <w:szCs w:val="24"/>
              </w:rPr>
              <w:t>期末净资产不少于2000万元，且不存在未弥</w:t>
            </w:r>
            <w:r w:rsidRPr="00DB3421">
              <w:rPr>
                <w:rFonts w:ascii="仿宋_GB2312" w:eastAsia="仿宋_GB2312" w:hAnsi="Times New Roman" w:cs="Times New Roman" w:hint="eastAsia"/>
                <w:szCs w:val="24"/>
              </w:rPr>
              <w:lastRenderedPageBreak/>
              <w:t>补亏损。</w:t>
            </w:r>
          </w:p>
        </w:tc>
      </w:tr>
    </w:tbl>
    <w:bookmarkEnd w:id="2"/>
    <w:p w:rsidR="00240392" w:rsidRPr="008E686C" w:rsidRDefault="00240392" w:rsidP="008E686C">
      <w:pPr>
        <w:pStyle w:val="a5"/>
        <w:snapToGrid/>
        <w:spacing w:after="0" w:line="360" w:lineRule="auto"/>
        <w:ind w:firstLineChars="200" w:firstLine="560"/>
        <w:rPr>
          <w:rFonts w:ascii="仿宋_GB2312" w:hAnsi="楷体"/>
          <w:b w:val="0"/>
          <w:sz w:val="28"/>
          <w:szCs w:val="30"/>
        </w:rPr>
      </w:pPr>
      <w:r w:rsidRPr="008E686C">
        <w:rPr>
          <w:rFonts w:ascii="仿宋_GB2312" w:hAnsi="楷体" w:hint="eastAsia"/>
          <w:b w:val="0"/>
          <w:sz w:val="28"/>
          <w:szCs w:val="30"/>
        </w:rPr>
        <w:lastRenderedPageBreak/>
        <w:t>（二）战略新兴板</w:t>
      </w:r>
      <w:bookmarkEnd w:id="1"/>
      <w:r w:rsidR="00303C73">
        <w:rPr>
          <w:rFonts w:ascii="仿宋_GB2312" w:hAnsi="楷体" w:hint="eastAsia"/>
          <w:b w:val="0"/>
          <w:sz w:val="28"/>
          <w:szCs w:val="30"/>
        </w:rPr>
        <w:t>定位与</w:t>
      </w:r>
      <w:r w:rsidR="00FB6543" w:rsidRPr="008E686C">
        <w:rPr>
          <w:rFonts w:ascii="仿宋_GB2312" w:hAnsi="楷体" w:hint="eastAsia"/>
          <w:b w:val="0"/>
          <w:sz w:val="28"/>
          <w:szCs w:val="30"/>
        </w:rPr>
        <w:t>新兴产业</w:t>
      </w:r>
      <w:r w:rsidR="00303C73">
        <w:rPr>
          <w:rFonts w:ascii="仿宋_GB2312" w:hAnsi="楷体" w:hint="eastAsia"/>
          <w:b w:val="0"/>
          <w:sz w:val="28"/>
          <w:szCs w:val="30"/>
        </w:rPr>
        <w:t>企业相契合</w:t>
      </w:r>
    </w:p>
    <w:p w:rsidR="00303C73" w:rsidRDefault="008E686C" w:rsidP="00303C73">
      <w:pPr>
        <w:adjustRightInd w:val="0"/>
        <w:spacing w:line="360" w:lineRule="auto"/>
        <w:ind w:firstLineChars="200" w:firstLine="560"/>
        <w:rPr>
          <w:rFonts w:ascii="仿宋_GB2312" w:eastAsia="仿宋_GB2312" w:hAnsi="Times New Roman" w:cs="Times New Roman"/>
          <w:sz w:val="28"/>
          <w:szCs w:val="30"/>
        </w:rPr>
      </w:pPr>
      <w:r w:rsidRPr="008E686C">
        <w:rPr>
          <w:rFonts w:ascii="仿宋_GB2312" w:eastAsia="仿宋_GB2312" w:hAnsi="Times New Roman" w:cs="Times New Roman" w:hint="eastAsia"/>
          <w:sz w:val="28"/>
          <w:szCs w:val="30"/>
        </w:rPr>
        <w:t>在上市标准方面，战略新兴板可以容纳未盈利企业上市。相比现行上市规则，战略新兴板引入了以预计市值为核心的多样化上市标准，盈利不再是企业上市的硬性要求，有利于战略性新兴产业企业登陆资本市场进行持续融资。</w:t>
      </w:r>
    </w:p>
    <w:p w:rsidR="008E686C" w:rsidRPr="008E686C" w:rsidRDefault="008E686C" w:rsidP="008E686C">
      <w:pPr>
        <w:adjustRightInd w:val="0"/>
        <w:spacing w:line="360" w:lineRule="auto"/>
        <w:ind w:firstLineChars="200" w:firstLine="560"/>
        <w:rPr>
          <w:rFonts w:ascii="仿宋_GB2312" w:eastAsia="仿宋_GB2312" w:hAnsi="Times New Roman" w:cs="Times New Roman"/>
          <w:sz w:val="28"/>
          <w:szCs w:val="30"/>
        </w:rPr>
      </w:pPr>
      <w:r w:rsidRPr="008E686C">
        <w:rPr>
          <w:rFonts w:ascii="仿宋_GB2312" w:eastAsia="仿宋_GB2312" w:hAnsi="Times New Roman" w:cs="Times New Roman" w:hint="eastAsia"/>
          <w:sz w:val="28"/>
          <w:szCs w:val="30"/>
        </w:rPr>
        <w:t>在发行审核方面，贯彻以信息披露为中心的审核理念，设置单独审核通道，缩短审核排队时间，加快推动新兴产业企业进入资本市场融资。同时，在一些具体问题上，针对新兴产业企业特征，遵循市场化原则，对审核标准做出差异化制度安排，有利于资金需求迫切的战略性新兴产业企业快速登陆资本市场进行融资。</w:t>
      </w:r>
    </w:p>
    <w:p w:rsidR="008E686C" w:rsidRPr="008E686C" w:rsidRDefault="008E686C" w:rsidP="008E686C">
      <w:pPr>
        <w:adjustRightInd w:val="0"/>
        <w:spacing w:line="360" w:lineRule="auto"/>
        <w:ind w:firstLineChars="200" w:firstLine="560"/>
        <w:rPr>
          <w:rFonts w:ascii="仿宋_GB2312" w:eastAsia="仿宋_GB2312"/>
          <w:sz w:val="20"/>
        </w:rPr>
      </w:pPr>
      <w:r w:rsidRPr="008E686C">
        <w:rPr>
          <w:rFonts w:ascii="仿宋_GB2312" w:eastAsia="仿宋_GB2312" w:hAnsi="Times New Roman" w:cs="Times New Roman" w:hint="eastAsia"/>
          <w:sz w:val="28"/>
          <w:szCs w:val="30"/>
        </w:rPr>
        <w:t>此外，战略新兴板为红筹架构的公司境内上市预留了空间。境外上市的互联网、生物医药、</w:t>
      </w:r>
      <w:r w:rsidR="00823360">
        <w:rPr>
          <w:rFonts w:ascii="仿宋_GB2312" w:eastAsia="仿宋_GB2312" w:hAnsi="Times New Roman" w:cs="Times New Roman" w:hint="eastAsia"/>
          <w:sz w:val="28"/>
          <w:szCs w:val="30"/>
        </w:rPr>
        <w:t>芯片</w:t>
      </w:r>
      <w:r w:rsidR="00823360">
        <w:rPr>
          <w:rFonts w:ascii="仿宋_GB2312" w:eastAsia="仿宋_GB2312" w:hAnsi="Times New Roman" w:cs="Times New Roman"/>
          <w:sz w:val="28"/>
          <w:szCs w:val="30"/>
        </w:rPr>
        <w:t>设计</w:t>
      </w:r>
      <w:r w:rsidRPr="008E686C">
        <w:rPr>
          <w:rFonts w:ascii="仿宋_GB2312" w:eastAsia="仿宋_GB2312" w:hAnsi="Times New Roman" w:cs="Times New Roman" w:hint="eastAsia"/>
          <w:sz w:val="28"/>
          <w:szCs w:val="30"/>
        </w:rPr>
        <w:t>等产业企业往往属于红筹公司范畴，许多公司具有特殊股权结构。在国务院出台相关规定推动红筹公司跨境证券发行与交易，并协调各部委制定相应的配套规则的前提下，战略新兴</w:t>
      </w:r>
      <w:proofErr w:type="gramStart"/>
      <w:r w:rsidRPr="008E686C">
        <w:rPr>
          <w:rFonts w:ascii="仿宋_GB2312" w:eastAsia="仿宋_GB2312" w:hAnsi="Times New Roman" w:cs="Times New Roman" w:hint="eastAsia"/>
          <w:sz w:val="28"/>
          <w:szCs w:val="30"/>
        </w:rPr>
        <w:t>板考虑</w:t>
      </w:r>
      <w:proofErr w:type="gramEnd"/>
      <w:r w:rsidRPr="008E686C">
        <w:rPr>
          <w:rFonts w:ascii="仿宋_GB2312" w:eastAsia="仿宋_GB2312" w:hAnsi="Times New Roman" w:cs="Times New Roman" w:hint="eastAsia"/>
          <w:sz w:val="28"/>
          <w:szCs w:val="30"/>
        </w:rPr>
        <w:t>设置与一般境内企业不同的上市条件，专门支持红</w:t>
      </w:r>
      <w:proofErr w:type="gramStart"/>
      <w:r w:rsidRPr="008E686C">
        <w:rPr>
          <w:rFonts w:ascii="仿宋_GB2312" w:eastAsia="仿宋_GB2312" w:hAnsi="Times New Roman" w:cs="Times New Roman" w:hint="eastAsia"/>
          <w:sz w:val="28"/>
          <w:szCs w:val="30"/>
        </w:rPr>
        <w:t>筹企业</w:t>
      </w:r>
      <w:proofErr w:type="gramEnd"/>
      <w:r w:rsidRPr="008E686C">
        <w:rPr>
          <w:rFonts w:ascii="仿宋_GB2312" w:eastAsia="仿宋_GB2312" w:hAnsi="Times New Roman" w:cs="Times New Roman" w:hint="eastAsia"/>
          <w:sz w:val="28"/>
          <w:szCs w:val="30"/>
        </w:rPr>
        <w:t>发行上市。</w:t>
      </w:r>
    </w:p>
    <w:p w:rsidR="00240392" w:rsidRPr="008E686C" w:rsidRDefault="0030153C" w:rsidP="008E686C">
      <w:pPr>
        <w:pStyle w:val="a5"/>
        <w:snapToGrid/>
        <w:spacing w:after="0" w:line="360" w:lineRule="auto"/>
        <w:ind w:firstLineChars="200" w:firstLine="560"/>
        <w:rPr>
          <w:rFonts w:ascii="仿宋_GB2312" w:hAnsi="楷体"/>
          <w:b w:val="0"/>
          <w:sz w:val="28"/>
          <w:szCs w:val="30"/>
        </w:rPr>
      </w:pPr>
      <w:r>
        <w:rPr>
          <w:rFonts w:ascii="仿宋_GB2312" w:hAnsi="楷体" w:hint="eastAsia"/>
          <w:b w:val="0"/>
          <w:sz w:val="28"/>
          <w:szCs w:val="30"/>
        </w:rPr>
        <w:t>（三</w:t>
      </w:r>
      <w:r w:rsidR="00240392" w:rsidRPr="008E686C">
        <w:rPr>
          <w:rFonts w:ascii="仿宋_GB2312" w:hAnsi="楷体" w:hint="eastAsia"/>
          <w:b w:val="0"/>
          <w:sz w:val="28"/>
          <w:szCs w:val="30"/>
        </w:rPr>
        <w:t>）战略新兴板市场风险整体可控</w:t>
      </w:r>
    </w:p>
    <w:p w:rsidR="0026497F" w:rsidRDefault="00240392" w:rsidP="00823360">
      <w:pPr>
        <w:pStyle w:val="a3"/>
        <w:spacing w:line="360" w:lineRule="auto"/>
        <w:ind w:firstLine="560"/>
        <w:rPr>
          <w:rFonts w:ascii="仿宋_GB2312" w:eastAsia="仿宋_GB2312" w:hAnsi="Times New Roman" w:cs="Times New Roman"/>
          <w:sz w:val="28"/>
          <w:szCs w:val="30"/>
        </w:rPr>
      </w:pPr>
      <w:r w:rsidRPr="008E686C">
        <w:rPr>
          <w:rFonts w:ascii="仿宋_GB2312" w:eastAsia="仿宋_GB2312" w:hAnsi="Times New Roman" w:cs="Times New Roman" w:hint="eastAsia"/>
          <w:sz w:val="28"/>
          <w:szCs w:val="30"/>
        </w:rPr>
        <w:t>尽管将尚未盈利企业纳入上市主体范围，但</w:t>
      </w:r>
      <w:r w:rsidR="001E0617">
        <w:rPr>
          <w:rFonts w:ascii="仿宋_GB2312" w:eastAsia="仿宋_GB2312" w:hAnsi="Times New Roman" w:cs="Times New Roman" w:hint="eastAsia"/>
          <w:sz w:val="28"/>
          <w:szCs w:val="30"/>
        </w:rPr>
        <w:t>并不</w:t>
      </w:r>
      <w:r w:rsidR="001E0617">
        <w:rPr>
          <w:rFonts w:ascii="仿宋_GB2312" w:eastAsia="仿宋_GB2312" w:hAnsi="Times New Roman" w:cs="Times New Roman"/>
          <w:sz w:val="28"/>
          <w:szCs w:val="30"/>
        </w:rPr>
        <w:t>意味着</w:t>
      </w:r>
      <w:r w:rsidR="001E0617">
        <w:rPr>
          <w:rFonts w:ascii="仿宋_GB2312" w:eastAsia="仿宋_GB2312" w:hAnsi="Times New Roman" w:cs="Times New Roman" w:hint="eastAsia"/>
          <w:sz w:val="28"/>
          <w:szCs w:val="30"/>
        </w:rPr>
        <w:t>整体板块市场风险就</w:t>
      </w:r>
      <w:r w:rsidR="001E0617">
        <w:rPr>
          <w:rFonts w:ascii="仿宋_GB2312" w:eastAsia="仿宋_GB2312" w:hAnsi="Times New Roman" w:cs="Times New Roman"/>
          <w:sz w:val="28"/>
          <w:szCs w:val="30"/>
        </w:rPr>
        <w:t>高</w:t>
      </w:r>
      <w:r w:rsidRPr="008E686C">
        <w:rPr>
          <w:rFonts w:ascii="仿宋_GB2312" w:eastAsia="仿宋_GB2312" w:hAnsi="Times New Roman" w:cs="Times New Roman" w:hint="eastAsia"/>
          <w:sz w:val="28"/>
          <w:szCs w:val="30"/>
        </w:rPr>
        <w:t>。首先，</w:t>
      </w:r>
      <w:r w:rsidR="001E0617">
        <w:rPr>
          <w:rFonts w:ascii="仿宋_GB2312" w:eastAsia="仿宋_GB2312" w:hAnsi="Times New Roman" w:cs="Times New Roman" w:hint="eastAsia"/>
          <w:sz w:val="28"/>
          <w:szCs w:val="30"/>
        </w:rPr>
        <w:t>尚未</w:t>
      </w:r>
      <w:r w:rsidR="001E0617">
        <w:rPr>
          <w:rFonts w:ascii="仿宋_GB2312" w:eastAsia="仿宋_GB2312" w:hAnsi="Times New Roman" w:cs="Times New Roman"/>
          <w:sz w:val="28"/>
          <w:szCs w:val="30"/>
        </w:rPr>
        <w:t>盈利的企业多为</w:t>
      </w:r>
      <w:r w:rsidRPr="008E686C">
        <w:rPr>
          <w:rFonts w:ascii="仿宋_GB2312" w:eastAsia="仿宋_GB2312" w:hAnsi="Times New Roman" w:cs="Times New Roman" w:hint="eastAsia"/>
          <w:sz w:val="28"/>
          <w:szCs w:val="30"/>
        </w:rPr>
        <w:t>因研发或持续市场推广费用过大而亏损的科技创新、互联网、生物医药等</w:t>
      </w:r>
      <w:r w:rsidR="001E0617">
        <w:rPr>
          <w:rFonts w:ascii="仿宋_GB2312" w:eastAsia="仿宋_GB2312" w:hAnsi="Times New Roman" w:cs="Times New Roman" w:hint="eastAsia"/>
          <w:sz w:val="28"/>
          <w:szCs w:val="30"/>
        </w:rPr>
        <w:t>企业</w:t>
      </w:r>
      <w:r w:rsidRPr="008E686C">
        <w:rPr>
          <w:rFonts w:ascii="仿宋_GB2312" w:eastAsia="仿宋_GB2312" w:hAnsi="Times New Roman" w:cs="Times New Roman" w:hint="eastAsia"/>
          <w:sz w:val="28"/>
          <w:szCs w:val="30"/>
        </w:rPr>
        <w:t>，这类</w:t>
      </w:r>
      <w:r w:rsidR="001E0617">
        <w:rPr>
          <w:rFonts w:ascii="仿宋_GB2312" w:eastAsia="仿宋_GB2312" w:hAnsi="Times New Roman" w:cs="Times New Roman" w:hint="eastAsia"/>
          <w:sz w:val="28"/>
          <w:szCs w:val="30"/>
        </w:rPr>
        <w:t>未</w:t>
      </w:r>
      <w:r w:rsidR="001E0617">
        <w:rPr>
          <w:rFonts w:ascii="仿宋_GB2312" w:eastAsia="仿宋_GB2312" w:hAnsi="Times New Roman" w:cs="Times New Roman"/>
          <w:sz w:val="28"/>
          <w:szCs w:val="30"/>
        </w:rPr>
        <w:t>盈利企业</w:t>
      </w:r>
      <w:r w:rsidRPr="008E686C">
        <w:rPr>
          <w:rFonts w:ascii="仿宋_GB2312" w:eastAsia="仿宋_GB2312" w:hAnsi="Times New Roman" w:cs="Times New Roman" w:hint="eastAsia"/>
          <w:sz w:val="28"/>
          <w:szCs w:val="30"/>
        </w:rPr>
        <w:t>不同于传统产业企业，</w:t>
      </w:r>
      <w:r w:rsidR="001E0617">
        <w:rPr>
          <w:rFonts w:ascii="仿宋_GB2312" w:eastAsia="仿宋_GB2312" w:hAnsi="Times New Roman" w:cs="Times New Roman" w:hint="eastAsia"/>
          <w:sz w:val="28"/>
          <w:szCs w:val="30"/>
        </w:rPr>
        <w:t>是</w:t>
      </w:r>
      <w:r w:rsidR="00823360">
        <w:rPr>
          <w:rFonts w:ascii="仿宋_GB2312" w:eastAsia="仿宋_GB2312" w:hAnsi="Times New Roman" w:cs="Times New Roman" w:hint="eastAsia"/>
          <w:sz w:val="28"/>
          <w:szCs w:val="30"/>
        </w:rPr>
        <w:t>科技</w:t>
      </w:r>
      <w:r w:rsidR="00823360">
        <w:rPr>
          <w:rFonts w:ascii="仿宋_GB2312" w:eastAsia="仿宋_GB2312" w:hAnsi="Times New Roman" w:cs="Times New Roman"/>
          <w:sz w:val="28"/>
          <w:szCs w:val="30"/>
        </w:rPr>
        <w:t>和产业</w:t>
      </w:r>
      <w:r w:rsidR="00823360">
        <w:rPr>
          <w:rFonts w:ascii="仿宋_GB2312" w:eastAsia="仿宋_GB2312" w:hAnsi="Times New Roman" w:cs="Times New Roman" w:hint="eastAsia"/>
          <w:sz w:val="28"/>
          <w:szCs w:val="30"/>
        </w:rPr>
        <w:t>的</w:t>
      </w:r>
      <w:r w:rsidR="00823360">
        <w:rPr>
          <w:rFonts w:ascii="仿宋_GB2312" w:eastAsia="仿宋_GB2312" w:hAnsi="Times New Roman" w:cs="Times New Roman"/>
          <w:sz w:val="28"/>
          <w:szCs w:val="30"/>
        </w:rPr>
        <w:t>未来爆发</w:t>
      </w:r>
      <w:r w:rsidR="00823360">
        <w:rPr>
          <w:rFonts w:ascii="仿宋_GB2312" w:eastAsia="仿宋_GB2312" w:hAnsi="Times New Roman" w:cs="Times New Roman" w:hint="eastAsia"/>
          <w:sz w:val="28"/>
          <w:szCs w:val="30"/>
        </w:rPr>
        <w:t>点</w:t>
      </w:r>
      <w:r w:rsidR="001E0617">
        <w:rPr>
          <w:rFonts w:ascii="仿宋_GB2312" w:eastAsia="仿宋_GB2312" w:hAnsi="Times New Roman" w:cs="Times New Roman"/>
          <w:sz w:val="28"/>
          <w:szCs w:val="30"/>
        </w:rPr>
        <w:t>，</w:t>
      </w:r>
      <w:r w:rsidR="001E0617">
        <w:rPr>
          <w:rFonts w:ascii="仿宋_GB2312" w:eastAsia="仿宋_GB2312" w:hAnsi="Times New Roman" w:cs="Times New Roman" w:hint="eastAsia"/>
          <w:sz w:val="28"/>
          <w:szCs w:val="30"/>
        </w:rPr>
        <w:t>因此，尚未盈</w:t>
      </w:r>
      <w:r w:rsidR="001E0617">
        <w:rPr>
          <w:rFonts w:ascii="仿宋_GB2312" w:eastAsia="仿宋_GB2312" w:hAnsi="Times New Roman" w:cs="Times New Roman" w:hint="eastAsia"/>
          <w:sz w:val="28"/>
          <w:szCs w:val="30"/>
        </w:rPr>
        <w:lastRenderedPageBreak/>
        <w:t>利并不</w:t>
      </w:r>
      <w:r w:rsidRPr="008E686C">
        <w:rPr>
          <w:rFonts w:ascii="仿宋_GB2312" w:eastAsia="仿宋_GB2312" w:hAnsi="Times New Roman" w:cs="Times New Roman" w:hint="eastAsia"/>
          <w:sz w:val="28"/>
          <w:szCs w:val="30"/>
        </w:rPr>
        <w:t>等同于高风险。</w:t>
      </w:r>
      <w:r w:rsidR="001E0617">
        <w:rPr>
          <w:rFonts w:ascii="仿宋_GB2312" w:eastAsia="仿宋_GB2312" w:hAnsi="Times New Roman" w:cs="Times New Roman" w:hint="eastAsia"/>
          <w:sz w:val="28"/>
          <w:szCs w:val="30"/>
        </w:rPr>
        <w:t>且</w:t>
      </w:r>
      <w:r w:rsidRPr="008E686C">
        <w:rPr>
          <w:rFonts w:ascii="仿宋_GB2312" w:eastAsia="仿宋_GB2312" w:hAnsi="Times New Roman" w:cs="Times New Roman" w:hint="eastAsia"/>
          <w:sz w:val="28"/>
          <w:szCs w:val="30"/>
        </w:rPr>
        <w:t>根</w:t>
      </w:r>
      <w:r w:rsidR="001E0617">
        <w:rPr>
          <w:rFonts w:ascii="仿宋_GB2312" w:eastAsia="仿宋_GB2312" w:hAnsi="Times New Roman" w:cs="Times New Roman" w:hint="eastAsia"/>
          <w:sz w:val="28"/>
          <w:szCs w:val="30"/>
        </w:rPr>
        <w:t>据上交所</w:t>
      </w:r>
      <w:r w:rsidR="0054145C">
        <w:rPr>
          <w:rFonts w:ascii="仿宋_GB2312" w:eastAsia="仿宋_GB2312" w:hAnsi="Times New Roman" w:cs="Times New Roman" w:hint="eastAsia"/>
          <w:sz w:val="28"/>
          <w:szCs w:val="30"/>
        </w:rPr>
        <w:t>摸底，意向申报战略新兴板的企业绝大多数是盈利企业。其次，战略</w:t>
      </w:r>
      <w:r w:rsidR="0054145C">
        <w:rPr>
          <w:rFonts w:ascii="仿宋_GB2312" w:eastAsia="仿宋_GB2312" w:hAnsi="Times New Roman" w:cs="Times New Roman"/>
          <w:sz w:val="28"/>
          <w:szCs w:val="30"/>
        </w:rPr>
        <w:t>新兴</w:t>
      </w:r>
      <w:proofErr w:type="gramStart"/>
      <w:r w:rsidR="0054145C">
        <w:rPr>
          <w:rFonts w:ascii="仿宋_GB2312" w:eastAsia="仿宋_GB2312" w:hAnsi="Times New Roman" w:cs="Times New Roman"/>
          <w:sz w:val="28"/>
          <w:szCs w:val="30"/>
        </w:rPr>
        <w:t>板</w:t>
      </w:r>
      <w:r w:rsidR="0054145C" w:rsidRPr="008E686C">
        <w:rPr>
          <w:rFonts w:ascii="仿宋_GB2312" w:eastAsia="仿宋_GB2312" w:hAnsi="Times New Roman" w:cs="Times New Roman" w:hint="eastAsia"/>
          <w:sz w:val="28"/>
          <w:szCs w:val="30"/>
        </w:rPr>
        <w:t>设置</w:t>
      </w:r>
      <w:proofErr w:type="gramEnd"/>
      <w:r w:rsidR="0054145C">
        <w:rPr>
          <w:rFonts w:ascii="仿宋_GB2312" w:eastAsia="仿宋_GB2312" w:hAnsi="Times New Roman" w:cs="Times New Roman" w:hint="eastAsia"/>
          <w:sz w:val="28"/>
          <w:szCs w:val="30"/>
        </w:rPr>
        <w:t>的</w:t>
      </w:r>
      <w:r w:rsidR="0054145C">
        <w:rPr>
          <w:rFonts w:ascii="仿宋_GB2312" w:eastAsia="仿宋_GB2312" w:hAnsi="Times New Roman" w:cs="Times New Roman"/>
          <w:sz w:val="28"/>
          <w:szCs w:val="30"/>
        </w:rPr>
        <w:t>四套财务指标除了</w:t>
      </w:r>
      <w:r w:rsidR="0054145C">
        <w:rPr>
          <w:rFonts w:ascii="仿宋_GB2312" w:eastAsia="仿宋_GB2312" w:hAnsi="Times New Roman" w:cs="Times New Roman" w:hint="eastAsia"/>
          <w:sz w:val="28"/>
          <w:szCs w:val="30"/>
        </w:rPr>
        <w:t>三套</w:t>
      </w:r>
      <w:r w:rsidR="0054145C">
        <w:rPr>
          <w:rFonts w:ascii="仿宋_GB2312" w:eastAsia="仿宋_GB2312" w:hAnsi="Times New Roman" w:cs="Times New Roman"/>
          <w:sz w:val="28"/>
          <w:szCs w:val="30"/>
        </w:rPr>
        <w:t>以市值为</w:t>
      </w:r>
      <w:r w:rsidR="0054145C">
        <w:rPr>
          <w:rFonts w:ascii="仿宋_GB2312" w:eastAsia="仿宋_GB2312" w:hAnsi="Times New Roman" w:cs="Times New Roman" w:hint="eastAsia"/>
          <w:sz w:val="28"/>
          <w:szCs w:val="30"/>
        </w:rPr>
        <w:t>核心</w:t>
      </w:r>
      <w:r w:rsidR="0054145C">
        <w:rPr>
          <w:rFonts w:ascii="仿宋_GB2312" w:eastAsia="仿宋_GB2312" w:hAnsi="Times New Roman" w:cs="Times New Roman"/>
          <w:sz w:val="28"/>
          <w:szCs w:val="30"/>
        </w:rPr>
        <w:t>，</w:t>
      </w:r>
      <w:r w:rsidR="00823360">
        <w:rPr>
          <w:rFonts w:ascii="仿宋_GB2312" w:eastAsia="仿宋_GB2312" w:hAnsi="Times New Roman" w:cs="Times New Roman" w:hint="eastAsia"/>
          <w:sz w:val="28"/>
          <w:szCs w:val="30"/>
        </w:rPr>
        <w:t>另一</w:t>
      </w:r>
      <w:r w:rsidR="0054145C">
        <w:rPr>
          <w:rFonts w:ascii="仿宋_GB2312" w:eastAsia="仿宋_GB2312" w:hAnsi="Times New Roman" w:cs="Times New Roman"/>
          <w:sz w:val="28"/>
          <w:szCs w:val="30"/>
        </w:rPr>
        <w:t>可选指标是</w:t>
      </w:r>
      <w:r w:rsidR="0054145C">
        <w:rPr>
          <w:rFonts w:ascii="仿宋_GB2312" w:eastAsia="仿宋_GB2312" w:hAnsi="Times New Roman" w:cs="Times New Roman" w:hint="eastAsia"/>
          <w:sz w:val="28"/>
          <w:szCs w:val="30"/>
        </w:rPr>
        <w:t>“</w:t>
      </w:r>
      <w:r w:rsidR="0054145C" w:rsidRPr="008E686C">
        <w:rPr>
          <w:rFonts w:ascii="仿宋_GB2312" w:eastAsia="仿宋_GB2312" w:hAnsi="Times New Roman" w:cs="Times New Roman" w:hint="eastAsia"/>
          <w:sz w:val="28"/>
          <w:szCs w:val="30"/>
        </w:rPr>
        <w:t>净利润-收入”</w:t>
      </w:r>
      <w:r w:rsidR="0054145C">
        <w:rPr>
          <w:rFonts w:ascii="仿宋_GB2312" w:eastAsia="仿宋_GB2312" w:hAnsi="Times New Roman" w:cs="Times New Roman" w:hint="eastAsia"/>
          <w:sz w:val="28"/>
          <w:szCs w:val="30"/>
        </w:rPr>
        <w:t>，</w:t>
      </w:r>
      <w:r w:rsidR="0054145C">
        <w:rPr>
          <w:rFonts w:ascii="仿宋_GB2312" w:eastAsia="仿宋_GB2312" w:hAnsi="Times New Roman" w:cs="Times New Roman"/>
          <w:sz w:val="28"/>
          <w:szCs w:val="30"/>
        </w:rPr>
        <w:t>该项指标</w:t>
      </w:r>
      <w:r w:rsidR="0054145C">
        <w:rPr>
          <w:rFonts w:ascii="仿宋_GB2312" w:eastAsia="仿宋_GB2312" w:hAnsi="Times New Roman" w:cs="Times New Roman" w:hint="eastAsia"/>
          <w:sz w:val="28"/>
          <w:szCs w:val="30"/>
        </w:rPr>
        <w:t>要求明显</w:t>
      </w:r>
      <w:r w:rsidR="0054145C">
        <w:rPr>
          <w:rFonts w:ascii="仿宋_GB2312" w:eastAsia="仿宋_GB2312" w:hAnsi="Times New Roman" w:cs="Times New Roman"/>
          <w:sz w:val="28"/>
          <w:szCs w:val="30"/>
        </w:rPr>
        <w:t>高于</w:t>
      </w:r>
      <w:r w:rsidR="0054145C" w:rsidRPr="008E686C">
        <w:rPr>
          <w:rFonts w:ascii="仿宋_GB2312" w:eastAsia="仿宋_GB2312" w:hAnsi="Times New Roman" w:cs="Times New Roman" w:hint="eastAsia"/>
          <w:sz w:val="28"/>
          <w:szCs w:val="30"/>
        </w:rPr>
        <w:t>现有创业板上市门槛</w:t>
      </w:r>
      <w:r w:rsidR="0054145C">
        <w:rPr>
          <w:rFonts w:ascii="仿宋_GB2312" w:eastAsia="仿宋_GB2312" w:hAnsi="Times New Roman" w:cs="Times New Roman" w:hint="eastAsia"/>
          <w:sz w:val="28"/>
          <w:szCs w:val="30"/>
        </w:rPr>
        <w:t>，</w:t>
      </w:r>
      <w:r w:rsidR="0054145C">
        <w:rPr>
          <w:rFonts w:ascii="仿宋_GB2312" w:eastAsia="仿宋_GB2312" w:hAnsi="Times New Roman" w:cs="Times New Roman"/>
          <w:sz w:val="28"/>
          <w:szCs w:val="30"/>
        </w:rPr>
        <w:t>是后者</w:t>
      </w:r>
      <w:r w:rsidR="0054145C">
        <w:rPr>
          <w:rFonts w:ascii="仿宋_GB2312" w:eastAsia="仿宋_GB2312" w:hAnsi="Times New Roman" w:cs="Times New Roman" w:hint="eastAsia"/>
          <w:sz w:val="28"/>
          <w:szCs w:val="30"/>
        </w:rPr>
        <w:t>的两倍，</w:t>
      </w:r>
      <w:r w:rsidR="001E0617">
        <w:rPr>
          <w:rFonts w:ascii="仿宋_GB2312" w:eastAsia="仿宋_GB2312" w:hAnsi="Times New Roman" w:cs="Times New Roman" w:hint="eastAsia"/>
          <w:sz w:val="28"/>
          <w:szCs w:val="30"/>
        </w:rPr>
        <w:t>对</w:t>
      </w:r>
      <w:r w:rsidR="0054145C">
        <w:rPr>
          <w:rFonts w:ascii="仿宋_GB2312" w:eastAsia="仿宋_GB2312" w:hAnsi="Times New Roman" w:cs="Times New Roman"/>
          <w:sz w:val="28"/>
          <w:szCs w:val="30"/>
        </w:rPr>
        <w:t>风险控制</w:t>
      </w:r>
      <w:r w:rsidR="0054145C">
        <w:rPr>
          <w:rFonts w:ascii="仿宋_GB2312" w:eastAsia="仿宋_GB2312" w:hAnsi="Times New Roman" w:cs="Times New Roman" w:hint="eastAsia"/>
          <w:sz w:val="28"/>
          <w:szCs w:val="30"/>
        </w:rPr>
        <w:t>更为</w:t>
      </w:r>
      <w:r w:rsidR="0054145C">
        <w:rPr>
          <w:rFonts w:ascii="仿宋_GB2312" w:eastAsia="仿宋_GB2312" w:hAnsi="Times New Roman" w:cs="Times New Roman"/>
          <w:sz w:val="28"/>
          <w:szCs w:val="30"/>
        </w:rPr>
        <w:t>严格。</w:t>
      </w:r>
      <w:r w:rsidR="0054145C">
        <w:rPr>
          <w:rFonts w:ascii="仿宋_GB2312" w:eastAsia="仿宋_GB2312" w:hAnsi="Times New Roman" w:cs="Times New Roman" w:hint="eastAsia"/>
          <w:sz w:val="28"/>
          <w:szCs w:val="30"/>
        </w:rPr>
        <w:t>最后</w:t>
      </w:r>
      <w:r w:rsidR="0054145C">
        <w:rPr>
          <w:rFonts w:ascii="仿宋_GB2312" w:eastAsia="仿宋_GB2312" w:hAnsi="Times New Roman" w:cs="Times New Roman"/>
          <w:sz w:val="28"/>
          <w:szCs w:val="30"/>
        </w:rPr>
        <w:t>，</w:t>
      </w:r>
      <w:r w:rsidRPr="008E686C">
        <w:rPr>
          <w:rFonts w:ascii="仿宋_GB2312" w:eastAsia="仿宋_GB2312" w:hAnsi="Times New Roman" w:cs="Times New Roman" w:hint="eastAsia"/>
          <w:sz w:val="28"/>
          <w:szCs w:val="30"/>
        </w:rPr>
        <w:t>上交所</w:t>
      </w:r>
      <w:r w:rsidR="00823360">
        <w:rPr>
          <w:rFonts w:ascii="仿宋_GB2312" w:eastAsia="仿宋_GB2312" w:hAnsi="Times New Roman" w:cs="Times New Roman" w:hint="eastAsia"/>
          <w:sz w:val="28"/>
          <w:szCs w:val="30"/>
        </w:rPr>
        <w:t>将</w:t>
      </w:r>
      <w:r w:rsidRPr="008E686C">
        <w:rPr>
          <w:rFonts w:ascii="仿宋_GB2312" w:eastAsia="仿宋_GB2312" w:hAnsi="Times New Roman" w:cs="Times New Roman" w:hint="eastAsia"/>
          <w:sz w:val="28"/>
          <w:szCs w:val="30"/>
        </w:rPr>
        <w:t>引导证券公司</w:t>
      </w:r>
      <w:r w:rsidR="001E0617">
        <w:rPr>
          <w:rFonts w:ascii="仿宋_GB2312" w:eastAsia="仿宋_GB2312" w:hAnsi="Times New Roman" w:cs="Times New Roman" w:hint="eastAsia"/>
          <w:sz w:val="28"/>
          <w:szCs w:val="30"/>
        </w:rPr>
        <w:t>优先推荐细分新兴产业龙头、市值规模较大的企业申报战略新兴板。综上所述</w:t>
      </w:r>
      <w:r w:rsidRPr="008E686C">
        <w:rPr>
          <w:rFonts w:ascii="仿宋_GB2312" w:eastAsia="仿宋_GB2312" w:hAnsi="Times New Roman" w:cs="Times New Roman" w:hint="eastAsia"/>
          <w:sz w:val="28"/>
          <w:szCs w:val="30"/>
        </w:rPr>
        <w:t>，战略新兴板不会成为以尚未盈利上市公司为主的市场板块，风险整体可控。</w:t>
      </w:r>
    </w:p>
    <w:p w:rsidR="0026497F" w:rsidRPr="00823360" w:rsidRDefault="00352674" w:rsidP="008E686C">
      <w:pPr>
        <w:spacing w:line="360" w:lineRule="auto"/>
        <w:ind w:firstLineChars="200" w:firstLine="562"/>
        <w:rPr>
          <w:rFonts w:ascii="仿宋_GB2312" w:eastAsia="仿宋_GB2312" w:hAnsi="Times New Roman" w:cs="Times New Roman"/>
          <w:b/>
          <w:sz w:val="28"/>
          <w:szCs w:val="30"/>
        </w:rPr>
      </w:pPr>
      <w:r w:rsidRPr="00823360">
        <w:rPr>
          <w:rFonts w:ascii="仿宋_GB2312" w:eastAsia="仿宋_GB2312" w:hAnsi="Times New Roman" w:cs="Times New Roman" w:hint="eastAsia"/>
          <w:b/>
          <w:sz w:val="28"/>
          <w:szCs w:val="30"/>
        </w:rPr>
        <w:t>三、</w:t>
      </w:r>
      <w:r w:rsidR="00B477CA" w:rsidRPr="00823360">
        <w:rPr>
          <w:rFonts w:ascii="仿宋_GB2312" w:eastAsia="仿宋_GB2312" w:hAnsi="Times New Roman" w:cs="Times New Roman" w:hint="eastAsia"/>
          <w:b/>
          <w:sz w:val="28"/>
          <w:szCs w:val="30"/>
        </w:rPr>
        <w:t>删除</w:t>
      </w:r>
      <w:r w:rsidR="00B477CA" w:rsidRPr="00823360">
        <w:rPr>
          <w:rFonts w:ascii="仿宋_GB2312" w:eastAsia="仿宋_GB2312" w:hAnsi="Times New Roman" w:cs="Times New Roman"/>
          <w:b/>
          <w:sz w:val="28"/>
          <w:szCs w:val="30"/>
        </w:rPr>
        <w:t>战略新兴板的</w:t>
      </w:r>
      <w:r w:rsidR="0026497F" w:rsidRPr="00823360">
        <w:rPr>
          <w:rFonts w:ascii="仿宋_GB2312" w:eastAsia="仿宋_GB2312" w:hAnsi="Times New Roman" w:cs="Times New Roman" w:hint="eastAsia"/>
          <w:b/>
          <w:sz w:val="28"/>
          <w:szCs w:val="30"/>
        </w:rPr>
        <w:t>负面影响</w:t>
      </w:r>
    </w:p>
    <w:p w:rsidR="008E686C" w:rsidRDefault="008E686C" w:rsidP="008E686C">
      <w:pPr>
        <w:adjustRightInd w:val="0"/>
        <w:spacing w:line="360" w:lineRule="auto"/>
        <w:ind w:firstLineChars="200" w:firstLine="560"/>
        <w:rPr>
          <w:rFonts w:ascii="仿宋_GB2312" w:eastAsia="仿宋_GB2312" w:hAnsi="Times New Roman" w:cs="Times New Roman"/>
          <w:sz w:val="28"/>
          <w:szCs w:val="30"/>
        </w:rPr>
      </w:pPr>
      <w:r w:rsidRPr="008E686C">
        <w:rPr>
          <w:rFonts w:ascii="仿宋_GB2312" w:eastAsia="仿宋_GB2312" w:hAnsi="Times New Roman" w:cs="Times New Roman" w:hint="eastAsia"/>
          <w:sz w:val="28"/>
          <w:szCs w:val="30"/>
        </w:rPr>
        <w:t>（一）战略新兴板市场需求强烈</w:t>
      </w:r>
    </w:p>
    <w:p w:rsidR="00823360" w:rsidRDefault="00303C73" w:rsidP="00303C73">
      <w:pPr>
        <w:adjustRightInd w:val="0"/>
        <w:spacing w:line="360" w:lineRule="auto"/>
        <w:ind w:firstLineChars="200" w:firstLine="560"/>
        <w:rPr>
          <w:rFonts w:ascii="仿宋_GB2312" w:eastAsia="仿宋_GB2312" w:hAnsi="Times New Roman" w:cs="Times New Roman"/>
          <w:sz w:val="28"/>
          <w:szCs w:val="30"/>
        </w:rPr>
      </w:pPr>
      <w:r w:rsidRPr="008E686C">
        <w:rPr>
          <w:rFonts w:ascii="仿宋_GB2312" w:eastAsia="仿宋_GB2312" w:hAnsi="Times New Roman" w:cs="Times New Roman" w:hint="eastAsia"/>
          <w:sz w:val="28"/>
          <w:szCs w:val="30"/>
        </w:rPr>
        <w:t>战略性新兴产业由于创新的复杂性和不确定性等特点，投入大且投入</w:t>
      </w:r>
      <w:r>
        <w:rPr>
          <w:rFonts w:ascii="仿宋_GB2312" w:eastAsia="仿宋_GB2312" w:hAnsi="Times New Roman" w:cs="Times New Roman" w:hint="eastAsia"/>
          <w:sz w:val="28"/>
          <w:szCs w:val="30"/>
        </w:rPr>
        <w:t>和</w:t>
      </w:r>
      <w:r w:rsidRPr="008E686C">
        <w:rPr>
          <w:rFonts w:ascii="仿宋_GB2312" w:eastAsia="仿宋_GB2312" w:hAnsi="Times New Roman" w:cs="Times New Roman" w:hint="eastAsia"/>
          <w:sz w:val="28"/>
          <w:szCs w:val="30"/>
        </w:rPr>
        <w:t>盈利不同步，</w:t>
      </w:r>
      <w:r>
        <w:rPr>
          <w:rFonts w:ascii="仿宋_GB2312" w:eastAsia="仿宋_GB2312" w:hAnsi="Times New Roman" w:cs="Times New Roman"/>
          <w:sz w:val="28"/>
          <w:szCs w:val="30"/>
        </w:rPr>
        <w:t>企业</w:t>
      </w:r>
      <w:r w:rsidRPr="008E686C">
        <w:rPr>
          <w:rFonts w:ascii="仿宋_GB2312" w:eastAsia="仿宋_GB2312" w:hAnsi="Times New Roman" w:cs="Times New Roman" w:hint="eastAsia"/>
          <w:sz w:val="28"/>
          <w:szCs w:val="30"/>
        </w:rPr>
        <w:t>股权结构、组织架构和治理结构较为特殊，而我国资本市场现有的市场体系和发行制度总体上侧重于传统行业、传统业态，缺少专门针对战略性新兴产业的制度安排，新兴产业企业难以进入资本市场。</w:t>
      </w:r>
      <w:r w:rsidR="00526003">
        <w:rPr>
          <w:rFonts w:ascii="仿宋_GB2312" w:eastAsia="仿宋_GB2312" w:hAnsi="Times New Roman" w:cs="Times New Roman" w:hint="eastAsia"/>
          <w:sz w:val="28"/>
          <w:szCs w:val="30"/>
        </w:rPr>
        <w:t>在此</w:t>
      </w:r>
      <w:r w:rsidR="00526003">
        <w:rPr>
          <w:rFonts w:ascii="仿宋_GB2312" w:eastAsia="仿宋_GB2312" w:hAnsi="Times New Roman" w:cs="Times New Roman"/>
          <w:sz w:val="28"/>
          <w:szCs w:val="30"/>
        </w:rPr>
        <w:t>背景下，</w:t>
      </w:r>
      <w:r w:rsidR="00526003" w:rsidRPr="008E686C">
        <w:rPr>
          <w:rFonts w:ascii="仿宋_GB2312" w:eastAsia="仿宋_GB2312" w:hAnsi="Times New Roman" w:cs="Times New Roman" w:hint="eastAsia"/>
          <w:sz w:val="28"/>
          <w:szCs w:val="30"/>
        </w:rPr>
        <w:t>以互联网、芯片设计、新媒体、生物医药为代表的</w:t>
      </w:r>
      <w:r w:rsidR="00526003">
        <w:rPr>
          <w:rFonts w:ascii="仿宋_GB2312" w:eastAsia="仿宋_GB2312" w:hAnsi="Times New Roman" w:cs="Times New Roman" w:hint="eastAsia"/>
          <w:sz w:val="28"/>
          <w:szCs w:val="30"/>
        </w:rPr>
        <w:t>众多战略性新兴产业企业纷纷出走</w:t>
      </w:r>
      <w:r w:rsidR="00526003" w:rsidRPr="008E686C">
        <w:rPr>
          <w:rFonts w:ascii="仿宋_GB2312" w:eastAsia="仿宋_GB2312" w:hAnsi="Times New Roman" w:cs="Times New Roman" w:hint="eastAsia"/>
          <w:sz w:val="28"/>
          <w:szCs w:val="30"/>
        </w:rPr>
        <w:t>境外上市。其中，仅境外上市的互联网及信息技术</w:t>
      </w:r>
      <w:r w:rsidR="00526003">
        <w:rPr>
          <w:rFonts w:ascii="仿宋_GB2312" w:eastAsia="仿宋_GB2312" w:hAnsi="Times New Roman" w:cs="Times New Roman" w:hint="eastAsia"/>
          <w:sz w:val="28"/>
          <w:szCs w:val="30"/>
        </w:rPr>
        <w:t>公司市值就</w:t>
      </w:r>
      <w:r w:rsidR="00526003" w:rsidRPr="008E686C">
        <w:rPr>
          <w:rFonts w:ascii="仿宋_GB2312" w:eastAsia="仿宋_GB2312" w:hAnsi="Times New Roman" w:cs="Times New Roman" w:hint="eastAsia"/>
          <w:sz w:val="28"/>
          <w:szCs w:val="30"/>
        </w:rPr>
        <w:t>达4370亿美元。</w:t>
      </w:r>
      <w:r w:rsidR="00550B26">
        <w:rPr>
          <w:rFonts w:ascii="仿宋_GB2312" w:eastAsia="仿宋_GB2312" w:hAnsi="Times New Roman" w:cs="Times New Roman" w:hint="eastAsia"/>
          <w:sz w:val="28"/>
          <w:szCs w:val="30"/>
        </w:rPr>
        <w:t>而</w:t>
      </w:r>
      <w:r w:rsidR="00550B26">
        <w:rPr>
          <w:rFonts w:ascii="仿宋_GB2312" w:eastAsia="仿宋_GB2312" w:hAnsi="Times New Roman" w:cs="Times New Roman"/>
          <w:sz w:val="28"/>
          <w:szCs w:val="30"/>
        </w:rPr>
        <w:t>战略新兴板则</w:t>
      </w:r>
      <w:r w:rsidR="00550B26">
        <w:rPr>
          <w:rFonts w:ascii="仿宋_GB2312" w:eastAsia="仿宋_GB2312" w:hAnsi="Times New Roman" w:cs="Times New Roman" w:hint="eastAsia"/>
          <w:sz w:val="28"/>
          <w:szCs w:val="30"/>
        </w:rPr>
        <w:t>为</w:t>
      </w:r>
      <w:r w:rsidR="00550B26">
        <w:rPr>
          <w:rFonts w:ascii="仿宋_GB2312" w:eastAsia="仿宋_GB2312" w:hAnsi="Times New Roman" w:cs="Times New Roman"/>
          <w:sz w:val="28"/>
          <w:szCs w:val="30"/>
        </w:rPr>
        <w:t>这些</w:t>
      </w:r>
      <w:r w:rsidR="00550B26">
        <w:rPr>
          <w:rFonts w:ascii="仿宋_GB2312" w:eastAsia="仿宋_GB2312" w:hAnsi="Times New Roman" w:cs="Times New Roman" w:hint="eastAsia"/>
          <w:sz w:val="28"/>
          <w:szCs w:val="30"/>
        </w:rPr>
        <w:t>国内</w:t>
      </w:r>
      <w:r w:rsidR="00550B26">
        <w:rPr>
          <w:rFonts w:ascii="仿宋_GB2312" w:eastAsia="仿宋_GB2312" w:hAnsi="Times New Roman" w:cs="Times New Roman"/>
          <w:sz w:val="28"/>
          <w:szCs w:val="30"/>
        </w:rPr>
        <w:t>上市</w:t>
      </w:r>
      <w:r w:rsidR="00550B26">
        <w:rPr>
          <w:rFonts w:ascii="仿宋_GB2312" w:eastAsia="仿宋_GB2312" w:hAnsi="Times New Roman" w:cs="Times New Roman" w:hint="eastAsia"/>
          <w:sz w:val="28"/>
          <w:szCs w:val="30"/>
        </w:rPr>
        <w:t>无门</w:t>
      </w:r>
      <w:r w:rsidR="00550B26">
        <w:rPr>
          <w:rFonts w:ascii="仿宋_GB2312" w:eastAsia="仿宋_GB2312" w:hAnsi="Times New Roman" w:cs="Times New Roman"/>
          <w:sz w:val="28"/>
          <w:szCs w:val="30"/>
        </w:rPr>
        <w:t>的</w:t>
      </w:r>
      <w:r w:rsidR="00550B26">
        <w:rPr>
          <w:rFonts w:ascii="仿宋_GB2312" w:eastAsia="仿宋_GB2312" w:hAnsi="Times New Roman" w:cs="Times New Roman" w:hint="eastAsia"/>
          <w:sz w:val="28"/>
          <w:szCs w:val="30"/>
        </w:rPr>
        <w:t>新兴</w:t>
      </w:r>
      <w:r w:rsidR="00550B26">
        <w:rPr>
          <w:rFonts w:ascii="仿宋_GB2312" w:eastAsia="仿宋_GB2312" w:hAnsi="Times New Roman" w:cs="Times New Roman"/>
          <w:sz w:val="28"/>
          <w:szCs w:val="30"/>
        </w:rPr>
        <w:t>企业</w:t>
      </w:r>
      <w:r w:rsidR="00550B26">
        <w:rPr>
          <w:rFonts w:ascii="仿宋_GB2312" w:eastAsia="仿宋_GB2312" w:hAnsi="Times New Roman" w:cs="Times New Roman" w:hint="eastAsia"/>
          <w:sz w:val="28"/>
          <w:szCs w:val="30"/>
        </w:rPr>
        <w:t>开拓</w:t>
      </w:r>
      <w:r w:rsidR="00550B26">
        <w:rPr>
          <w:rFonts w:ascii="仿宋_GB2312" w:eastAsia="仿宋_GB2312" w:hAnsi="Times New Roman" w:cs="Times New Roman"/>
          <w:sz w:val="28"/>
          <w:szCs w:val="30"/>
        </w:rPr>
        <w:t>了</w:t>
      </w:r>
      <w:r w:rsidR="00550B26">
        <w:rPr>
          <w:rFonts w:ascii="仿宋_GB2312" w:eastAsia="仿宋_GB2312" w:hAnsi="Times New Roman" w:cs="Times New Roman" w:hint="eastAsia"/>
          <w:sz w:val="28"/>
          <w:szCs w:val="30"/>
        </w:rPr>
        <w:t>新</w:t>
      </w:r>
      <w:r w:rsidR="00550B26">
        <w:rPr>
          <w:rFonts w:ascii="仿宋_GB2312" w:eastAsia="仿宋_GB2312" w:hAnsi="Times New Roman" w:cs="Times New Roman"/>
          <w:sz w:val="28"/>
          <w:szCs w:val="30"/>
        </w:rPr>
        <w:t>的融资渠道。</w:t>
      </w:r>
    </w:p>
    <w:p w:rsidR="00303C73" w:rsidRDefault="00526003" w:rsidP="00526003">
      <w:pPr>
        <w:adjustRightInd w:val="0"/>
        <w:spacing w:line="360" w:lineRule="auto"/>
        <w:ind w:firstLineChars="200" w:firstLine="560"/>
        <w:rPr>
          <w:rFonts w:ascii="仿宋_GB2312" w:eastAsia="仿宋_GB2312" w:hAnsi="Times New Roman" w:cs="Times New Roman"/>
          <w:sz w:val="28"/>
          <w:szCs w:val="30"/>
        </w:rPr>
      </w:pPr>
      <w:r>
        <w:rPr>
          <w:rFonts w:ascii="仿宋_GB2312" w:eastAsia="仿宋_GB2312" w:hAnsi="Times New Roman" w:cs="Times New Roman" w:hint="eastAsia"/>
          <w:sz w:val="28"/>
          <w:szCs w:val="30"/>
        </w:rPr>
        <w:t>近几年</w:t>
      </w:r>
      <w:r>
        <w:rPr>
          <w:rFonts w:ascii="仿宋_GB2312" w:eastAsia="仿宋_GB2312" w:hAnsi="Times New Roman" w:cs="Times New Roman"/>
          <w:sz w:val="28"/>
          <w:szCs w:val="30"/>
        </w:rPr>
        <w:t>来，</w:t>
      </w:r>
      <w:r w:rsidRPr="008E686C">
        <w:rPr>
          <w:rFonts w:ascii="仿宋_GB2312" w:eastAsia="仿宋_GB2312" w:hAnsi="Times New Roman" w:cs="Times New Roman" w:hint="eastAsia"/>
          <w:sz w:val="28"/>
          <w:szCs w:val="30"/>
        </w:rPr>
        <w:t>在</w:t>
      </w:r>
      <w:r>
        <w:rPr>
          <w:rFonts w:ascii="仿宋_GB2312" w:eastAsia="仿宋_GB2312" w:hAnsi="Times New Roman" w:cs="Times New Roman"/>
          <w:sz w:val="28"/>
          <w:szCs w:val="30"/>
        </w:rPr>
        <w:t>不断</w:t>
      </w:r>
      <w:r>
        <w:rPr>
          <w:rFonts w:ascii="仿宋_GB2312" w:eastAsia="仿宋_GB2312" w:hAnsi="Times New Roman" w:cs="Times New Roman" w:hint="eastAsia"/>
          <w:sz w:val="28"/>
          <w:szCs w:val="30"/>
        </w:rPr>
        <w:t>强化</w:t>
      </w:r>
      <w:r>
        <w:rPr>
          <w:rFonts w:ascii="仿宋_GB2312" w:eastAsia="仿宋_GB2312" w:hAnsi="Times New Roman" w:cs="Times New Roman"/>
          <w:sz w:val="28"/>
          <w:szCs w:val="30"/>
        </w:rPr>
        <w:t>的</w:t>
      </w:r>
      <w:r>
        <w:rPr>
          <w:rFonts w:ascii="仿宋_GB2312" w:eastAsia="仿宋_GB2312" w:hAnsi="Times New Roman" w:cs="Times New Roman" w:hint="eastAsia"/>
          <w:sz w:val="28"/>
          <w:szCs w:val="30"/>
        </w:rPr>
        <w:t>战略新兴</w:t>
      </w:r>
      <w:proofErr w:type="gramStart"/>
      <w:r>
        <w:rPr>
          <w:rFonts w:ascii="仿宋_GB2312" w:eastAsia="仿宋_GB2312" w:hAnsi="Times New Roman" w:cs="Times New Roman" w:hint="eastAsia"/>
          <w:sz w:val="28"/>
          <w:szCs w:val="30"/>
        </w:rPr>
        <w:t>板推出</w:t>
      </w:r>
      <w:proofErr w:type="gramEnd"/>
      <w:r w:rsidRPr="008E686C">
        <w:rPr>
          <w:rFonts w:ascii="仿宋_GB2312" w:eastAsia="仿宋_GB2312" w:hAnsi="Times New Roman" w:cs="Times New Roman" w:hint="eastAsia"/>
          <w:sz w:val="28"/>
          <w:szCs w:val="30"/>
        </w:rPr>
        <w:t>预期下，</w:t>
      </w:r>
      <w:r w:rsidR="00550B26" w:rsidRPr="008E686C">
        <w:rPr>
          <w:rFonts w:ascii="仿宋_GB2312" w:eastAsia="仿宋_GB2312" w:hAnsi="Times New Roman" w:cs="Times New Roman" w:hint="eastAsia"/>
          <w:sz w:val="28"/>
          <w:szCs w:val="30"/>
        </w:rPr>
        <w:t>以小米公司、</w:t>
      </w:r>
      <w:proofErr w:type="gramStart"/>
      <w:r w:rsidR="00550B26">
        <w:rPr>
          <w:rFonts w:ascii="仿宋_GB2312" w:eastAsia="仿宋_GB2312" w:hAnsi="Times New Roman" w:cs="Times New Roman" w:hint="eastAsia"/>
          <w:sz w:val="28"/>
          <w:szCs w:val="30"/>
        </w:rPr>
        <w:t>蚂蚁</w:t>
      </w:r>
      <w:r w:rsidR="00550B26">
        <w:rPr>
          <w:rFonts w:ascii="仿宋_GB2312" w:eastAsia="仿宋_GB2312" w:hAnsi="Times New Roman" w:cs="Times New Roman"/>
          <w:sz w:val="28"/>
          <w:szCs w:val="30"/>
        </w:rPr>
        <w:t>金</w:t>
      </w:r>
      <w:r w:rsidR="00550B26">
        <w:rPr>
          <w:rFonts w:ascii="仿宋_GB2312" w:eastAsia="仿宋_GB2312" w:hAnsi="Times New Roman" w:cs="Times New Roman" w:hint="eastAsia"/>
          <w:sz w:val="28"/>
          <w:szCs w:val="30"/>
        </w:rPr>
        <w:t>服</w:t>
      </w:r>
      <w:proofErr w:type="gramEnd"/>
      <w:r w:rsidR="00550B26">
        <w:rPr>
          <w:rFonts w:ascii="仿宋_GB2312" w:eastAsia="仿宋_GB2312" w:hAnsi="Times New Roman" w:cs="Times New Roman" w:hint="eastAsia"/>
          <w:sz w:val="28"/>
          <w:szCs w:val="30"/>
        </w:rPr>
        <w:t>、中国商用飞机等为代表的拥有创新性商业模式的新兴企业，在</w:t>
      </w:r>
      <w:r w:rsidR="00550B26" w:rsidRPr="008E686C">
        <w:rPr>
          <w:rFonts w:ascii="仿宋_GB2312" w:eastAsia="仿宋_GB2312" w:hAnsi="Times New Roman" w:cs="Times New Roman" w:hint="eastAsia"/>
          <w:sz w:val="28"/>
          <w:szCs w:val="30"/>
        </w:rPr>
        <w:t>进行规范改制，积极筹划</w:t>
      </w:r>
      <w:r w:rsidR="00550B26">
        <w:rPr>
          <w:rFonts w:ascii="仿宋_GB2312" w:eastAsia="仿宋_GB2312" w:hAnsi="Times New Roman" w:cs="Times New Roman" w:hint="eastAsia"/>
          <w:sz w:val="28"/>
          <w:szCs w:val="30"/>
        </w:rPr>
        <w:t>，酝酿登陆</w:t>
      </w:r>
      <w:r w:rsidR="00550B26">
        <w:rPr>
          <w:rFonts w:ascii="仿宋_GB2312" w:eastAsia="仿宋_GB2312" w:hAnsi="Times New Roman" w:cs="Times New Roman"/>
          <w:sz w:val="28"/>
          <w:szCs w:val="30"/>
        </w:rPr>
        <w:t>战略新兴板</w:t>
      </w:r>
      <w:r w:rsidR="00550B26" w:rsidRPr="008E686C">
        <w:rPr>
          <w:rFonts w:ascii="仿宋_GB2312" w:eastAsia="仿宋_GB2312" w:hAnsi="Times New Roman" w:cs="Times New Roman" w:hint="eastAsia"/>
          <w:sz w:val="28"/>
          <w:szCs w:val="30"/>
        </w:rPr>
        <w:t>。</w:t>
      </w:r>
      <w:r w:rsidR="00550B26">
        <w:rPr>
          <w:rFonts w:ascii="仿宋_GB2312" w:eastAsia="仿宋_GB2312" w:hAnsi="Times New Roman" w:cs="Times New Roman" w:hint="eastAsia"/>
          <w:sz w:val="28"/>
          <w:szCs w:val="30"/>
        </w:rPr>
        <w:t>同时</w:t>
      </w:r>
      <w:r w:rsidR="00550B26">
        <w:rPr>
          <w:rFonts w:ascii="仿宋_GB2312" w:eastAsia="仿宋_GB2312" w:hAnsi="Times New Roman" w:cs="Times New Roman"/>
          <w:sz w:val="28"/>
          <w:szCs w:val="30"/>
        </w:rPr>
        <w:t>，</w:t>
      </w:r>
      <w:r>
        <w:rPr>
          <w:rFonts w:ascii="仿宋_GB2312" w:eastAsia="仿宋_GB2312" w:hAnsi="Times New Roman" w:cs="Times New Roman" w:hint="eastAsia"/>
          <w:sz w:val="28"/>
          <w:szCs w:val="30"/>
        </w:rPr>
        <w:t>许多境外</w:t>
      </w:r>
      <w:r>
        <w:rPr>
          <w:rFonts w:ascii="仿宋_GB2312" w:eastAsia="仿宋_GB2312" w:hAnsi="Times New Roman" w:cs="Times New Roman"/>
          <w:sz w:val="28"/>
          <w:szCs w:val="30"/>
        </w:rPr>
        <w:t>上市的</w:t>
      </w:r>
      <w:proofErr w:type="gramStart"/>
      <w:r>
        <w:rPr>
          <w:rFonts w:ascii="仿宋_GB2312" w:eastAsia="仿宋_GB2312" w:hAnsi="Times New Roman" w:cs="Times New Roman"/>
          <w:sz w:val="28"/>
          <w:szCs w:val="30"/>
        </w:rPr>
        <w:t>中概股</w:t>
      </w:r>
      <w:proofErr w:type="gramEnd"/>
      <w:r w:rsidR="00823360">
        <w:rPr>
          <w:rFonts w:ascii="仿宋_GB2312" w:eastAsia="仿宋_GB2312" w:hAnsi="Times New Roman" w:cs="Times New Roman" w:hint="eastAsia"/>
          <w:sz w:val="28"/>
          <w:szCs w:val="30"/>
        </w:rPr>
        <w:t>企业</w:t>
      </w:r>
      <w:r w:rsidR="00550B26">
        <w:rPr>
          <w:rFonts w:ascii="仿宋_GB2312" w:eastAsia="仿宋_GB2312" w:hAnsi="Times New Roman" w:cs="Times New Roman" w:hint="eastAsia"/>
          <w:sz w:val="28"/>
          <w:szCs w:val="30"/>
        </w:rPr>
        <w:t>也</w:t>
      </w:r>
      <w:r w:rsidR="00550B26">
        <w:rPr>
          <w:rFonts w:ascii="仿宋_GB2312" w:eastAsia="仿宋_GB2312" w:hAnsi="Times New Roman" w:cs="Times New Roman"/>
          <w:sz w:val="28"/>
          <w:szCs w:val="30"/>
        </w:rPr>
        <w:t>大</w:t>
      </w:r>
      <w:r w:rsidR="00303C73" w:rsidRPr="008E686C">
        <w:rPr>
          <w:rFonts w:ascii="仿宋_GB2312" w:eastAsia="仿宋_GB2312" w:hAnsi="Times New Roman" w:cs="Times New Roman" w:hint="eastAsia"/>
          <w:sz w:val="28"/>
          <w:szCs w:val="30"/>
        </w:rPr>
        <w:t>都有意愿</w:t>
      </w:r>
      <w:r w:rsidR="00823360">
        <w:rPr>
          <w:rFonts w:ascii="仿宋_GB2312" w:eastAsia="仿宋_GB2312" w:hAnsi="Times New Roman" w:cs="Times New Roman" w:hint="eastAsia"/>
          <w:sz w:val="28"/>
          <w:szCs w:val="30"/>
        </w:rPr>
        <w:t>回归境内市场。</w:t>
      </w:r>
      <w:r w:rsidR="00303C73">
        <w:rPr>
          <w:rFonts w:ascii="仿宋_GB2312" w:eastAsia="仿宋_GB2312" w:hAnsi="Times New Roman" w:cs="Times New Roman" w:hint="eastAsia"/>
          <w:sz w:val="28"/>
          <w:szCs w:val="30"/>
        </w:rPr>
        <w:t>据统计</w:t>
      </w:r>
      <w:r w:rsidR="00303C73">
        <w:rPr>
          <w:rFonts w:ascii="仿宋_GB2312" w:eastAsia="仿宋_GB2312" w:hAnsi="Times New Roman" w:cs="Times New Roman"/>
          <w:sz w:val="28"/>
          <w:szCs w:val="30"/>
        </w:rPr>
        <w:t>，已有</w:t>
      </w:r>
      <w:r w:rsidR="00303C73" w:rsidRPr="008E686C">
        <w:rPr>
          <w:rFonts w:ascii="仿宋_GB2312" w:eastAsia="仿宋_GB2312" w:hAnsi="Times New Roman" w:cs="Times New Roman" w:hint="eastAsia"/>
          <w:sz w:val="28"/>
          <w:szCs w:val="30"/>
        </w:rPr>
        <w:t>近100家新兴产业红</w:t>
      </w:r>
      <w:proofErr w:type="gramStart"/>
      <w:r w:rsidR="00303C73" w:rsidRPr="008E686C">
        <w:rPr>
          <w:rFonts w:ascii="仿宋_GB2312" w:eastAsia="仿宋_GB2312" w:hAnsi="Times New Roman" w:cs="Times New Roman" w:hint="eastAsia"/>
          <w:sz w:val="28"/>
          <w:szCs w:val="30"/>
        </w:rPr>
        <w:t>筹企业</w:t>
      </w:r>
      <w:proofErr w:type="gramEnd"/>
      <w:r w:rsidR="00303C73" w:rsidRPr="008E686C">
        <w:rPr>
          <w:rFonts w:ascii="仿宋_GB2312" w:eastAsia="仿宋_GB2312" w:hAnsi="Times New Roman" w:cs="Times New Roman" w:hint="eastAsia"/>
          <w:sz w:val="28"/>
          <w:szCs w:val="30"/>
        </w:rPr>
        <w:t>或私有化退市，或拆除红筹和VIE架构，积极准</w:t>
      </w:r>
      <w:r w:rsidR="00303C73" w:rsidRPr="008E686C">
        <w:rPr>
          <w:rFonts w:ascii="仿宋_GB2312" w:eastAsia="仿宋_GB2312" w:hAnsi="Times New Roman" w:cs="Times New Roman" w:hint="eastAsia"/>
          <w:sz w:val="28"/>
          <w:szCs w:val="30"/>
        </w:rPr>
        <w:lastRenderedPageBreak/>
        <w:t>备登陆战略新兴板，</w:t>
      </w:r>
      <w:proofErr w:type="gramStart"/>
      <w:r w:rsidR="00823360">
        <w:rPr>
          <w:rFonts w:ascii="仿宋_GB2312" w:eastAsia="仿宋_GB2312" w:hAnsi="Times New Roman" w:cs="Times New Roman" w:hint="eastAsia"/>
          <w:sz w:val="28"/>
          <w:szCs w:val="30"/>
        </w:rPr>
        <w:t>包括</w:t>
      </w:r>
      <w:r w:rsidR="00303C73" w:rsidRPr="008E686C">
        <w:rPr>
          <w:rFonts w:ascii="仿宋_GB2312" w:eastAsia="仿宋_GB2312" w:hAnsi="Times New Roman" w:cs="Times New Roman" w:hint="eastAsia"/>
          <w:sz w:val="28"/>
          <w:szCs w:val="30"/>
        </w:rPr>
        <w:t>奇虎</w:t>
      </w:r>
      <w:proofErr w:type="gramEnd"/>
      <w:r w:rsidR="00303C73" w:rsidRPr="008E686C">
        <w:rPr>
          <w:rFonts w:ascii="仿宋_GB2312" w:eastAsia="仿宋_GB2312" w:hAnsi="Times New Roman" w:cs="Times New Roman" w:hint="eastAsia"/>
          <w:sz w:val="28"/>
          <w:szCs w:val="30"/>
        </w:rPr>
        <w:t>360、陆金所、</w:t>
      </w:r>
      <w:proofErr w:type="gramStart"/>
      <w:r w:rsidR="00303C73" w:rsidRPr="008E686C">
        <w:rPr>
          <w:rFonts w:ascii="仿宋_GB2312" w:eastAsia="仿宋_GB2312" w:hAnsi="Times New Roman" w:cs="Times New Roman" w:hint="eastAsia"/>
          <w:sz w:val="28"/>
          <w:szCs w:val="30"/>
        </w:rPr>
        <w:t>美团点评</w:t>
      </w:r>
      <w:proofErr w:type="gramEnd"/>
      <w:r w:rsidR="00303C73" w:rsidRPr="008E686C">
        <w:rPr>
          <w:rFonts w:ascii="仿宋_GB2312" w:eastAsia="仿宋_GB2312" w:hAnsi="Times New Roman" w:cs="Times New Roman" w:hint="eastAsia"/>
          <w:sz w:val="28"/>
          <w:szCs w:val="30"/>
        </w:rPr>
        <w:t>、</w:t>
      </w:r>
      <w:proofErr w:type="gramStart"/>
      <w:r w:rsidR="00303C73" w:rsidRPr="008E686C">
        <w:rPr>
          <w:rFonts w:ascii="仿宋_GB2312" w:eastAsia="仿宋_GB2312" w:hAnsi="Times New Roman" w:cs="Times New Roman" w:hint="eastAsia"/>
          <w:sz w:val="28"/>
          <w:szCs w:val="30"/>
        </w:rPr>
        <w:t>药明康德</w:t>
      </w:r>
      <w:proofErr w:type="gramEnd"/>
      <w:r w:rsidR="00303C73" w:rsidRPr="008E686C">
        <w:rPr>
          <w:rFonts w:ascii="仿宋_GB2312" w:eastAsia="仿宋_GB2312" w:hAnsi="Times New Roman" w:cs="Times New Roman" w:hint="eastAsia"/>
          <w:sz w:val="28"/>
          <w:szCs w:val="30"/>
        </w:rPr>
        <w:t>等</w:t>
      </w:r>
      <w:r w:rsidR="00303C73">
        <w:rPr>
          <w:rFonts w:ascii="仿宋_GB2312" w:eastAsia="仿宋_GB2312" w:hAnsi="Times New Roman" w:cs="Times New Roman" w:hint="eastAsia"/>
          <w:sz w:val="28"/>
          <w:szCs w:val="30"/>
        </w:rPr>
        <w:t>颇具</w:t>
      </w:r>
      <w:r w:rsidR="00303C73">
        <w:rPr>
          <w:rFonts w:ascii="仿宋_GB2312" w:eastAsia="仿宋_GB2312" w:hAnsi="Times New Roman" w:cs="Times New Roman"/>
          <w:sz w:val="28"/>
          <w:szCs w:val="30"/>
        </w:rPr>
        <w:t>影响力的企业</w:t>
      </w:r>
      <w:r w:rsidR="00823360">
        <w:rPr>
          <w:rFonts w:ascii="仿宋_GB2312" w:eastAsia="仿宋_GB2312" w:hAnsi="Times New Roman" w:cs="Times New Roman" w:hint="eastAsia"/>
          <w:sz w:val="28"/>
          <w:szCs w:val="30"/>
        </w:rPr>
        <w:t>。</w:t>
      </w:r>
    </w:p>
    <w:p w:rsidR="008E686C" w:rsidRPr="008E686C" w:rsidRDefault="008E686C" w:rsidP="008E686C">
      <w:pPr>
        <w:pStyle w:val="a5"/>
        <w:snapToGrid/>
        <w:spacing w:after="0" w:line="360" w:lineRule="auto"/>
        <w:ind w:firstLineChars="200" w:firstLine="560"/>
        <w:rPr>
          <w:rFonts w:ascii="仿宋_GB2312" w:hAnsi="楷体"/>
          <w:b w:val="0"/>
          <w:sz w:val="28"/>
          <w:szCs w:val="30"/>
        </w:rPr>
      </w:pPr>
      <w:r>
        <w:rPr>
          <w:rFonts w:ascii="仿宋_GB2312" w:hAnsi="楷体" w:hint="eastAsia"/>
          <w:b w:val="0"/>
          <w:sz w:val="28"/>
          <w:szCs w:val="30"/>
        </w:rPr>
        <w:t>（二</w:t>
      </w:r>
      <w:r w:rsidRPr="008E686C">
        <w:rPr>
          <w:rFonts w:ascii="仿宋_GB2312" w:hAnsi="楷体" w:hint="eastAsia"/>
          <w:b w:val="0"/>
          <w:sz w:val="28"/>
          <w:szCs w:val="30"/>
        </w:rPr>
        <w:t>）取消设立战略新兴板将导致众多新兴企业发展受阻</w:t>
      </w:r>
    </w:p>
    <w:p w:rsidR="00550B26" w:rsidRDefault="008E686C" w:rsidP="008E686C">
      <w:pPr>
        <w:adjustRightInd w:val="0"/>
        <w:spacing w:line="360" w:lineRule="auto"/>
        <w:ind w:firstLineChars="200" w:firstLine="560"/>
        <w:rPr>
          <w:rFonts w:ascii="仿宋_GB2312" w:eastAsia="仿宋_GB2312" w:hAnsi="Times New Roman" w:cs="Times New Roman"/>
          <w:sz w:val="28"/>
          <w:szCs w:val="30"/>
        </w:rPr>
      </w:pPr>
      <w:r w:rsidRPr="008E686C">
        <w:rPr>
          <w:rFonts w:ascii="仿宋_GB2312" w:eastAsia="仿宋_GB2312" w:hAnsi="Times New Roman" w:cs="Times New Roman" w:hint="eastAsia"/>
          <w:sz w:val="28"/>
          <w:szCs w:val="30"/>
        </w:rPr>
        <w:t>两会期间，“设立战略性新兴产业板”从“十三五</w:t>
      </w:r>
      <w:r w:rsidR="00251DED">
        <w:rPr>
          <w:rFonts w:ascii="仿宋_GB2312" w:eastAsia="仿宋_GB2312" w:hAnsi="Times New Roman" w:cs="Times New Roman" w:hint="eastAsia"/>
          <w:sz w:val="28"/>
          <w:szCs w:val="30"/>
        </w:rPr>
        <w:t>”规划纲要草案中正式删除。受此影响，众多以战略新兴板为目标的</w:t>
      </w:r>
      <w:r w:rsidRPr="008E686C">
        <w:rPr>
          <w:rFonts w:ascii="仿宋_GB2312" w:eastAsia="仿宋_GB2312" w:hAnsi="Times New Roman" w:cs="Times New Roman" w:hint="eastAsia"/>
          <w:sz w:val="28"/>
          <w:szCs w:val="30"/>
        </w:rPr>
        <w:t>优质企业上市计划搁浅</w:t>
      </w:r>
      <w:r w:rsidR="00550B26">
        <w:rPr>
          <w:rFonts w:ascii="仿宋_GB2312" w:eastAsia="仿宋_GB2312" w:hAnsi="Times New Roman" w:cs="Times New Roman" w:hint="eastAsia"/>
          <w:sz w:val="28"/>
          <w:szCs w:val="30"/>
        </w:rPr>
        <w:t>，它们将</w:t>
      </w:r>
      <w:r w:rsidR="00550B26" w:rsidRPr="00550B26">
        <w:rPr>
          <w:rFonts w:ascii="仿宋_GB2312" w:eastAsia="仿宋_GB2312" w:hAnsi="Times New Roman" w:cs="Times New Roman" w:hint="eastAsia"/>
          <w:sz w:val="28"/>
          <w:szCs w:val="30"/>
        </w:rPr>
        <w:t>面临极大的财务风险。据有关机构保守估算，目前市场上有意愿且符合战略新兴板上市标准的企业约380家，主要分为四类：</w:t>
      </w:r>
      <w:proofErr w:type="gramStart"/>
      <w:r w:rsidR="00550B26" w:rsidRPr="00550B26">
        <w:rPr>
          <w:rFonts w:ascii="仿宋_GB2312" w:eastAsia="仿宋_GB2312" w:hAnsi="Times New Roman" w:cs="Times New Roman" w:hint="eastAsia"/>
          <w:sz w:val="28"/>
          <w:szCs w:val="30"/>
        </w:rPr>
        <w:t>奇虎360等</w:t>
      </w:r>
      <w:proofErr w:type="gramEnd"/>
      <w:r w:rsidR="00550B26" w:rsidRPr="00550B26">
        <w:rPr>
          <w:rFonts w:ascii="仿宋_GB2312" w:eastAsia="仿宋_GB2312" w:hAnsi="Times New Roman" w:cs="Times New Roman" w:hint="eastAsia"/>
          <w:sz w:val="28"/>
          <w:szCs w:val="30"/>
        </w:rPr>
        <w:t>拆除 VIE 架构回归的</w:t>
      </w:r>
      <w:proofErr w:type="gramStart"/>
      <w:r w:rsidR="00550B26" w:rsidRPr="00550B26">
        <w:rPr>
          <w:rFonts w:ascii="仿宋_GB2312" w:eastAsia="仿宋_GB2312" w:hAnsi="Times New Roman" w:cs="Times New Roman" w:hint="eastAsia"/>
          <w:sz w:val="28"/>
          <w:szCs w:val="30"/>
        </w:rPr>
        <w:t>中概股</w:t>
      </w:r>
      <w:proofErr w:type="gramEnd"/>
      <w:r w:rsidR="00550B26" w:rsidRPr="00550B26">
        <w:rPr>
          <w:rFonts w:ascii="仿宋_GB2312" w:eastAsia="仿宋_GB2312" w:hAnsi="Times New Roman" w:cs="Times New Roman" w:hint="eastAsia"/>
          <w:sz w:val="28"/>
          <w:szCs w:val="30"/>
        </w:rPr>
        <w:t>，约30家；</w:t>
      </w:r>
      <w:proofErr w:type="gramStart"/>
      <w:r w:rsidR="00550B26" w:rsidRPr="00550B26">
        <w:rPr>
          <w:rFonts w:ascii="仿宋_GB2312" w:eastAsia="仿宋_GB2312" w:hAnsi="Times New Roman" w:cs="Times New Roman" w:hint="eastAsia"/>
          <w:sz w:val="28"/>
          <w:szCs w:val="30"/>
        </w:rPr>
        <w:t>蚂蚁金服</w:t>
      </w:r>
      <w:proofErr w:type="gramEnd"/>
      <w:r w:rsidR="00550B26" w:rsidRPr="00550B26">
        <w:rPr>
          <w:rFonts w:ascii="仿宋_GB2312" w:eastAsia="仿宋_GB2312" w:hAnsi="Times New Roman" w:cs="Times New Roman" w:hint="eastAsia"/>
          <w:sz w:val="28"/>
          <w:szCs w:val="30"/>
        </w:rPr>
        <w:t>等行业地位显著的新兴企业，约200家；主板IPO排队企业，约100家；新三板符合条件的成熟企业，约50家。这些企业只有选择排队IPO，或借壳上市，以及挂牌新三板。</w:t>
      </w:r>
    </w:p>
    <w:p w:rsidR="008E686C" w:rsidRPr="008E686C" w:rsidRDefault="00550B26" w:rsidP="008E686C">
      <w:pPr>
        <w:adjustRightInd w:val="0"/>
        <w:spacing w:line="360" w:lineRule="auto"/>
        <w:ind w:firstLineChars="200" w:firstLine="560"/>
        <w:rPr>
          <w:rFonts w:ascii="仿宋_GB2312" w:eastAsia="仿宋_GB2312" w:hAnsi="Times New Roman" w:cs="Times New Roman"/>
          <w:sz w:val="28"/>
          <w:szCs w:val="30"/>
        </w:rPr>
      </w:pPr>
      <w:r w:rsidRPr="00550B26">
        <w:rPr>
          <w:rFonts w:ascii="仿宋_GB2312" w:eastAsia="仿宋_GB2312" w:hAnsi="Times New Roman" w:cs="Times New Roman"/>
          <w:sz w:val="28"/>
          <w:szCs w:val="30"/>
        </w:rPr>
        <w:t>对于</w:t>
      </w:r>
      <w:r w:rsidRPr="00550B26">
        <w:rPr>
          <w:rFonts w:ascii="仿宋_GB2312" w:eastAsia="仿宋_GB2312" w:hAnsi="Times New Roman" w:cs="Times New Roman" w:hint="eastAsia"/>
          <w:sz w:val="28"/>
          <w:szCs w:val="30"/>
        </w:rPr>
        <w:t>第一种</w:t>
      </w:r>
      <w:r w:rsidRPr="00550B26">
        <w:rPr>
          <w:rFonts w:ascii="仿宋_GB2312" w:eastAsia="仿宋_GB2312" w:hAnsi="Times New Roman" w:cs="Times New Roman"/>
          <w:sz w:val="28"/>
          <w:szCs w:val="30"/>
        </w:rPr>
        <w:t>选择</w:t>
      </w:r>
      <w:r w:rsidR="00251DED">
        <w:rPr>
          <w:rFonts w:ascii="仿宋_GB2312" w:eastAsia="仿宋_GB2312" w:hAnsi="Times New Roman" w:cs="Times New Roman" w:hint="eastAsia"/>
          <w:sz w:val="28"/>
          <w:szCs w:val="30"/>
        </w:rPr>
        <w:t>排队IPO</w:t>
      </w:r>
      <w:r w:rsidRPr="00550B26">
        <w:rPr>
          <w:rFonts w:ascii="仿宋_GB2312" w:eastAsia="仿宋_GB2312" w:hAnsi="Times New Roman" w:cs="Times New Roman"/>
          <w:sz w:val="28"/>
          <w:szCs w:val="30"/>
        </w:rPr>
        <w:t>，</w:t>
      </w:r>
      <w:r w:rsidR="00251DED">
        <w:rPr>
          <w:rFonts w:ascii="仿宋_GB2312" w:eastAsia="仿宋_GB2312" w:hAnsi="Times New Roman" w:cs="Times New Roman" w:hint="eastAsia"/>
          <w:sz w:val="28"/>
          <w:szCs w:val="30"/>
        </w:rPr>
        <w:t>等待</w:t>
      </w:r>
      <w:r w:rsidR="00251DED">
        <w:rPr>
          <w:rFonts w:ascii="仿宋_GB2312" w:eastAsia="仿宋_GB2312" w:hAnsi="Times New Roman" w:cs="Times New Roman"/>
          <w:sz w:val="28"/>
          <w:szCs w:val="30"/>
        </w:rPr>
        <w:t>时间过长。</w:t>
      </w:r>
      <w:r w:rsidR="008E686C" w:rsidRPr="008E686C">
        <w:rPr>
          <w:rFonts w:ascii="仿宋_GB2312" w:eastAsia="仿宋_GB2312" w:hAnsi="Times New Roman" w:cs="Times New Roman" w:hint="eastAsia"/>
          <w:sz w:val="28"/>
          <w:szCs w:val="30"/>
        </w:rPr>
        <w:t>截至 2016年4月1日,证监会受理首发企业共771 家。其中，已过会113 家，还有 658 余家公司处于 IPO 审核排队状态。根据当前 IPO 发行节奏，如按每年 200 家左右的发行速度计算，这些存量企业的发行上市也需 3 年左右的时间来消化。</w:t>
      </w:r>
    </w:p>
    <w:p w:rsidR="001704EB" w:rsidRDefault="00550B26" w:rsidP="001704EB">
      <w:pPr>
        <w:adjustRightInd w:val="0"/>
        <w:spacing w:line="360" w:lineRule="auto"/>
        <w:ind w:firstLineChars="200" w:firstLine="560"/>
        <w:rPr>
          <w:rFonts w:ascii="仿宋_GB2312" w:eastAsia="仿宋_GB2312" w:hAnsi="Times New Roman" w:cs="Times New Roman"/>
          <w:sz w:val="28"/>
          <w:szCs w:val="30"/>
        </w:rPr>
      </w:pPr>
      <w:r>
        <w:rPr>
          <w:rFonts w:ascii="仿宋_GB2312" w:eastAsia="仿宋_GB2312" w:hAnsi="Times New Roman" w:cs="Times New Roman" w:hint="eastAsia"/>
          <w:sz w:val="28"/>
          <w:szCs w:val="30"/>
        </w:rPr>
        <w:t>对于</w:t>
      </w:r>
      <w:r>
        <w:rPr>
          <w:rFonts w:ascii="仿宋_GB2312" w:eastAsia="仿宋_GB2312" w:hAnsi="Times New Roman" w:cs="Times New Roman"/>
          <w:sz w:val="28"/>
          <w:szCs w:val="30"/>
        </w:rPr>
        <w:t>第二种选择</w:t>
      </w:r>
      <w:r w:rsidR="00251DED" w:rsidRPr="008E686C">
        <w:rPr>
          <w:rFonts w:ascii="仿宋_GB2312" w:eastAsia="仿宋_GB2312" w:hAnsi="Times New Roman" w:cs="Times New Roman" w:hint="eastAsia"/>
          <w:sz w:val="28"/>
          <w:szCs w:val="30"/>
        </w:rPr>
        <w:t>借壳上市</w:t>
      </w:r>
      <w:r>
        <w:rPr>
          <w:rFonts w:ascii="仿宋_GB2312" w:eastAsia="仿宋_GB2312" w:hAnsi="Times New Roman" w:cs="Times New Roman"/>
          <w:sz w:val="28"/>
          <w:szCs w:val="30"/>
        </w:rPr>
        <w:t>，</w:t>
      </w:r>
      <w:r w:rsidR="008E686C" w:rsidRPr="008E686C">
        <w:rPr>
          <w:rFonts w:ascii="仿宋_GB2312" w:eastAsia="仿宋_GB2312" w:hAnsi="Times New Roman" w:cs="Times New Roman" w:hint="eastAsia"/>
          <w:sz w:val="28"/>
          <w:szCs w:val="30"/>
        </w:rPr>
        <w:t>尽管所需时间较短，但其不确定性更强，成本更高。同时，借壳上市、重大资产重组信息是内幕交易信息的主要组成部分，往往容易滋生内幕交易、股价操纵等违法违规行为。以分众传媒为例，2012年8月份，公司正式发布公告称收到私有化要约，同年12月出台了私有化方案，2013年5月完成私有化，并准备寻求借壳上市。但直到2014年12月，宏达新材宣布筹划重大资产</w:t>
      </w:r>
      <w:r w:rsidR="008E686C" w:rsidRPr="008E686C">
        <w:rPr>
          <w:rFonts w:ascii="仿宋_GB2312" w:eastAsia="仿宋_GB2312" w:hAnsi="Times New Roman" w:cs="Times New Roman" w:hint="eastAsia"/>
          <w:sz w:val="28"/>
          <w:szCs w:val="30"/>
        </w:rPr>
        <w:lastRenderedPageBreak/>
        <w:t>重组并开始停牌，分众传媒借壳上市计划才刚刚浮出水面。2015年6月宏达新材实际控制人被证监会立案调查，为保证 2015年底前上市，公司在焦虑中转借七喜控股，才于 2015年12月28日登陆A股。</w:t>
      </w:r>
    </w:p>
    <w:p w:rsidR="005867AC" w:rsidRPr="001704EB" w:rsidRDefault="00550B26" w:rsidP="001704EB">
      <w:pPr>
        <w:adjustRightInd w:val="0"/>
        <w:spacing w:line="360" w:lineRule="auto"/>
        <w:ind w:firstLineChars="200" w:firstLine="560"/>
        <w:rPr>
          <w:rFonts w:ascii="仿宋_GB2312" w:eastAsia="仿宋_GB2312" w:hAnsi="Times New Roman" w:cs="Times New Roman"/>
          <w:sz w:val="28"/>
          <w:szCs w:val="30"/>
        </w:rPr>
      </w:pPr>
      <w:r w:rsidRPr="001704EB">
        <w:rPr>
          <w:rFonts w:ascii="仿宋_GB2312" w:eastAsia="仿宋_GB2312" w:hAnsi="Times New Roman" w:cs="Times New Roman" w:hint="eastAsia"/>
          <w:sz w:val="28"/>
          <w:szCs w:val="30"/>
        </w:rPr>
        <w:t>对于第三种</w:t>
      </w:r>
      <w:r w:rsidRPr="001704EB">
        <w:rPr>
          <w:rFonts w:ascii="仿宋_GB2312" w:eastAsia="仿宋_GB2312" w:hAnsi="Times New Roman" w:cs="Times New Roman"/>
          <w:sz w:val="28"/>
          <w:szCs w:val="30"/>
        </w:rPr>
        <w:t>选择</w:t>
      </w:r>
      <w:r w:rsidR="00251DED">
        <w:rPr>
          <w:rFonts w:ascii="仿宋_GB2312" w:eastAsia="仿宋_GB2312" w:hAnsi="Times New Roman" w:cs="Times New Roman" w:hint="eastAsia"/>
          <w:sz w:val="28"/>
          <w:szCs w:val="30"/>
        </w:rPr>
        <w:t>挂牌</w:t>
      </w:r>
      <w:r w:rsidR="00251DED">
        <w:rPr>
          <w:rFonts w:ascii="仿宋_GB2312" w:eastAsia="仿宋_GB2312" w:hAnsi="Times New Roman" w:cs="Times New Roman"/>
          <w:sz w:val="28"/>
          <w:szCs w:val="30"/>
        </w:rPr>
        <w:t>新三板</w:t>
      </w:r>
      <w:r w:rsidRPr="001704EB">
        <w:rPr>
          <w:rFonts w:ascii="仿宋_GB2312" w:eastAsia="仿宋_GB2312" w:hAnsi="Times New Roman" w:cs="Times New Roman"/>
          <w:sz w:val="28"/>
          <w:szCs w:val="30"/>
        </w:rPr>
        <w:t>，</w:t>
      </w:r>
      <w:r w:rsidRPr="001704EB">
        <w:rPr>
          <w:rFonts w:ascii="仿宋_GB2312" w:eastAsia="仿宋_GB2312" w:hAnsi="Times New Roman" w:cs="Times New Roman" w:hint="eastAsia"/>
          <w:sz w:val="28"/>
          <w:szCs w:val="30"/>
        </w:rPr>
        <w:t>新三板市场</w:t>
      </w:r>
      <w:r w:rsidR="00B9158C" w:rsidRPr="001704EB">
        <w:rPr>
          <w:rFonts w:ascii="仿宋_GB2312" w:eastAsia="仿宋_GB2312" w:hAnsi="Times New Roman" w:cs="Times New Roman" w:hint="eastAsia"/>
          <w:sz w:val="28"/>
          <w:szCs w:val="30"/>
        </w:rPr>
        <w:t>估值偏低，且市场内流动性不强，</w:t>
      </w:r>
      <w:r w:rsidRPr="001704EB">
        <w:rPr>
          <w:rFonts w:ascii="仿宋_GB2312" w:eastAsia="仿宋_GB2312" w:hAnsi="Times New Roman" w:cs="Times New Roman" w:hint="eastAsia"/>
          <w:sz w:val="28"/>
          <w:szCs w:val="30"/>
        </w:rPr>
        <w:t>融资</w:t>
      </w:r>
      <w:r w:rsidR="005867AC" w:rsidRPr="001704EB">
        <w:rPr>
          <w:rFonts w:ascii="仿宋_GB2312" w:eastAsia="仿宋_GB2312" w:hAnsi="Times New Roman" w:cs="Times New Roman" w:hint="eastAsia"/>
          <w:sz w:val="28"/>
          <w:szCs w:val="30"/>
        </w:rPr>
        <w:t>能力受到限制</w:t>
      </w:r>
      <w:r w:rsidRPr="001704EB">
        <w:rPr>
          <w:rFonts w:ascii="仿宋_GB2312" w:eastAsia="仿宋_GB2312" w:hAnsi="Times New Roman" w:cs="Times New Roman"/>
          <w:sz w:val="28"/>
          <w:szCs w:val="30"/>
        </w:rPr>
        <w:t>。</w:t>
      </w:r>
      <w:r w:rsidR="00DB3421" w:rsidRPr="001704EB">
        <w:rPr>
          <w:rFonts w:ascii="仿宋_GB2312" w:eastAsia="仿宋_GB2312" w:hAnsi="Times New Roman" w:cs="Times New Roman" w:hint="eastAsia"/>
          <w:sz w:val="28"/>
          <w:szCs w:val="30"/>
        </w:rPr>
        <w:t>而战略新兴</w:t>
      </w:r>
      <w:r w:rsidR="00DB3421" w:rsidRPr="001704EB">
        <w:rPr>
          <w:rFonts w:ascii="仿宋_GB2312" w:eastAsia="仿宋_GB2312" w:hAnsi="Times New Roman" w:cs="Times New Roman"/>
          <w:sz w:val="28"/>
          <w:szCs w:val="30"/>
        </w:rPr>
        <w:t>板依托于</w:t>
      </w:r>
      <w:r w:rsidR="00DB3421" w:rsidRPr="001704EB">
        <w:rPr>
          <w:rFonts w:ascii="仿宋_GB2312" w:eastAsia="仿宋_GB2312" w:hAnsi="Times New Roman" w:cs="Times New Roman" w:hint="eastAsia"/>
          <w:sz w:val="28"/>
          <w:szCs w:val="30"/>
        </w:rPr>
        <w:t>A股</w:t>
      </w:r>
      <w:r w:rsidR="00DB3421" w:rsidRPr="001704EB">
        <w:rPr>
          <w:rFonts w:ascii="仿宋_GB2312" w:eastAsia="仿宋_GB2312" w:hAnsi="Times New Roman" w:cs="Times New Roman"/>
          <w:sz w:val="28"/>
          <w:szCs w:val="30"/>
        </w:rPr>
        <w:t>市场</w:t>
      </w:r>
      <w:r w:rsidR="00DB3421" w:rsidRPr="001704EB">
        <w:rPr>
          <w:rFonts w:ascii="仿宋_GB2312" w:eastAsia="仿宋_GB2312" w:hAnsi="Times New Roman" w:cs="Times New Roman" w:hint="eastAsia"/>
          <w:sz w:val="28"/>
          <w:szCs w:val="30"/>
        </w:rPr>
        <w:t>,在</w:t>
      </w:r>
      <w:r w:rsidR="00DB3421" w:rsidRPr="001704EB">
        <w:rPr>
          <w:rFonts w:ascii="仿宋_GB2312" w:eastAsia="仿宋_GB2312" w:hAnsi="Times New Roman" w:cs="Times New Roman"/>
          <w:sz w:val="28"/>
          <w:szCs w:val="30"/>
        </w:rPr>
        <w:t>融资规模和流动性方面具备较大优势</w:t>
      </w:r>
      <w:r w:rsidR="00DB3421" w:rsidRPr="001704EB">
        <w:rPr>
          <w:rFonts w:ascii="仿宋_GB2312" w:eastAsia="仿宋_GB2312" w:hAnsi="Times New Roman" w:cs="Times New Roman" w:hint="eastAsia"/>
          <w:sz w:val="28"/>
          <w:szCs w:val="30"/>
        </w:rPr>
        <w:t>。在融资</w:t>
      </w:r>
      <w:r w:rsidR="00DB3421" w:rsidRPr="001704EB">
        <w:rPr>
          <w:rFonts w:ascii="仿宋_GB2312" w:eastAsia="仿宋_GB2312" w:hAnsi="Times New Roman" w:cs="Times New Roman"/>
          <w:sz w:val="28"/>
          <w:szCs w:val="30"/>
        </w:rPr>
        <w:t>模方面，</w:t>
      </w:r>
      <w:r w:rsidR="005867AC" w:rsidRPr="001704EB">
        <w:rPr>
          <w:rFonts w:ascii="仿宋_GB2312" w:eastAsia="仿宋_GB2312" w:hAnsi="Times New Roman" w:cs="Times New Roman" w:hint="eastAsia"/>
          <w:sz w:val="28"/>
          <w:szCs w:val="30"/>
        </w:rPr>
        <w:t>2015年A股市场股权融资金额达1.54</w:t>
      </w:r>
      <w:proofErr w:type="gramStart"/>
      <w:r w:rsidR="005867AC" w:rsidRPr="001704EB">
        <w:rPr>
          <w:rFonts w:ascii="仿宋_GB2312" w:eastAsia="仿宋_GB2312" w:hAnsi="Times New Roman" w:cs="Times New Roman" w:hint="eastAsia"/>
          <w:sz w:val="28"/>
          <w:szCs w:val="30"/>
        </w:rPr>
        <w:t>万亿</w:t>
      </w:r>
      <w:proofErr w:type="gramEnd"/>
      <w:r w:rsidR="005867AC" w:rsidRPr="001704EB">
        <w:rPr>
          <w:rFonts w:ascii="仿宋_GB2312" w:eastAsia="仿宋_GB2312" w:hAnsi="Times New Roman" w:cs="Times New Roman" w:hint="eastAsia"/>
          <w:sz w:val="28"/>
          <w:szCs w:val="30"/>
        </w:rPr>
        <w:t>元（</w:t>
      </w:r>
      <w:r w:rsidR="005867AC" w:rsidRPr="001704EB">
        <w:rPr>
          <w:rFonts w:ascii="仿宋_GB2312" w:eastAsia="仿宋_GB2312" w:hAnsi="Times New Roman" w:cs="Times New Roman"/>
          <w:sz w:val="28"/>
          <w:szCs w:val="30"/>
        </w:rPr>
        <w:t>见表</w:t>
      </w:r>
      <w:r w:rsidR="005867AC" w:rsidRPr="001704EB">
        <w:rPr>
          <w:rFonts w:ascii="仿宋_GB2312" w:eastAsia="仿宋_GB2312" w:hAnsi="Times New Roman" w:cs="Times New Roman" w:hint="eastAsia"/>
          <w:sz w:val="28"/>
          <w:szCs w:val="30"/>
        </w:rPr>
        <w:t>3），其中224家IPO企业合计募集资金1578亿元，再融资合计募集资金1.39</w:t>
      </w:r>
      <w:proofErr w:type="gramStart"/>
      <w:r w:rsidR="005867AC" w:rsidRPr="001704EB">
        <w:rPr>
          <w:rFonts w:ascii="仿宋_GB2312" w:eastAsia="仿宋_GB2312" w:hAnsi="Times New Roman" w:cs="Times New Roman" w:hint="eastAsia"/>
          <w:sz w:val="28"/>
          <w:szCs w:val="30"/>
        </w:rPr>
        <w:t>万亿</w:t>
      </w:r>
      <w:proofErr w:type="gramEnd"/>
      <w:r w:rsidR="005867AC" w:rsidRPr="001704EB">
        <w:rPr>
          <w:rFonts w:ascii="仿宋_GB2312" w:eastAsia="仿宋_GB2312" w:hAnsi="Times New Roman" w:cs="Times New Roman" w:hint="eastAsia"/>
          <w:sz w:val="28"/>
          <w:szCs w:val="30"/>
        </w:rPr>
        <w:t>元。上交所股票市场2014年总计募集资金7859亿元，平均每家企业融资规模22.9亿元</w:t>
      </w:r>
      <w:r w:rsidR="00251DED">
        <w:rPr>
          <w:rFonts w:ascii="仿宋_GB2312" w:eastAsia="仿宋_GB2312" w:hAnsi="Times New Roman" w:cs="Times New Roman" w:hint="eastAsia"/>
          <w:sz w:val="28"/>
          <w:szCs w:val="30"/>
        </w:rPr>
        <w:t>，</w:t>
      </w:r>
      <w:r w:rsidR="00251DED">
        <w:rPr>
          <w:rFonts w:ascii="仿宋_GB2312" w:eastAsia="仿宋_GB2312" w:hAnsi="Times New Roman" w:cs="Times New Roman"/>
          <w:sz w:val="28"/>
          <w:szCs w:val="30"/>
        </w:rPr>
        <w:t>单</w:t>
      </w:r>
      <w:r w:rsidR="00251DED">
        <w:rPr>
          <w:rFonts w:ascii="仿宋_GB2312" w:eastAsia="仿宋_GB2312" w:hAnsi="Times New Roman" w:cs="Times New Roman" w:hint="eastAsia"/>
          <w:sz w:val="28"/>
          <w:szCs w:val="30"/>
        </w:rPr>
        <w:t>个</w:t>
      </w:r>
      <w:r w:rsidR="00251DED">
        <w:rPr>
          <w:rFonts w:ascii="仿宋_GB2312" w:eastAsia="仿宋_GB2312" w:hAnsi="Times New Roman" w:cs="Times New Roman"/>
          <w:sz w:val="28"/>
          <w:szCs w:val="30"/>
        </w:rPr>
        <w:t>融资金额最大</w:t>
      </w:r>
      <w:r w:rsidR="005867AC" w:rsidRPr="001704EB">
        <w:rPr>
          <w:rFonts w:ascii="仿宋_GB2312" w:eastAsia="仿宋_GB2312" w:hAnsi="Times New Roman" w:cs="Times New Roman" w:hint="eastAsia"/>
          <w:sz w:val="28"/>
          <w:szCs w:val="30"/>
        </w:rPr>
        <w:t>。</w:t>
      </w:r>
      <w:r w:rsidR="00DB3421" w:rsidRPr="001704EB">
        <w:rPr>
          <w:rFonts w:ascii="仿宋_GB2312" w:eastAsia="仿宋_GB2312" w:hAnsi="Times New Roman" w:cs="Times New Roman" w:hint="eastAsia"/>
          <w:sz w:val="28"/>
          <w:szCs w:val="30"/>
        </w:rPr>
        <w:t>在</w:t>
      </w:r>
      <w:r w:rsidR="005867AC" w:rsidRPr="001704EB">
        <w:rPr>
          <w:rFonts w:ascii="仿宋_GB2312" w:eastAsia="仿宋_GB2312" w:hAnsi="Times New Roman" w:cs="Times New Roman" w:hint="eastAsia"/>
          <w:sz w:val="28"/>
          <w:szCs w:val="30"/>
        </w:rPr>
        <w:t>流动性</w:t>
      </w:r>
      <w:r w:rsidR="00DB3421" w:rsidRPr="001704EB">
        <w:rPr>
          <w:rFonts w:ascii="仿宋_GB2312" w:eastAsia="仿宋_GB2312" w:hAnsi="Times New Roman" w:cs="Times New Roman" w:hint="eastAsia"/>
          <w:sz w:val="28"/>
          <w:szCs w:val="30"/>
        </w:rPr>
        <w:t>方面</w:t>
      </w:r>
      <w:r w:rsidR="00DB3421" w:rsidRPr="001704EB">
        <w:rPr>
          <w:rFonts w:ascii="仿宋_GB2312" w:eastAsia="仿宋_GB2312" w:hAnsi="Times New Roman" w:cs="Times New Roman"/>
          <w:sz w:val="28"/>
          <w:szCs w:val="30"/>
        </w:rPr>
        <w:t>，</w:t>
      </w:r>
      <w:r w:rsidR="005867AC" w:rsidRPr="001704EB">
        <w:rPr>
          <w:rFonts w:ascii="仿宋_GB2312" w:eastAsia="仿宋_GB2312" w:hAnsi="Times New Roman" w:cs="Times New Roman" w:hint="eastAsia"/>
          <w:sz w:val="28"/>
          <w:szCs w:val="30"/>
        </w:rPr>
        <w:t>2015年A股成交额为253.3</w:t>
      </w:r>
      <w:proofErr w:type="gramStart"/>
      <w:r w:rsidR="005867AC" w:rsidRPr="001704EB">
        <w:rPr>
          <w:rFonts w:ascii="仿宋_GB2312" w:eastAsia="仿宋_GB2312" w:hAnsi="Times New Roman" w:cs="Times New Roman" w:hint="eastAsia"/>
          <w:sz w:val="28"/>
          <w:szCs w:val="30"/>
        </w:rPr>
        <w:t>万亿</w:t>
      </w:r>
      <w:proofErr w:type="gramEnd"/>
      <w:r w:rsidR="005867AC" w:rsidRPr="001704EB">
        <w:rPr>
          <w:rFonts w:ascii="仿宋_GB2312" w:eastAsia="仿宋_GB2312" w:hAnsi="Times New Roman" w:cs="Times New Roman" w:hint="eastAsia"/>
          <w:sz w:val="28"/>
          <w:szCs w:val="30"/>
        </w:rPr>
        <w:t>元</w:t>
      </w:r>
      <w:r w:rsidR="00B9158C" w:rsidRPr="001704EB">
        <w:rPr>
          <w:rFonts w:ascii="仿宋_GB2312" w:eastAsia="仿宋_GB2312" w:hAnsi="Times New Roman" w:cs="Times New Roman" w:hint="eastAsia"/>
          <w:sz w:val="28"/>
          <w:szCs w:val="30"/>
        </w:rPr>
        <w:t>（</w:t>
      </w:r>
      <w:r w:rsidR="00B9158C" w:rsidRPr="001704EB">
        <w:rPr>
          <w:rFonts w:ascii="仿宋_GB2312" w:eastAsia="仿宋_GB2312" w:hAnsi="Times New Roman" w:cs="Times New Roman"/>
          <w:sz w:val="28"/>
          <w:szCs w:val="30"/>
        </w:rPr>
        <w:t>见表</w:t>
      </w:r>
      <w:r w:rsidR="00B9158C" w:rsidRPr="001704EB">
        <w:rPr>
          <w:rFonts w:ascii="仿宋_GB2312" w:eastAsia="仿宋_GB2312" w:hAnsi="Times New Roman" w:cs="Times New Roman" w:hint="eastAsia"/>
          <w:sz w:val="28"/>
          <w:szCs w:val="30"/>
        </w:rPr>
        <w:t>4）</w:t>
      </w:r>
      <w:r w:rsidR="005867AC" w:rsidRPr="001704EB">
        <w:rPr>
          <w:rFonts w:ascii="仿宋_GB2312" w:eastAsia="仿宋_GB2312" w:hAnsi="Times New Roman" w:cs="Times New Roman" w:hint="eastAsia"/>
          <w:sz w:val="28"/>
          <w:szCs w:val="30"/>
        </w:rPr>
        <w:t>，换手率为997%，其中，上海A股市场年换手率为933%，深圳A股市场年换手率为1037%，新三板2015年成交额为1910亿元，换手率</w:t>
      </w:r>
      <w:r w:rsidR="00251DED">
        <w:rPr>
          <w:rFonts w:ascii="仿宋_GB2312" w:eastAsia="仿宋_GB2312" w:hAnsi="Times New Roman" w:cs="Times New Roman" w:hint="eastAsia"/>
          <w:sz w:val="28"/>
          <w:szCs w:val="30"/>
        </w:rPr>
        <w:t>仅</w:t>
      </w:r>
      <w:r w:rsidR="005867AC" w:rsidRPr="001704EB">
        <w:rPr>
          <w:rFonts w:ascii="仿宋_GB2312" w:eastAsia="仿宋_GB2312" w:hAnsi="Times New Roman" w:cs="Times New Roman" w:hint="eastAsia"/>
          <w:sz w:val="28"/>
          <w:szCs w:val="30"/>
        </w:rPr>
        <w:t>为39.55%。</w:t>
      </w:r>
    </w:p>
    <w:p w:rsidR="005867AC" w:rsidRPr="005867AC" w:rsidRDefault="005867AC" w:rsidP="005867AC">
      <w:pPr>
        <w:spacing w:beforeLines="50" w:before="156"/>
        <w:jc w:val="center"/>
        <w:rPr>
          <w:rFonts w:ascii="Times New Roman" w:eastAsia="仿宋_GB2312" w:hAnsi="Times New Roman" w:cs="Times New Roman"/>
          <w:sz w:val="24"/>
          <w:szCs w:val="30"/>
        </w:rPr>
      </w:pPr>
      <w:r w:rsidRPr="005867AC">
        <w:rPr>
          <w:rFonts w:ascii="Times New Roman" w:eastAsia="仿宋_GB2312" w:hAnsi="Times New Roman" w:cs="Times New Roman"/>
          <w:sz w:val="24"/>
          <w:szCs w:val="30"/>
        </w:rPr>
        <w:t>表</w:t>
      </w:r>
      <w:r w:rsidRPr="005867AC">
        <w:rPr>
          <w:rFonts w:ascii="Times New Roman" w:eastAsia="仿宋_GB2312" w:hAnsi="Times New Roman" w:cs="Times New Roman" w:hint="eastAsia"/>
          <w:sz w:val="24"/>
          <w:szCs w:val="30"/>
        </w:rPr>
        <w:t>3  2015</w:t>
      </w:r>
      <w:r w:rsidRPr="005867AC">
        <w:rPr>
          <w:rFonts w:ascii="Times New Roman" w:eastAsia="仿宋_GB2312" w:hAnsi="Times New Roman" w:cs="Times New Roman" w:hint="eastAsia"/>
          <w:sz w:val="24"/>
          <w:szCs w:val="30"/>
        </w:rPr>
        <w:t>年国内主要股票交易场所</w:t>
      </w:r>
      <w:r w:rsidRPr="005867AC">
        <w:rPr>
          <w:rFonts w:ascii="Times New Roman" w:eastAsia="仿宋_GB2312" w:hAnsi="Times New Roman" w:cs="Times New Roman" w:hint="eastAsia"/>
          <w:sz w:val="24"/>
          <w:szCs w:val="30"/>
        </w:rPr>
        <w:t>IPO/</w:t>
      </w:r>
      <w:r w:rsidRPr="005867AC">
        <w:rPr>
          <w:rFonts w:ascii="Times New Roman" w:eastAsia="仿宋_GB2312" w:hAnsi="Times New Roman" w:cs="Times New Roman" w:hint="eastAsia"/>
          <w:sz w:val="24"/>
          <w:szCs w:val="30"/>
        </w:rPr>
        <w:t>挂牌企业概况</w:t>
      </w:r>
    </w:p>
    <w:tbl>
      <w:tblPr>
        <w:tblW w:w="5000" w:type="pct"/>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5E0" w:firstRow="1" w:lastRow="1" w:firstColumn="1" w:lastColumn="1" w:noHBand="0" w:noVBand="1"/>
      </w:tblPr>
      <w:tblGrid>
        <w:gridCol w:w="1331"/>
        <w:gridCol w:w="1772"/>
        <w:gridCol w:w="1772"/>
        <w:gridCol w:w="1772"/>
        <w:gridCol w:w="1773"/>
      </w:tblGrid>
      <w:tr w:rsidR="005867AC" w:rsidRPr="00CC170B" w:rsidTr="008E4ACC">
        <w:trPr>
          <w:trHeight w:val="397"/>
          <w:tblHeader/>
          <w:jc w:val="center"/>
        </w:trPr>
        <w:tc>
          <w:tcPr>
            <w:tcW w:w="1333" w:type="dxa"/>
            <w:shd w:val="clear" w:color="auto" w:fill="auto"/>
            <w:vAlign w:val="center"/>
          </w:tcPr>
          <w:p w:rsidR="005867AC" w:rsidRPr="00CC170B" w:rsidRDefault="005867AC" w:rsidP="008E4ACC">
            <w:pPr>
              <w:keepNext/>
              <w:spacing w:before="100" w:beforeAutospacing="1"/>
              <w:jc w:val="center"/>
              <w:rPr>
                <w:rFonts w:ascii="Times New Roman" w:eastAsia="仿宋_GB2312" w:hAnsi="Times New Roman" w:cs="Times New Roman"/>
                <w:b/>
                <w:sz w:val="24"/>
                <w:szCs w:val="30"/>
              </w:rPr>
            </w:pPr>
            <w:r w:rsidRPr="00CC170B">
              <w:rPr>
                <w:rFonts w:ascii="Times New Roman" w:eastAsia="仿宋_GB2312" w:hAnsi="Times New Roman" w:cs="Times New Roman" w:hint="eastAsia"/>
                <w:b/>
                <w:sz w:val="24"/>
                <w:szCs w:val="30"/>
              </w:rPr>
              <w:t>市场</w:t>
            </w:r>
          </w:p>
        </w:tc>
        <w:tc>
          <w:tcPr>
            <w:tcW w:w="1773" w:type="dxa"/>
            <w:shd w:val="clear" w:color="auto" w:fill="auto"/>
            <w:vAlign w:val="center"/>
          </w:tcPr>
          <w:p w:rsidR="005867AC" w:rsidRPr="00CC170B" w:rsidRDefault="005867AC" w:rsidP="008E4ACC">
            <w:pPr>
              <w:keepNext/>
              <w:spacing w:before="100" w:beforeAutospacing="1"/>
              <w:jc w:val="center"/>
              <w:rPr>
                <w:rFonts w:ascii="Times New Roman" w:eastAsia="仿宋_GB2312" w:hAnsi="Times New Roman" w:cs="Times New Roman"/>
                <w:b/>
                <w:sz w:val="24"/>
                <w:szCs w:val="30"/>
              </w:rPr>
            </w:pPr>
            <w:r w:rsidRPr="00CC170B">
              <w:rPr>
                <w:rFonts w:ascii="Times New Roman" w:eastAsia="仿宋_GB2312" w:hAnsi="Times New Roman" w:cs="Times New Roman"/>
                <w:b/>
                <w:sz w:val="24"/>
                <w:szCs w:val="30"/>
              </w:rPr>
              <w:t>IPO/</w:t>
            </w:r>
            <w:r w:rsidRPr="00CC170B">
              <w:rPr>
                <w:rFonts w:ascii="Times New Roman" w:eastAsia="仿宋_GB2312" w:hAnsi="Times New Roman" w:cs="Times New Roman"/>
                <w:b/>
                <w:sz w:val="24"/>
                <w:szCs w:val="30"/>
              </w:rPr>
              <w:t>挂牌企业数量</w:t>
            </w:r>
          </w:p>
        </w:tc>
        <w:tc>
          <w:tcPr>
            <w:tcW w:w="1773" w:type="dxa"/>
            <w:shd w:val="clear" w:color="auto" w:fill="auto"/>
            <w:vAlign w:val="center"/>
          </w:tcPr>
          <w:p w:rsidR="005867AC" w:rsidRPr="00CC170B" w:rsidRDefault="005867AC" w:rsidP="008E4ACC">
            <w:pPr>
              <w:keepNext/>
              <w:spacing w:before="100" w:beforeAutospacing="1"/>
              <w:jc w:val="center"/>
              <w:rPr>
                <w:rFonts w:ascii="Times New Roman" w:eastAsia="仿宋_GB2312" w:hAnsi="Times New Roman" w:cs="Times New Roman"/>
                <w:b/>
                <w:sz w:val="24"/>
                <w:szCs w:val="30"/>
              </w:rPr>
            </w:pPr>
            <w:r w:rsidRPr="00CC170B">
              <w:rPr>
                <w:rFonts w:ascii="Times New Roman" w:eastAsia="仿宋_GB2312" w:hAnsi="Times New Roman" w:cs="Times New Roman"/>
                <w:b/>
                <w:sz w:val="24"/>
                <w:szCs w:val="30"/>
              </w:rPr>
              <w:t>IPO/</w:t>
            </w:r>
            <w:r w:rsidRPr="00CC170B">
              <w:rPr>
                <w:rFonts w:ascii="Times New Roman" w:eastAsia="仿宋_GB2312" w:hAnsi="Times New Roman" w:cs="Times New Roman"/>
                <w:b/>
                <w:sz w:val="24"/>
                <w:szCs w:val="30"/>
              </w:rPr>
              <w:t>挂牌单笔融资额</w:t>
            </w:r>
          </w:p>
        </w:tc>
        <w:tc>
          <w:tcPr>
            <w:tcW w:w="1773" w:type="dxa"/>
            <w:shd w:val="clear" w:color="auto" w:fill="auto"/>
            <w:vAlign w:val="center"/>
          </w:tcPr>
          <w:p w:rsidR="005867AC" w:rsidRPr="00CC170B" w:rsidRDefault="005867AC" w:rsidP="008E4ACC">
            <w:pPr>
              <w:keepNext/>
              <w:spacing w:before="100" w:beforeAutospacing="1"/>
              <w:jc w:val="center"/>
              <w:rPr>
                <w:rFonts w:ascii="Times New Roman" w:eastAsia="仿宋_GB2312" w:hAnsi="Times New Roman" w:cs="Times New Roman"/>
                <w:b/>
                <w:sz w:val="24"/>
                <w:szCs w:val="30"/>
              </w:rPr>
            </w:pPr>
            <w:r w:rsidRPr="00CC170B">
              <w:rPr>
                <w:rFonts w:ascii="Times New Roman" w:eastAsia="仿宋_GB2312" w:hAnsi="Times New Roman" w:cs="Times New Roman"/>
                <w:b/>
                <w:sz w:val="24"/>
                <w:szCs w:val="30"/>
              </w:rPr>
              <w:t>再融资企业数量</w:t>
            </w:r>
          </w:p>
        </w:tc>
        <w:tc>
          <w:tcPr>
            <w:tcW w:w="1774" w:type="dxa"/>
            <w:shd w:val="clear" w:color="auto" w:fill="auto"/>
            <w:vAlign w:val="center"/>
          </w:tcPr>
          <w:p w:rsidR="005867AC" w:rsidRPr="00CC170B" w:rsidRDefault="005867AC" w:rsidP="008E4ACC">
            <w:pPr>
              <w:keepNext/>
              <w:spacing w:before="100" w:beforeAutospacing="1"/>
              <w:jc w:val="center"/>
              <w:rPr>
                <w:rFonts w:ascii="Times New Roman" w:eastAsia="仿宋_GB2312" w:hAnsi="Times New Roman" w:cs="Times New Roman"/>
                <w:b/>
                <w:sz w:val="24"/>
                <w:szCs w:val="30"/>
              </w:rPr>
            </w:pPr>
            <w:r w:rsidRPr="00CC170B">
              <w:rPr>
                <w:rFonts w:ascii="Times New Roman" w:eastAsia="仿宋_GB2312" w:hAnsi="Times New Roman" w:cs="Times New Roman"/>
                <w:b/>
                <w:sz w:val="24"/>
                <w:szCs w:val="30"/>
              </w:rPr>
              <w:t>再融资单笔额</w:t>
            </w:r>
          </w:p>
        </w:tc>
      </w:tr>
      <w:tr w:rsidR="005867AC" w:rsidRPr="00CC170B" w:rsidTr="008E4ACC">
        <w:trPr>
          <w:trHeight w:val="397"/>
          <w:jc w:val="center"/>
        </w:trPr>
        <w:tc>
          <w:tcPr>
            <w:tcW w:w="1333" w:type="dxa"/>
            <w:shd w:val="clear" w:color="auto" w:fill="auto"/>
            <w:vAlign w:val="center"/>
          </w:tcPr>
          <w:p w:rsidR="005867AC" w:rsidRPr="00CC170B" w:rsidRDefault="005867AC" w:rsidP="008E4ACC">
            <w:pPr>
              <w:spacing w:before="100" w:beforeAutospacing="1"/>
              <w:jc w:val="center"/>
              <w:rPr>
                <w:rFonts w:ascii="Times New Roman" w:eastAsia="仿宋_GB2312" w:hAnsi="Times New Roman" w:cs="Times New Roman"/>
                <w:sz w:val="24"/>
                <w:szCs w:val="30"/>
              </w:rPr>
            </w:pPr>
            <w:r w:rsidRPr="00CC170B">
              <w:rPr>
                <w:rFonts w:ascii="Times New Roman" w:eastAsia="仿宋_GB2312" w:hAnsi="Times New Roman" w:cs="Times New Roman"/>
                <w:sz w:val="24"/>
                <w:szCs w:val="30"/>
              </w:rPr>
              <w:t>上交所</w:t>
            </w:r>
          </w:p>
        </w:tc>
        <w:tc>
          <w:tcPr>
            <w:tcW w:w="1773" w:type="dxa"/>
            <w:shd w:val="clear" w:color="auto" w:fill="auto"/>
            <w:vAlign w:val="center"/>
          </w:tcPr>
          <w:p w:rsidR="005867AC" w:rsidRPr="00CC170B" w:rsidRDefault="005867AC" w:rsidP="008E4ACC">
            <w:pPr>
              <w:spacing w:before="100" w:beforeAutospacing="1"/>
              <w:jc w:val="center"/>
              <w:rPr>
                <w:rFonts w:ascii="Times New Roman" w:eastAsia="仿宋_GB2312" w:hAnsi="Times New Roman" w:cs="Times New Roman"/>
                <w:sz w:val="24"/>
                <w:szCs w:val="30"/>
              </w:rPr>
            </w:pPr>
            <w:r w:rsidRPr="00CC170B">
              <w:rPr>
                <w:rFonts w:ascii="Times New Roman" w:eastAsia="仿宋_GB2312" w:hAnsi="Times New Roman" w:cs="Times New Roman" w:hint="eastAsia"/>
                <w:sz w:val="24"/>
                <w:szCs w:val="30"/>
              </w:rPr>
              <w:t>90</w:t>
            </w:r>
            <w:r w:rsidRPr="00CC170B">
              <w:rPr>
                <w:rFonts w:ascii="Times New Roman" w:eastAsia="仿宋_GB2312" w:hAnsi="Times New Roman" w:cs="Times New Roman"/>
                <w:sz w:val="24"/>
                <w:szCs w:val="30"/>
              </w:rPr>
              <w:t>家</w:t>
            </w:r>
          </w:p>
        </w:tc>
        <w:tc>
          <w:tcPr>
            <w:tcW w:w="1773" w:type="dxa"/>
            <w:shd w:val="clear" w:color="auto" w:fill="auto"/>
            <w:vAlign w:val="center"/>
          </w:tcPr>
          <w:p w:rsidR="005867AC" w:rsidRPr="00CC170B" w:rsidRDefault="005867AC" w:rsidP="008E4ACC">
            <w:pPr>
              <w:spacing w:before="100" w:beforeAutospacing="1"/>
              <w:jc w:val="center"/>
              <w:rPr>
                <w:rFonts w:ascii="Times New Roman" w:eastAsia="仿宋_GB2312" w:hAnsi="Times New Roman" w:cs="Times New Roman"/>
                <w:sz w:val="24"/>
                <w:szCs w:val="30"/>
              </w:rPr>
            </w:pPr>
            <w:r w:rsidRPr="00CC170B">
              <w:rPr>
                <w:rFonts w:ascii="Times New Roman" w:eastAsia="仿宋_GB2312" w:hAnsi="Times New Roman" w:cs="Times New Roman" w:hint="eastAsia"/>
                <w:sz w:val="24"/>
                <w:szCs w:val="30"/>
              </w:rPr>
              <w:t>12.08</w:t>
            </w:r>
            <w:r w:rsidRPr="00CC170B">
              <w:rPr>
                <w:rFonts w:ascii="Times New Roman" w:eastAsia="仿宋_GB2312" w:hAnsi="Times New Roman" w:cs="Times New Roman"/>
                <w:sz w:val="24"/>
                <w:szCs w:val="30"/>
              </w:rPr>
              <w:t>亿元</w:t>
            </w:r>
          </w:p>
        </w:tc>
        <w:tc>
          <w:tcPr>
            <w:tcW w:w="1773" w:type="dxa"/>
            <w:shd w:val="clear" w:color="auto" w:fill="auto"/>
            <w:vAlign w:val="center"/>
          </w:tcPr>
          <w:p w:rsidR="005867AC" w:rsidRPr="00CC170B" w:rsidRDefault="005867AC" w:rsidP="008E4ACC">
            <w:pPr>
              <w:spacing w:before="100" w:beforeAutospacing="1"/>
              <w:jc w:val="center"/>
              <w:rPr>
                <w:rFonts w:ascii="Times New Roman" w:eastAsia="仿宋_GB2312" w:hAnsi="Times New Roman" w:cs="Times New Roman"/>
                <w:sz w:val="24"/>
                <w:szCs w:val="30"/>
              </w:rPr>
            </w:pPr>
            <w:r w:rsidRPr="00CC170B">
              <w:rPr>
                <w:rFonts w:ascii="Times New Roman" w:eastAsia="仿宋_GB2312" w:hAnsi="Times New Roman" w:cs="Times New Roman" w:hint="eastAsia"/>
                <w:sz w:val="24"/>
                <w:szCs w:val="30"/>
              </w:rPr>
              <w:t>253</w:t>
            </w:r>
            <w:r w:rsidRPr="00CC170B">
              <w:rPr>
                <w:rFonts w:ascii="Times New Roman" w:eastAsia="仿宋_GB2312" w:hAnsi="Times New Roman" w:cs="Times New Roman"/>
                <w:sz w:val="24"/>
                <w:szCs w:val="30"/>
              </w:rPr>
              <w:t>家</w:t>
            </w:r>
          </w:p>
        </w:tc>
        <w:tc>
          <w:tcPr>
            <w:tcW w:w="1774" w:type="dxa"/>
            <w:shd w:val="clear" w:color="auto" w:fill="auto"/>
            <w:vAlign w:val="center"/>
          </w:tcPr>
          <w:p w:rsidR="005867AC" w:rsidRPr="00CC170B" w:rsidRDefault="005867AC" w:rsidP="008E4ACC">
            <w:pPr>
              <w:spacing w:before="100" w:beforeAutospacing="1"/>
              <w:jc w:val="center"/>
              <w:rPr>
                <w:rFonts w:ascii="Times New Roman" w:eastAsia="仿宋_GB2312" w:hAnsi="Times New Roman" w:cs="Times New Roman"/>
                <w:sz w:val="24"/>
                <w:szCs w:val="30"/>
              </w:rPr>
            </w:pPr>
            <w:r w:rsidRPr="00CC170B">
              <w:rPr>
                <w:rFonts w:ascii="Times New Roman" w:eastAsia="仿宋_GB2312" w:hAnsi="Times New Roman" w:cs="Times New Roman"/>
                <w:sz w:val="24"/>
                <w:szCs w:val="30"/>
              </w:rPr>
              <w:t>2</w:t>
            </w:r>
            <w:r w:rsidRPr="00CC170B">
              <w:rPr>
                <w:rFonts w:ascii="Times New Roman" w:eastAsia="仿宋_GB2312" w:hAnsi="Times New Roman" w:cs="Times New Roman" w:hint="eastAsia"/>
                <w:sz w:val="24"/>
                <w:szCs w:val="30"/>
              </w:rPr>
              <w:t>6.77</w:t>
            </w:r>
            <w:r w:rsidRPr="00CC170B">
              <w:rPr>
                <w:rFonts w:ascii="Times New Roman" w:eastAsia="仿宋_GB2312" w:hAnsi="Times New Roman" w:cs="Times New Roman"/>
                <w:sz w:val="24"/>
                <w:szCs w:val="30"/>
              </w:rPr>
              <w:t>亿元</w:t>
            </w:r>
          </w:p>
        </w:tc>
      </w:tr>
      <w:tr w:rsidR="005867AC" w:rsidRPr="00CC170B" w:rsidTr="008E4ACC">
        <w:trPr>
          <w:trHeight w:val="397"/>
          <w:jc w:val="center"/>
        </w:trPr>
        <w:tc>
          <w:tcPr>
            <w:tcW w:w="1333" w:type="dxa"/>
            <w:shd w:val="clear" w:color="auto" w:fill="auto"/>
            <w:vAlign w:val="center"/>
          </w:tcPr>
          <w:p w:rsidR="005867AC" w:rsidRPr="00CC170B" w:rsidRDefault="005867AC" w:rsidP="008E4ACC">
            <w:pPr>
              <w:spacing w:before="100" w:beforeAutospacing="1"/>
              <w:jc w:val="center"/>
              <w:rPr>
                <w:rFonts w:ascii="Times New Roman" w:eastAsia="仿宋_GB2312" w:hAnsi="Times New Roman" w:cs="Times New Roman"/>
                <w:sz w:val="24"/>
                <w:szCs w:val="30"/>
              </w:rPr>
            </w:pPr>
            <w:r w:rsidRPr="00CC170B">
              <w:rPr>
                <w:rFonts w:ascii="Times New Roman" w:eastAsia="仿宋_GB2312" w:hAnsi="Times New Roman" w:cs="Times New Roman"/>
                <w:sz w:val="24"/>
                <w:szCs w:val="30"/>
              </w:rPr>
              <w:t>深交所</w:t>
            </w:r>
          </w:p>
        </w:tc>
        <w:tc>
          <w:tcPr>
            <w:tcW w:w="1773" w:type="dxa"/>
            <w:shd w:val="clear" w:color="auto" w:fill="auto"/>
            <w:vAlign w:val="center"/>
          </w:tcPr>
          <w:p w:rsidR="005867AC" w:rsidRPr="00CC170B" w:rsidRDefault="005867AC" w:rsidP="008E4ACC">
            <w:pPr>
              <w:spacing w:before="100" w:beforeAutospacing="1"/>
              <w:jc w:val="center"/>
              <w:rPr>
                <w:rFonts w:ascii="Times New Roman" w:eastAsia="仿宋_GB2312" w:hAnsi="Times New Roman" w:cs="Times New Roman"/>
                <w:sz w:val="24"/>
                <w:szCs w:val="30"/>
              </w:rPr>
            </w:pPr>
            <w:r w:rsidRPr="00CC170B">
              <w:rPr>
                <w:rFonts w:ascii="Times New Roman" w:eastAsia="仿宋_GB2312" w:hAnsi="Times New Roman" w:cs="Times New Roman" w:hint="eastAsia"/>
                <w:sz w:val="24"/>
                <w:szCs w:val="30"/>
              </w:rPr>
              <w:t>134</w:t>
            </w:r>
            <w:r w:rsidRPr="00CC170B">
              <w:rPr>
                <w:rFonts w:ascii="Times New Roman" w:eastAsia="仿宋_GB2312" w:hAnsi="Times New Roman" w:cs="Times New Roman"/>
                <w:sz w:val="24"/>
                <w:szCs w:val="30"/>
              </w:rPr>
              <w:t>家</w:t>
            </w:r>
          </w:p>
        </w:tc>
        <w:tc>
          <w:tcPr>
            <w:tcW w:w="1773" w:type="dxa"/>
            <w:shd w:val="clear" w:color="auto" w:fill="auto"/>
            <w:vAlign w:val="center"/>
          </w:tcPr>
          <w:p w:rsidR="005867AC" w:rsidRPr="00CC170B" w:rsidRDefault="005867AC" w:rsidP="008E4ACC">
            <w:pPr>
              <w:spacing w:before="100" w:beforeAutospacing="1"/>
              <w:jc w:val="center"/>
              <w:rPr>
                <w:rFonts w:ascii="Times New Roman" w:eastAsia="仿宋_GB2312" w:hAnsi="Times New Roman" w:cs="Times New Roman"/>
                <w:sz w:val="24"/>
                <w:szCs w:val="30"/>
              </w:rPr>
            </w:pPr>
            <w:r w:rsidRPr="00CC170B">
              <w:rPr>
                <w:rFonts w:ascii="Times New Roman" w:eastAsia="仿宋_GB2312" w:hAnsi="Times New Roman" w:cs="Times New Roman" w:hint="eastAsia"/>
                <w:sz w:val="24"/>
                <w:szCs w:val="30"/>
              </w:rPr>
              <w:t>3.67</w:t>
            </w:r>
            <w:r w:rsidRPr="00CC170B">
              <w:rPr>
                <w:rFonts w:ascii="Times New Roman" w:eastAsia="仿宋_GB2312" w:hAnsi="Times New Roman" w:cs="Times New Roman"/>
                <w:sz w:val="24"/>
                <w:szCs w:val="30"/>
              </w:rPr>
              <w:t>亿元</w:t>
            </w:r>
          </w:p>
        </w:tc>
        <w:tc>
          <w:tcPr>
            <w:tcW w:w="1773" w:type="dxa"/>
            <w:shd w:val="clear" w:color="auto" w:fill="auto"/>
            <w:vAlign w:val="center"/>
          </w:tcPr>
          <w:p w:rsidR="005867AC" w:rsidRPr="00CC170B" w:rsidRDefault="005867AC" w:rsidP="008E4ACC">
            <w:pPr>
              <w:spacing w:before="100" w:beforeAutospacing="1"/>
              <w:jc w:val="center"/>
              <w:rPr>
                <w:rFonts w:ascii="Times New Roman" w:eastAsia="仿宋_GB2312" w:hAnsi="Times New Roman" w:cs="Times New Roman"/>
                <w:sz w:val="24"/>
                <w:szCs w:val="30"/>
              </w:rPr>
            </w:pPr>
            <w:r w:rsidRPr="00CC170B">
              <w:rPr>
                <w:rFonts w:ascii="Times New Roman" w:eastAsia="仿宋_GB2312" w:hAnsi="Times New Roman" w:cs="Times New Roman" w:hint="eastAsia"/>
                <w:sz w:val="24"/>
                <w:szCs w:val="30"/>
              </w:rPr>
              <w:t>609</w:t>
            </w:r>
            <w:r w:rsidRPr="00CC170B">
              <w:rPr>
                <w:rFonts w:ascii="Times New Roman" w:eastAsia="仿宋_GB2312" w:hAnsi="Times New Roman" w:cs="Times New Roman"/>
                <w:sz w:val="24"/>
                <w:szCs w:val="30"/>
              </w:rPr>
              <w:t>家</w:t>
            </w:r>
          </w:p>
        </w:tc>
        <w:tc>
          <w:tcPr>
            <w:tcW w:w="1774" w:type="dxa"/>
            <w:shd w:val="clear" w:color="auto" w:fill="auto"/>
            <w:vAlign w:val="center"/>
          </w:tcPr>
          <w:p w:rsidR="005867AC" w:rsidRPr="00CC170B" w:rsidRDefault="005867AC" w:rsidP="008E4ACC">
            <w:pPr>
              <w:spacing w:before="100" w:beforeAutospacing="1"/>
              <w:jc w:val="center"/>
              <w:rPr>
                <w:rFonts w:ascii="Times New Roman" w:eastAsia="仿宋_GB2312" w:hAnsi="Times New Roman" w:cs="Times New Roman"/>
                <w:sz w:val="24"/>
                <w:szCs w:val="30"/>
              </w:rPr>
            </w:pPr>
            <w:r w:rsidRPr="00CC170B">
              <w:rPr>
                <w:rFonts w:ascii="Times New Roman" w:eastAsia="仿宋_GB2312" w:hAnsi="Times New Roman" w:cs="Times New Roman"/>
                <w:sz w:val="24"/>
                <w:szCs w:val="30"/>
              </w:rPr>
              <w:t>11.</w:t>
            </w:r>
            <w:r w:rsidRPr="00CC170B">
              <w:rPr>
                <w:rFonts w:ascii="Times New Roman" w:eastAsia="仿宋_GB2312" w:hAnsi="Times New Roman" w:cs="Times New Roman" w:hint="eastAsia"/>
                <w:sz w:val="24"/>
                <w:szCs w:val="30"/>
              </w:rPr>
              <w:t>65</w:t>
            </w:r>
            <w:r w:rsidRPr="00CC170B">
              <w:rPr>
                <w:rFonts w:ascii="Times New Roman" w:eastAsia="仿宋_GB2312" w:hAnsi="Times New Roman" w:cs="Times New Roman"/>
                <w:sz w:val="24"/>
                <w:szCs w:val="30"/>
              </w:rPr>
              <w:t>亿元</w:t>
            </w:r>
          </w:p>
        </w:tc>
      </w:tr>
      <w:tr w:rsidR="005867AC" w:rsidRPr="00CC170B" w:rsidTr="008E4ACC">
        <w:trPr>
          <w:trHeight w:val="397"/>
          <w:jc w:val="center"/>
        </w:trPr>
        <w:tc>
          <w:tcPr>
            <w:tcW w:w="1333" w:type="dxa"/>
            <w:shd w:val="clear" w:color="auto" w:fill="auto"/>
            <w:vAlign w:val="center"/>
          </w:tcPr>
          <w:p w:rsidR="005867AC" w:rsidRPr="00CC170B" w:rsidRDefault="005867AC" w:rsidP="008E4ACC">
            <w:pPr>
              <w:spacing w:before="100" w:beforeAutospacing="1"/>
              <w:jc w:val="center"/>
              <w:rPr>
                <w:rFonts w:ascii="Times New Roman" w:eastAsia="仿宋_GB2312" w:hAnsi="Times New Roman" w:cs="Times New Roman"/>
                <w:sz w:val="24"/>
                <w:szCs w:val="30"/>
              </w:rPr>
            </w:pPr>
            <w:r w:rsidRPr="00CC170B">
              <w:rPr>
                <w:rFonts w:ascii="Times New Roman" w:eastAsia="仿宋_GB2312" w:hAnsi="Times New Roman" w:cs="Times New Roman"/>
                <w:sz w:val="24"/>
                <w:szCs w:val="30"/>
              </w:rPr>
              <w:t>新三板</w:t>
            </w:r>
          </w:p>
        </w:tc>
        <w:tc>
          <w:tcPr>
            <w:tcW w:w="1773" w:type="dxa"/>
            <w:shd w:val="clear" w:color="auto" w:fill="auto"/>
            <w:vAlign w:val="center"/>
          </w:tcPr>
          <w:p w:rsidR="005867AC" w:rsidRPr="00CC170B" w:rsidRDefault="005867AC" w:rsidP="008E4ACC">
            <w:pPr>
              <w:spacing w:before="100" w:beforeAutospacing="1"/>
              <w:jc w:val="center"/>
              <w:rPr>
                <w:rFonts w:ascii="Times New Roman" w:eastAsia="仿宋_GB2312" w:hAnsi="Times New Roman" w:cs="Times New Roman"/>
                <w:sz w:val="24"/>
                <w:szCs w:val="30"/>
              </w:rPr>
            </w:pPr>
            <w:r w:rsidRPr="00CC170B">
              <w:rPr>
                <w:rFonts w:ascii="Times New Roman" w:eastAsia="仿宋_GB2312" w:hAnsi="Times New Roman" w:cs="Times New Roman" w:hint="eastAsia"/>
                <w:sz w:val="24"/>
                <w:szCs w:val="30"/>
              </w:rPr>
              <w:t>3565</w:t>
            </w:r>
            <w:r w:rsidRPr="00CC170B">
              <w:rPr>
                <w:rFonts w:ascii="Times New Roman" w:eastAsia="仿宋_GB2312" w:hAnsi="Times New Roman" w:cs="Times New Roman"/>
                <w:sz w:val="24"/>
                <w:szCs w:val="30"/>
              </w:rPr>
              <w:t>家</w:t>
            </w:r>
          </w:p>
        </w:tc>
        <w:tc>
          <w:tcPr>
            <w:tcW w:w="1773" w:type="dxa"/>
            <w:shd w:val="clear" w:color="auto" w:fill="auto"/>
            <w:vAlign w:val="center"/>
          </w:tcPr>
          <w:p w:rsidR="005867AC" w:rsidRPr="00CC170B" w:rsidRDefault="005867AC" w:rsidP="008E4ACC">
            <w:pPr>
              <w:spacing w:before="100" w:beforeAutospacing="1"/>
              <w:jc w:val="center"/>
              <w:rPr>
                <w:rFonts w:ascii="Times New Roman" w:eastAsia="仿宋_GB2312" w:hAnsi="Times New Roman" w:cs="Times New Roman"/>
                <w:sz w:val="24"/>
                <w:szCs w:val="30"/>
              </w:rPr>
            </w:pPr>
            <w:r w:rsidRPr="00CC170B">
              <w:rPr>
                <w:rFonts w:ascii="Times New Roman" w:eastAsia="仿宋_GB2312" w:hAnsi="Times New Roman" w:cs="Times New Roman"/>
                <w:sz w:val="24"/>
                <w:szCs w:val="30"/>
              </w:rPr>
              <w:t>-</w:t>
            </w:r>
          </w:p>
        </w:tc>
        <w:tc>
          <w:tcPr>
            <w:tcW w:w="1773" w:type="dxa"/>
            <w:shd w:val="clear" w:color="auto" w:fill="auto"/>
            <w:vAlign w:val="center"/>
          </w:tcPr>
          <w:p w:rsidR="005867AC" w:rsidRPr="00CC170B" w:rsidRDefault="005867AC" w:rsidP="008E4ACC">
            <w:pPr>
              <w:spacing w:before="100" w:beforeAutospacing="1"/>
              <w:jc w:val="center"/>
              <w:rPr>
                <w:rFonts w:ascii="Times New Roman" w:eastAsia="仿宋_GB2312" w:hAnsi="Times New Roman" w:cs="Times New Roman"/>
                <w:sz w:val="24"/>
                <w:szCs w:val="30"/>
              </w:rPr>
            </w:pPr>
            <w:r w:rsidRPr="00CC170B">
              <w:rPr>
                <w:rFonts w:ascii="Times New Roman" w:eastAsia="仿宋_GB2312" w:hAnsi="Times New Roman" w:cs="Times New Roman" w:hint="eastAsia"/>
                <w:sz w:val="24"/>
                <w:szCs w:val="30"/>
              </w:rPr>
              <w:t>1872</w:t>
            </w:r>
            <w:r w:rsidRPr="00CC170B">
              <w:rPr>
                <w:rFonts w:ascii="Times New Roman" w:eastAsia="仿宋_GB2312" w:hAnsi="Times New Roman" w:cs="Times New Roman"/>
                <w:sz w:val="24"/>
                <w:szCs w:val="30"/>
              </w:rPr>
              <w:t>家</w:t>
            </w:r>
          </w:p>
        </w:tc>
        <w:tc>
          <w:tcPr>
            <w:tcW w:w="1774" w:type="dxa"/>
            <w:shd w:val="clear" w:color="auto" w:fill="auto"/>
            <w:vAlign w:val="center"/>
          </w:tcPr>
          <w:p w:rsidR="005867AC" w:rsidRPr="00CC170B" w:rsidRDefault="005867AC" w:rsidP="008E4ACC">
            <w:pPr>
              <w:spacing w:before="100" w:beforeAutospacing="1"/>
              <w:jc w:val="center"/>
              <w:rPr>
                <w:rFonts w:ascii="Times New Roman" w:eastAsia="仿宋_GB2312" w:hAnsi="Times New Roman" w:cs="Times New Roman"/>
                <w:sz w:val="24"/>
                <w:szCs w:val="30"/>
              </w:rPr>
            </w:pPr>
            <w:r w:rsidRPr="00CC170B">
              <w:rPr>
                <w:rFonts w:ascii="Times New Roman" w:eastAsia="仿宋_GB2312" w:hAnsi="Times New Roman" w:cs="Times New Roman" w:hint="eastAsia"/>
                <w:sz w:val="24"/>
                <w:szCs w:val="30"/>
              </w:rPr>
              <w:t>0.52</w:t>
            </w:r>
            <w:r w:rsidRPr="00CC170B">
              <w:rPr>
                <w:rFonts w:ascii="Times New Roman" w:eastAsia="仿宋_GB2312" w:hAnsi="Times New Roman" w:cs="Times New Roman"/>
                <w:sz w:val="24"/>
                <w:szCs w:val="30"/>
              </w:rPr>
              <w:t>亿元</w:t>
            </w:r>
          </w:p>
        </w:tc>
      </w:tr>
    </w:tbl>
    <w:p w:rsidR="005867AC" w:rsidRDefault="005867AC" w:rsidP="005867AC">
      <w:pPr>
        <w:spacing w:afterLines="50" w:after="156"/>
        <w:rPr>
          <w:rFonts w:ascii="Times New Roman" w:eastAsia="仿宋_GB2312" w:hAnsi="Times New Roman" w:cs="Times New Roman"/>
          <w:sz w:val="24"/>
          <w:szCs w:val="30"/>
        </w:rPr>
      </w:pPr>
      <w:r w:rsidRPr="005867AC">
        <w:rPr>
          <w:rFonts w:ascii="Times New Roman" w:eastAsia="仿宋_GB2312" w:hAnsi="Times New Roman" w:cs="Times New Roman" w:hint="eastAsia"/>
          <w:sz w:val="24"/>
          <w:szCs w:val="30"/>
        </w:rPr>
        <w:t>数据来源：</w:t>
      </w:r>
      <w:r w:rsidRPr="005867AC">
        <w:rPr>
          <w:rFonts w:ascii="Times New Roman" w:eastAsia="仿宋_GB2312" w:hAnsi="Times New Roman" w:cs="Times New Roman" w:hint="eastAsia"/>
          <w:sz w:val="24"/>
          <w:szCs w:val="30"/>
        </w:rPr>
        <w:t>Wind</w:t>
      </w:r>
      <w:r w:rsidRPr="005867AC">
        <w:rPr>
          <w:rFonts w:ascii="Times New Roman" w:eastAsia="仿宋_GB2312" w:hAnsi="Times New Roman" w:cs="Times New Roman" w:hint="eastAsia"/>
          <w:sz w:val="24"/>
          <w:szCs w:val="30"/>
        </w:rPr>
        <w:t>资讯（</w:t>
      </w:r>
      <w:r w:rsidRPr="005867AC">
        <w:rPr>
          <w:rFonts w:ascii="Times New Roman" w:eastAsia="仿宋_GB2312" w:hAnsi="Times New Roman" w:cs="Times New Roman" w:hint="eastAsia"/>
          <w:sz w:val="24"/>
          <w:szCs w:val="30"/>
        </w:rPr>
        <w:t>2015</w:t>
      </w:r>
      <w:r w:rsidRPr="005867AC">
        <w:rPr>
          <w:rFonts w:ascii="Times New Roman" w:eastAsia="仿宋_GB2312" w:hAnsi="Times New Roman" w:cs="Times New Roman" w:hint="eastAsia"/>
          <w:sz w:val="24"/>
          <w:szCs w:val="30"/>
        </w:rPr>
        <w:t>年</w:t>
      </w:r>
      <w:r w:rsidRPr="005867AC">
        <w:rPr>
          <w:rFonts w:ascii="Times New Roman" w:eastAsia="仿宋_GB2312" w:hAnsi="Times New Roman" w:cs="Times New Roman" w:hint="eastAsia"/>
          <w:sz w:val="24"/>
          <w:szCs w:val="30"/>
        </w:rPr>
        <w:t>12</w:t>
      </w:r>
      <w:r w:rsidRPr="005867AC">
        <w:rPr>
          <w:rFonts w:ascii="Times New Roman" w:eastAsia="仿宋_GB2312" w:hAnsi="Times New Roman" w:cs="Times New Roman" w:hint="eastAsia"/>
          <w:sz w:val="24"/>
          <w:szCs w:val="30"/>
        </w:rPr>
        <w:t>月</w:t>
      </w:r>
      <w:r w:rsidRPr="005867AC">
        <w:rPr>
          <w:rFonts w:ascii="Times New Roman" w:eastAsia="仿宋_GB2312" w:hAnsi="Times New Roman" w:cs="Times New Roman" w:hint="eastAsia"/>
          <w:sz w:val="24"/>
          <w:szCs w:val="30"/>
        </w:rPr>
        <w:t>31</w:t>
      </w:r>
      <w:r>
        <w:rPr>
          <w:rFonts w:ascii="Times New Roman" w:eastAsia="仿宋_GB2312" w:hAnsi="Times New Roman" w:cs="Times New Roman" w:hint="eastAsia"/>
          <w:sz w:val="24"/>
          <w:szCs w:val="30"/>
        </w:rPr>
        <w:t>日）</w:t>
      </w:r>
    </w:p>
    <w:p w:rsidR="00B9158C" w:rsidRDefault="00B9158C" w:rsidP="005867AC">
      <w:pPr>
        <w:spacing w:afterLines="50" w:after="156"/>
        <w:rPr>
          <w:rFonts w:ascii="Times New Roman" w:eastAsia="仿宋_GB2312" w:hAnsi="Times New Roman" w:cs="Times New Roman"/>
          <w:sz w:val="24"/>
          <w:szCs w:val="30"/>
        </w:rPr>
      </w:pPr>
    </w:p>
    <w:p w:rsidR="00B9158C" w:rsidRPr="005867AC" w:rsidRDefault="00B9158C" w:rsidP="00B9158C">
      <w:pPr>
        <w:spacing w:beforeLines="50" w:before="156"/>
        <w:jc w:val="center"/>
        <w:rPr>
          <w:rFonts w:ascii="Times New Roman" w:eastAsia="仿宋_GB2312" w:hAnsi="Times New Roman" w:cs="Times New Roman"/>
          <w:sz w:val="24"/>
          <w:szCs w:val="30"/>
        </w:rPr>
      </w:pPr>
      <w:r w:rsidRPr="005867AC">
        <w:rPr>
          <w:rFonts w:ascii="Times New Roman" w:eastAsia="仿宋_GB2312" w:hAnsi="Times New Roman" w:cs="Times New Roman"/>
          <w:sz w:val="24"/>
          <w:szCs w:val="30"/>
        </w:rPr>
        <w:t>表</w:t>
      </w:r>
      <w:r>
        <w:rPr>
          <w:rFonts w:ascii="Times New Roman" w:eastAsia="仿宋_GB2312" w:hAnsi="Times New Roman" w:cs="Times New Roman" w:hint="eastAsia"/>
          <w:sz w:val="24"/>
          <w:szCs w:val="30"/>
        </w:rPr>
        <w:t>4</w:t>
      </w:r>
      <w:r>
        <w:rPr>
          <w:rFonts w:ascii="Times New Roman" w:eastAsia="仿宋_GB2312" w:hAnsi="Times New Roman" w:cs="Times New Roman"/>
          <w:sz w:val="24"/>
          <w:szCs w:val="30"/>
        </w:rPr>
        <w:t xml:space="preserve"> </w:t>
      </w:r>
      <w:r w:rsidRPr="005867AC">
        <w:rPr>
          <w:rFonts w:ascii="Times New Roman" w:eastAsia="仿宋_GB2312" w:hAnsi="Times New Roman" w:cs="Times New Roman" w:hint="eastAsia"/>
          <w:sz w:val="24"/>
          <w:szCs w:val="30"/>
        </w:rPr>
        <w:t xml:space="preserve"> 2015</w:t>
      </w:r>
      <w:r w:rsidRPr="005867AC">
        <w:rPr>
          <w:rFonts w:ascii="Times New Roman" w:eastAsia="仿宋_GB2312" w:hAnsi="Times New Roman" w:cs="Times New Roman" w:hint="eastAsia"/>
          <w:sz w:val="24"/>
          <w:szCs w:val="30"/>
        </w:rPr>
        <w:t>年国内主要股票交易场所</w:t>
      </w:r>
      <w:r>
        <w:rPr>
          <w:rFonts w:ascii="Times New Roman" w:eastAsia="仿宋_GB2312" w:hAnsi="Times New Roman" w:cs="Times New Roman" w:hint="eastAsia"/>
          <w:sz w:val="24"/>
          <w:szCs w:val="30"/>
        </w:rPr>
        <w:t>成交</w:t>
      </w:r>
      <w:r>
        <w:rPr>
          <w:rFonts w:ascii="Times New Roman" w:eastAsia="仿宋_GB2312" w:hAnsi="Times New Roman" w:cs="Times New Roman"/>
          <w:sz w:val="24"/>
          <w:szCs w:val="30"/>
        </w:rPr>
        <w:t>额和换手率情况</w:t>
      </w:r>
    </w:p>
    <w:tbl>
      <w:tblPr>
        <w:tblW w:w="5000" w:type="pct"/>
        <w:jc w:val="center"/>
        <w:tblBorders>
          <w:top w:val="single" w:sz="8" w:space="0" w:color="auto"/>
          <w:bottom w:val="single" w:sz="8" w:space="0" w:color="auto"/>
          <w:insideH w:val="single" w:sz="4" w:space="0" w:color="auto"/>
          <w:insideV w:val="single" w:sz="4" w:space="0" w:color="auto"/>
        </w:tblBorders>
        <w:tblCellMar>
          <w:left w:w="57" w:type="dxa"/>
          <w:right w:w="57" w:type="dxa"/>
        </w:tblCellMar>
        <w:tblLook w:val="05E0" w:firstRow="1" w:lastRow="1" w:firstColumn="1" w:lastColumn="1" w:noHBand="0" w:noVBand="1"/>
      </w:tblPr>
      <w:tblGrid>
        <w:gridCol w:w="2300"/>
        <w:gridCol w:w="3060"/>
        <w:gridCol w:w="3060"/>
      </w:tblGrid>
      <w:tr w:rsidR="00B9158C" w:rsidRPr="00CC170B" w:rsidTr="00B9158C">
        <w:trPr>
          <w:trHeight w:val="397"/>
          <w:tblHeader/>
          <w:jc w:val="center"/>
        </w:trPr>
        <w:tc>
          <w:tcPr>
            <w:tcW w:w="1365" w:type="pct"/>
            <w:shd w:val="clear" w:color="auto" w:fill="auto"/>
            <w:vAlign w:val="center"/>
          </w:tcPr>
          <w:p w:rsidR="00B9158C" w:rsidRPr="00CC170B" w:rsidRDefault="00B9158C" w:rsidP="008E4ACC">
            <w:pPr>
              <w:keepNext/>
              <w:spacing w:before="100" w:beforeAutospacing="1"/>
              <w:jc w:val="center"/>
              <w:rPr>
                <w:rFonts w:ascii="Times New Roman" w:eastAsia="仿宋_GB2312" w:hAnsi="Times New Roman" w:cs="Times New Roman"/>
                <w:b/>
                <w:sz w:val="24"/>
                <w:szCs w:val="30"/>
              </w:rPr>
            </w:pPr>
            <w:r w:rsidRPr="00CC170B">
              <w:rPr>
                <w:rFonts w:ascii="Times New Roman" w:eastAsia="仿宋_GB2312" w:hAnsi="Times New Roman" w:cs="Times New Roman" w:hint="eastAsia"/>
                <w:b/>
                <w:sz w:val="24"/>
                <w:szCs w:val="30"/>
              </w:rPr>
              <w:t>市场</w:t>
            </w:r>
          </w:p>
        </w:tc>
        <w:tc>
          <w:tcPr>
            <w:tcW w:w="1817" w:type="pct"/>
            <w:shd w:val="clear" w:color="auto" w:fill="auto"/>
            <w:vAlign w:val="center"/>
          </w:tcPr>
          <w:p w:rsidR="00B9158C" w:rsidRPr="00CC170B" w:rsidRDefault="00B9158C" w:rsidP="008E4ACC">
            <w:pPr>
              <w:keepNext/>
              <w:spacing w:before="100" w:beforeAutospacing="1"/>
              <w:jc w:val="center"/>
              <w:rPr>
                <w:rFonts w:ascii="Times New Roman" w:eastAsia="仿宋_GB2312" w:hAnsi="Times New Roman" w:cs="Times New Roman"/>
                <w:b/>
                <w:sz w:val="24"/>
                <w:szCs w:val="30"/>
              </w:rPr>
            </w:pPr>
            <w:r>
              <w:rPr>
                <w:rFonts w:ascii="Times New Roman" w:eastAsia="仿宋_GB2312" w:hAnsi="Times New Roman" w:cs="Times New Roman" w:hint="eastAsia"/>
                <w:b/>
                <w:sz w:val="24"/>
                <w:szCs w:val="30"/>
              </w:rPr>
              <w:t>成交额</w:t>
            </w:r>
          </w:p>
        </w:tc>
        <w:tc>
          <w:tcPr>
            <w:tcW w:w="1817" w:type="pct"/>
            <w:shd w:val="clear" w:color="auto" w:fill="auto"/>
            <w:vAlign w:val="center"/>
          </w:tcPr>
          <w:p w:rsidR="00B9158C" w:rsidRPr="00CC170B" w:rsidRDefault="00B9158C" w:rsidP="008E4ACC">
            <w:pPr>
              <w:keepNext/>
              <w:spacing w:before="100" w:beforeAutospacing="1"/>
              <w:jc w:val="center"/>
              <w:rPr>
                <w:rFonts w:ascii="Times New Roman" w:eastAsia="仿宋_GB2312" w:hAnsi="Times New Roman" w:cs="Times New Roman"/>
                <w:b/>
                <w:sz w:val="24"/>
                <w:szCs w:val="30"/>
              </w:rPr>
            </w:pPr>
            <w:r>
              <w:rPr>
                <w:rFonts w:ascii="Times New Roman" w:eastAsia="仿宋_GB2312" w:hAnsi="Times New Roman" w:cs="Times New Roman" w:hint="eastAsia"/>
                <w:b/>
                <w:sz w:val="24"/>
                <w:szCs w:val="30"/>
              </w:rPr>
              <w:t>换手率</w:t>
            </w:r>
          </w:p>
        </w:tc>
      </w:tr>
      <w:tr w:rsidR="00B9158C" w:rsidRPr="00CC170B" w:rsidTr="00B9158C">
        <w:trPr>
          <w:trHeight w:val="397"/>
          <w:jc w:val="center"/>
        </w:trPr>
        <w:tc>
          <w:tcPr>
            <w:tcW w:w="1365" w:type="pct"/>
            <w:shd w:val="clear" w:color="auto" w:fill="auto"/>
            <w:vAlign w:val="center"/>
          </w:tcPr>
          <w:p w:rsidR="00B9158C" w:rsidRPr="00CC170B" w:rsidRDefault="00B9158C" w:rsidP="008E4ACC">
            <w:pPr>
              <w:spacing w:before="100" w:beforeAutospacing="1"/>
              <w:jc w:val="center"/>
              <w:rPr>
                <w:rFonts w:ascii="Times New Roman" w:eastAsia="仿宋_GB2312" w:hAnsi="Times New Roman" w:cs="Times New Roman"/>
                <w:sz w:val="24"/>
                <w:szCs w:val="30"/>
              </w:rPr>
            </w:pPr>
            <w:r w:rsidRPr="00CC170B">
              <w:rPr>
                <w:rFonts w:ascii="Times New Roman" w:eastAsia="仿宋_GB2312" w:hAnsi="Times New Roman" w:cs="Times New Roman"/>
                <w:sz w:val="24"/>
                <w:szCs w:val="30"/>
              </w:rPr>
              <w:t>上交所</w:t>
            </w:r>
          </w:p>
        </w:tc>
        <w:tc>
          <w:tcPr>
            <w:tcW w:w="1817" w:type="pct"/>
            <w:vMerge w:val="restart"/>
            <w:shd w:val="clear" w:color="auto" w:fill="auto"/>
            <w:vAlign w:val="center"/>
          </w:tcPr>
          <w:p w:rsidR="00B9158C" w:rsidRPr="00CC170B" w:rsidRDefault="00B9158C" w:rsidP="008E4ACC">
            <w:pPr>
              <w:spacing w:before="100" w:beforeAutospacing="1"/>
              <w:jc w:val="center"/>
              <w:rPr>
                <w:rFonts w:ascii="Times New Roman" w:eastAsia="仿宋_GB2312" w:hAnsi="Times New Roman" w:cs="Times New Roman"/>
                <w:sz w:val="24"/>
                <w:szCs w:val="30"/>
              </w:rPr>
            </w:pPr>
            <w:r>
              <w:rPr>
                <w:rFonts w:ascii="Times New Roman" w:eastAsia="仿宋_GB2312" w:hAnsi="Times New Roman" w:cs="Times New Roman" w:hint="eastAsia"/>
                <w:sz w:val="24"/>
                <w:szCs w:val="30"/>
              </w:rPr>
              <w:t>253.3</w:t>
            </w:r>
            <w:proofErr w:type="gramStart"/>
            <w:r>
              <w:rPr>
                <w:rFonts w:ascii="Times New Roman" w:eastAsia="仿宋_GB2312" w:hAnsi="Times New Roman" w:cs="Times New Roman" w:hint="eastAsia"/>
                <w:sz w:val="24"/>
                <w:szCs w:val="30"/>
              </w:rPr>
              <w:t>万</w:t>
            </w:r>
            <w:r>
              <w:rPr>
                <w:rFonts w:ascii="Times New Roman" w:eastAsia="仿宋_GB2312" w:hAnsi="Times New Roman" w:cs="Times New Roman"/>
                <w:sz w:val="24"/>
                <w:szCs w:val="30"/>
              </w:rPr>
              <w:t>亿</w:t>
            </w:r>
            <w:proofErr w:type="gramEnd"/>
            <w:r>
              <w:rPr>
                <w:rFonts w:ascii="Times New Roman" w:eastAsia="仿宋_GB2312" w:hAnsi="Times New Roman" w:cs="Times New Roman"/>
                <w:sz w:val="24"/>
                <w:szCs w:val="30"/>
              </w:rPr>
              <w:t>元</w:t>
            </w:r>
          </w:p>
        </w:tc>
        <w:tc>
          <w:tcPr>
            <w:tcW w:w="1817" w:type="pct"/>
            <w:shd w:val="clear" w:color="auto" w:fill="auto"/>
            <w:vAlign w:val="center"/>
          </w:tcPr>
          <w:p w:rsidR="00B9158C" w:rsidRPr="00CC170B" w:rsidRDefault="00B9158C" w:rsidP="008E4ACC">
            <w:pPr>
              <w:spacing w:before="100" w:beforeAutospacing="1"/>
              <w:jc w:val="center"/>
              <w:rPr>
                <w:rFonts w:ascii="Times New Roman" w:eastAsia="仿宋_GB2312" w:hAnsi="Times New Roman" w:cs="Times New Roman"/>
                <w:sz w:val="24"/>
                <w:szCs w:val="30"/>
              </w:rPr>
            </w:pPr>
            <w:r>
              <w:rPr>
                <w:rFonts w:ascii="Times New Roman" w:eastAsia="仿宋_GB2312" w:hAnsi="Times New Roman" w:cs="Times New Roman" w:hint="eastAsia"/>
                <w:sz w:val="24"/>
                <w:szCs w:val="30"/>
              </w:rPr>
              <w:t>933</w:t>
            </w:r>
            <w:r>
              <w:rPr>
                <w:rFonts w:ascii="Times New Roman" w:eastAsia="仿宋_GB2312" w:hAnsi="Times New Roman" w:cs="Times New Roman"/>
                <w:sz w:val="24"/>
                <w:szCs w:val="30"/>
              </w:rPr>
              <w:t>%</w:t>
            </w:r>
          </w:p>
        </w:tc>
      </w:tr>
      <w:tr w:rsidR="00B9158C" w:rsidRPr="00CC170B" w:rsidTr="00B9158C">
        <w:trPr>
          <w:trHeight w:val="397"/>
          <w:jc w:val="center"/>
        </w:trPr>
        <w:tc>
          <w:tcPr>
            <w:tcW w:w="1365" w:type="pct"/>
            <w:shd w:val="clear" w:color="auto" w:fill="auto"/>
            <w:vAlign w:val="center"/>
          </w:tcPr>
          <w:p w:rsidR="00B9158C" w:rsidRPr="00CC170B" w:rsidRDefault="00B9158C" w:rsidP="008E4ACC">
            <w:pPr>
              <w:spacing w:before="100" w:beforeAutospacing="1"/>
              <w:jc w:val="center"/>
              <w:rPr>
                <w:rFonts w:ascii="Times New Roman" w:eastAsia="仿宋_GB2312" w:hAnsi="Times New Roman" w:cs="Times New Roman"/>
                <w:sz w:val="24"/>
                <w:szCs w:val="30"/>
              </w:rPr>
            </w:pPr>
            <w:r w:rsidRPr="00CC170B">
              <w:rPr>
                <w:rFonts w:ascii="Times New Roman" w:eastAsia="仿宋_GB2312" w:hAnsi="Times New Roman" w:cs="Times New Roman"/>
                <w:sz w:val="24"/>
                <w:szCs w:val="30"/>
              </w:rPr>
              <w:t>深交所</w:t>
            </w:r>
          </w:p>
        </w:tc>
        <w:tc>
          <w:tcPr>
            <w:tcW w:w="1817" w:type="pct"/>
            <w:vMerge/>
            <w:shd w:val="clear" w:color="auto" w:fill="auto"/>
            <w:vAlign w:val="center"/>
          </w:tcPr>
          <w:p w:rsidR="00B9158C" w:rsidRPr="00CC170B" w:rsidRDefault="00B9158C" w:rsidP="008E4ACC">
            <w:pPr>
              <w:spacing w:before="100" w:beforeAutospacing="1"/>
              <w:jc w:val="center"/>
              <w:rPr>
                <w:rFonts w:ascii="Times New Roman" w:eastAsia="仿宋_GB2312" w:hAnsi="Times New Roman" w:cs="Times New Roman"/>
                <w:sz w:val="24"/>
                <w:szCs w:val="30"/>
              </w:rPr>
            </w:pPr>
          </w:p>
        </w:tc>
        <w:tc>
          <w:tcPr>
            <w:tcW w:w="1817" w:type="pct"/>
            <w:shd w:val="clear" w:color="auto" w:fill="auto"/>
            <w:vAlign w:val="center"/>
          </w:tcPr>
          <w:p w:rsidR="00B9158C" w:rsidRPr="00CC170B" w:rsidRDefault="00B9158C" w:rsidP="008E4ACC">
            <w:pPr>
              <w:spacing w:before="100" w:beforeAutospacing="1"/>
              <w:jc w:val="center"/>
              <w:rPr>
                <w:rFonts w:ascii="Times New Roman" w:eastAsia="仿宋_GB2312" w:hAnsi="Times New Roman" w:cs="Times New Roman"/>
                <w:sz w:val="24"/>
                <w:szCs w:val="30"/>
              </w:rPr>
            </w:pPr>
            <w:r>
              <w:rPr>
                <w:rFonts w:ascii="Times New Roman" w:eastAsia="仿宋_GB2312" w:hAnsi="Times New Roman" w:cs="Times New Roman" w:hint="eastAsia"/>
                <w:sz w:val="24"/>
                <w:szCs w:val="30"/>
              </w:rPr>
              <w:t>1037</w:t>
            </w:r>
            <w:r>
              <w:rPr>
                <w:rFonts w:ascii="Times New Roman" w:eastAsia="仿宋_GB2312" w:hAnsi="Times New Roman" w:cs="Times New Roman"/>
                <w:sz w:val="24"/>
                <w:szCs w:val="30"/>
              </w:rPr>
              <w:t>%</w:t>
            </w:r>
          </w:p>
        </w:tc>
      </w:tr>
      <w:tr w:rsidR="00B9158C" w:rsidRPr="00CC170B" w:rsidTr="00B9158C">
        <w:trPr>
          <w:trHeight w:val="397"/>
          <w:jc w:val="center"/>
        </w:trPr>
        <w:tc>
          <w:tcPr>
            <w:tcW w:w="1365" w:type="pct"/>
            <w:shd w:val="clear" w:color="auto" w:fill="auto"/>
            <w:vAlign w:val="center"/>
          </w:tcPr>
          <w:p w:rsidR="00B9158C" w:rsidRPr="00CC170B" w:rsidRDefault="00B9158C" w:rsidP="008E4ACC">
            <w:pPr>
              <w:spacing w:before="100" w:beforeAutospacing="1"/>
              <w:jc w:val="center"/>
              <w:rPr>
                <w:rFonts w:ascii="Times New Roman" w:eastAsia="仿宋_GB2312" w:hAnsi="Times New Roman" w:cs="Times New Roman"/>
                <w:sz w:val="24"/>
                <w:szCs w:val="30"/>
              </w:rPr>
            </w:pPr>
            <w:r w:rsidRPr="00CC170B">
              <w:rPr>
                <w:rFonts w:ascii="Times New Roman" w:eastAsia="仿宋_GB2312" w:hAnsi="Times New Roman" w:cs="Times New Roman"/>
                <w:sz w:val="24"/>
                <w:szCs w:val="30"/>
              </w:rPr>
              <w:t>新三板</w:t>
            </w:r>
          </w:p>
        </w:tc>
        <w:tc>
          <w:tcPr>
            <w:tcW w:w="1817" w:type="pct"/>
            <w:shd w:val="clear" w:color="auto" w:fill="auto"/>
            <w:vAlign w:val="center"/>
          </w:tcPr>
          <w:p w:rsidR="00B9158C" w:rsidRPr="00CC170B" w:rsidRDefault="00B9158C" w:rsidP="008E4ACC">
            <w:pPr>
              <w:spacing w:before="100" w:beforeAutospacing="1"/>
              <w:jc w:val="center"/>
              <w:rPr>
                <w:rFonts w:ascii="Times New Roman" w:eastAsia="仿宋_GB2312" w:hAnsi="Times New Roman" w:cs="Times New Roman"/>
                <w:sz w:val="24"/>
                <w:szCs w:val="30"/>
              </w:rPr>
            </w:pPr>
            <w:r>
              <w:rPr>
                <w:rFonts w:ascii="Times New Roman" w:eastAsia="仿宋_GB2312" w:hAnsi="Times New Roman" w:cs="Times New Roman" w:hint="eastAsia"/>
                <w:sz w:val="24"/>
                <w:szCs w:val="30"/>
              </w:rPr>
              <w:t>1910</w:t>
            </w:r>
            <w:r>
              <w:rPr>
                <w:rFonts w:ascii="Times New Roman" w:eastAsia="仿宋_GB2312" w:hAnsi="Times New Roman" w:cs="Times New Roman" w:hint="eastAsia"/>
                <w:sz w:val="24"/>
                <w:szCs w:val="30"/>
              </w:rPr>
              <w:t>亿元</w:t>
            </w:r>
          </w:p>
        </w:tc>
        <w:tc>
          <w:tcPr>
            <w:tcW w:w="1817" w:type="pct"/>
            <w:shd w:val="clear" w:color="auto" w:fill="auto"/>
            <w:vAlign w:val="center"/>
          </w:tcPr>
          <w:p w:rsidR="00B9158C" w:rsidRPr="00CC170B" w:rsidRDefault="00B9158C" w:rsidP="008E4ACC">
            <w:pPr>
              <w:spacing w:before="100" w:beforeAutospacing="1"/>
              <w:jc w:val="center"/>
              <w:rPr>
                <w:rFonts w:ascii="Times New Roman" w:eastAsia="仿宋_GB2312" w:hAnsi="Times New Roman" w:cs="Times New Roman"/>
                <w:sz w:val="24"/>
                <w:szCs w:val="30"/>
              </w:rPr>
            </w:pPr>
            <w:r>
              <w:rPr>
                <w:rFonts w:ascii="Times New Roman" w:eastAsia="仿宋_GB2312" w:hAnsi="Times New Roman" w:cs="Times New Roman"/>
                <w:sz w:val="24"/>
                <w:szCs w:val="30"/>
              </w:rPr>
              <w:t>39.55%</w:t>
            </w:r>
            <w:r w:rsidRPr="00CC170B">
              <w:rPr>
                <w:rFonts w:ascii="Times New Roman" w:eastAsia="仿宋_GB2312" w:hAnsi="Times New Roman" w:cs="Times New Roman"/>
                <w:sz w:val="24"/>
                <w:szCs w:val="30"/>
              </w:rPr>
              <w:t>-</w:t>
            </w:r>
          </w:p>
        </w:tc>
      </w:tr>
    </w:tbl>
    <w:p w:rsidR="008E686C" w:rsidRDefault="00550B26" w:rsidP="008E686C">
      <w:pPr>
        <w:adjustRightInd w:val="0"/>
        <w:spacing w:line="360" w:lineRule="auto"/>
        <w:ind w:firstLineChars="200" w:firstLine="560"/>
        <w:rPr>
          <w:rFonts w:ascii="仿宋_GB2312" w:eastAsia="仿宋_GB2312" w:hAnsi="Times New Roman" w:cs="Times New Roman"/>
          <w:sz w:val="28"/>
          <w:szCs w:val="30"/>
        </w:rPr>
      </w:pPr>
      <w:r>
        <w:rPr>
          <w:rFonts w:ascii="仿宋_GB2312" w:eastAsia="仿宋_GB2312" w:hAnsi="Times New Roman" w:cs="Times New Roman" w:hint="eastAsia"/>
          <w:sz w:val="28"/>
          <w:szCs w:val="30"/>
        </w:rPr>
        <w:t>此外</w:t>
      </w:r>
      <w:r>
        <w:rPr>
          <w:rFonts w:ascii="仿宋_GB2312" w:eastAsia="仿宋_GB2312" w:hAnsi="Times New Roman" w:cs="Times New Roman"/>
          <w:sz w:val="28"/>
          <w:szCs w:val="30"/>
        </w:rPr>
        <w:t>，</w:t>
      </w:r>
      <w:r w:rsidR="008E686C" w:rsidRPr="008E686C">
        <w:rPr>
          <w:rFonts w:ascii="仿宋_GB2312" w:eastAsia="仿宋_GB2312" w:hAnsi="Times New Roman" w:cs="Times New Roman" w:hint="eastAsia"/>
          <w:sz w:val="28"/>
          <w:szCs w:val="30"/>
        </w:rPr>
        <w:t>战略新兴板暂缓设立，不仅打乱了对众多新兴产业企业上</w:t>
      </w:r>
      <w:r w:rsidR="008E686C" w:rsidRPr="008E686C">
        <w:rPr>
          <w:rFonts w:ascii="仿宋_GB2312" w:eastAsia="仿宋_GB2312" w:hAnsi="Times New Roman" w:cs="Times New Roman" w:hint="eastAsia"/>
          <w:sz w:val="28"/>
          <w:szCs w:val="30"/>
        </w:rPr>
        <w:lastRenderedPageBreak/>
        <w:t>市节奏，后续的股权资本融资发展同样受到不同程度的负面影响。由于上市困难，私募资本退出渠道不畅，企业在私</w:t>
      </w:r>
      <w:proofErr w:type="gramStart"/>
      <w:r w:rsidR="008E686C" w:rsidRPr="008E686C">
        <w:rPr>
          <w:rFonts w:ascii="仿宋_GB2312" w:eastAsia="仿宋_GB2312" w:hAnsi="Times New Roman" w:cs="Times New Roman" w:hint="eastAsia"/>
          <w:sz w:val="28"/>
          <w:szCs w:val="30"/>
        </w:rPr>
        <w:t>募股权</w:t>
      </w:r>
      <w:proofErr w:type="gramEnd"/>
      <w:r w:rsidR="008E686C" w:rsidRPr="008E686C">
        <w:rPr>
          <w:rFonts w:ascii="仿宋_GB2312" w:eastAsia="仿宋_GB2312" w:hAnsi="Times New Roman" w:cs="Times New Roman" w:hint="eastAsia"/>
          <w:sz w:val="28"/>
          <w:szCs w:val="30"/>
        </w:rPr>
        <w:t>市场的融资成本也被进一步抬高。</w:t>
      </w:r>
    </w:p>
    <w:p w:rsidR="00DD51C8" w:rsidRDefault="008168C6" w:rsidP="008E686C">
      <w:pPr>
        <w:adjustRightInd w:val="0"/>
        <w:spacing w:line="360" w:lineRule="auto"/>
        <w:ind w:firstLineChars="200" w:firstLine="560"/>
        <w:rPr>
          <w:rFonts w:ascii="仿宋_GB2312" w:eastAsia="仿宋_GB2312" w:hAnsi="Times New Roman" w:cs="Times New Roman"/>
          <w:sz w:val="28"/>
          <w:szCs w:val="30"/>
        </w:rPr>
      </w:pPr>
      <w:r>
        <w:rPr>
          <w:rFonts w:ascii="仿宋_GB2312" w:eastAsia="仿宋_GB2312" w:hAnsi="Times New Roman" w:cs="Times New Roman" w:hint="eastAsia"/>
          <w:sz w:val="28"/>
          <w:szCs w:val="30"/>
        </w:rPr>
        <w:t>(三)</w:t>
      </w:r>
      <w:r w:rsidR="006013B4">
        <w:rPr>
          <w:rFonts w:ascii="仿宋_GB2312" w:eastAsia="仿宋_GB2312" w:hAnsi="Times New Roman" w:cs="Times New Roman" w:hint="eastAsia"/>
          <w:sz w:val="28"/>
          <w:szCs w:val="30"/>
        </w:rPr>
        <w:t>资本</w:t>
      </w:r>
      <w:r w:rsidR="006013B4">
        <w:rPr>
          <w:rFonts w:ascii="仿宋_GB2312" w:eastAsia="仿宋_GB2312" w:hAnsi="Times New Roman" w:cs="Times New Roman"/>
          <w:sz w:val="28"/>
          <w:szCs w:val="30"/>
        </w:rPr>
        <w:t>市场</w:t>
      </w:r>
      <w:r w:rsidR="00DD51C8">
        <w:rPr>
          <w:rFonts w:ascii="仿宋_GB2312" w:eastAsia="仿宋_GB2312" w:hAnsi="Times New Roman" w:cs="Times New Roman" w:hint="eastAsia"/>
          <w:sz w:val="28"/>
          <w:szCs w:val="30"/>
        </w:rPr>
        <w:t>对战略性</w:t>
      </w:r>
      <w:r w:rsidR="00DD51C8">
        <w:rPr>
          <w:rFonts w:ascii="仿宋_GB2312" w:eastAsia="仿宋_GB2312" w:hAnsi="Times New Roman" w:cs="Times New Roman"/>
          <w:sz w:val="28"/>
          <w:szCs w:val="30"/>
        </w:rPr>
        <w:t>新兴</w:t>
      </w:r>
      <w:r w:rsidR="00DD51C8">
        <w:rPr>
          <w:rFonts w:ascii="仿宋_GB2312" w:eastAsia="仿宋_GB2312" w:hAnsi="Times New Roman" w:cs="Times New Roman" w:hint="eastAsia"/>
          <w:sz w:val="28"/>
          <w:szCs w:val="30"/>
        </w:rPr>
        <w:t>产业的支持功能再度模糊</w:t>
      </w:r>
    </w:p>
    <w:p w:rsidR="008168C6" w:rsidRPr="008168C6" w:rsidRDefault="008168C6" w:rsidP="008E686C">
      <w:pPr>
        <w:adjustRightInd w:val="0"/>
        <w:spacing w:line="360" w:lineRule="auto"/>
        <w:ind w:firstLineChars="200" w:firstLine="560"/>
        <w:rPr>
          <w:rFonts w:ascii="仿宋_GB2312" w:eastAsia="仿宋_GB2312" w:hAnsi="Times New Roman" w:cs="Times New Roman"/>
          <w:sz w:val="28"/>
          <w:szCs w:val="30"/>
        </w:rPr>
      </w:pPr>
      <w:r w:rsidRPr="008168C6">
        <w:rPr>
          <w:rFonts w:ascii="仿宋_GB2312" w:eastAsia="仿宋_GB2312" w:hAnsi="Times New Roman" w:cs="Times New Roman" w:hint="eastAsia"/>
          <w:sz w:val="28"/>
          <w:szCs w:val="30"/>
        </w:rPr>
        <w:t>现有的主板、中小板与创业板市场，在监管制度、市场运行机制、投资者分类和准入制度等方面基本相同，未充分体现不同市场板块之间的特点与差异，少数已上市的战略性新兴产业企业散落在上述三个市场，板块特征不明显，融资能力受限制，资本市场支持发展战略性新兴产业这一国家战略的功能定位不突出。</w:t>
      </w:r>
      <w:r w:rsidR="00DD51C8">
        <w:rPr>
          <w:rFonts w:ascii="仿宋_GB2312" w:eastAsia="仿宋_GB2312" w:hAnsi="Times New Roman" w:cs="Times New Roman" w:hint="eastAsia"/>
          <w:sz w:val="28"/>
          <w:szCs w:val="30"/>
        </w:rPr>
        <w:t>有</w:t>
      </w:r>
      <w:r w:rsidR="003872FF">
        <w:rPr>
          <w:rFonts w:ascii="仿宋_GB2312" w:eastAsia="仿宋_GB2312" w:hAnsi="Times New Roman" w:cs="Times New Roman" w:hint="eastAsia"/>
          <w:sz w:val="28"/>
          <w:szCs w:val="30"/>
        </w:rPr>
        <w:t>两种改革路径</w:t>
      </w:r>
      <w:r w:rsidR="003872FF">
        <w:rPr>
          <w:rFonts w:ascii="仿宋_GB2312" w:eastAsia="仿宋_GB2312" w:hAnsi="Times New Roman" w:cs="Times New Roman"/>
          <w:sz w:val="28"/>
          <w:szCs w:val="30"/>
        </w:rPr>
        <w:t>来解决这个问题</w:t>
      </w:r>
      <w:r w:rsidR="003872FF">
        <w:rPr>
          <w:rFonts w:ascii="仿宋_GB2312" w:eastAsia="仿宋_GB2312" w:hAnsi="Times New Roman" w:cs="Times New Roman" w:hint="eastAsia"/>
          <w:sz w:val="28"/>
          <w:szCs w:val="30"/>
        </w:rPr>
        <w:t>。</w:t>
      </w:r>
      <w:r w:rsidR="00DD51C8">
        <w:rPr>
          <w:rFonts w:ascii="仿宋_GB2312" w:eastAsia="仿宋_GB2312" w:hAnsi="Times New Roman" w:cs="Times New Roman" w:hint="eastAsia"/>
          <w:sz w:val="28"/>
          <w:szCs w:val="30"/>
        </w:rPr>
        <w:t>一</w:t>
      </w:r>
      <w:r w:rsidR="003872FF">
        <w:rPr>
          <w:rFonts w:ascii="仿宋_GB2312" w:eastAsia="仿宋_GB2312" w:hAnsi="Times New Roman" w:cs="Times New Roman" w:hint="eastAsia"/>
          <w:sz w:val="28"/>
          <w:szCs w:val="30"/>
        </w:rPr>
        <w:t>是</w:t>
      </w:r>
      <w:r w:rsidRPr="008168C6">
        <w:rPr>
          <w:rFonts w:ascii="仿宋_GB2312" w:eastAsia="仿宋_GB2312" w:hAnsi="Times New Roman" w:cs="Times New Roman" w:hint="eastAsia"/>
          <w:sz w:val="28"/>
          <w:szCs w:val="30"/>
        </w:rPr>
        <w:t>在现有市场板块上，实施IPO监管制度与运行机制差异化改革</w:t>
      </w:r>
      <w:r w:rsidR="003872FF">
        <w:rPr>
          <w:rFonts w:ascii="仿宋_GB2312" w:eastAsia="仿宋_GB2312" w:hAnsi="Times New Roman" w:cs="Times New Roman" w:hint="eastAsia"/>
          <w:sz w:val="28"/>
          <w:szCs w:val="30"/>
        </w:rPr>
        <w:t>，</w:t>
      </w:r>
      <w:r w:rsidR="003872FF">
        <w:rPr>
          <w:rFonts w:ascii="仿宋_GB2312" w:eastAsia="仿宋_GB2312" w:hAnsi="Times New Roman" w:cs="Times New Roman"/>
          <w:sz w:val="28"/>
          <w:szCs w:val="30"/>
        </w:rPr>
        <w:t>这项</w:t>
      </w:r>
      <w:r w:rsidR="003872FF">
        <w:rPr>
          <w:rFonts w:ascii="仿宋_GB2312" w:eastAsia="仿宋_GB2312" w:hAnsi="Times New Roman" w:cs="Times New Roman" w:hint="eastAsia"/>
          <w:sz w:val="28"/>
          <w:szCs w:val="30"/>
        </w:rPr>
        <w:t>改革难度较大，</w:t>
      </w:r>
      <w:r w:rsidR="00DD51C8">
        <w:rPr>
          <w:rFonts w:ascii="仿宋_GB2312" w:eastAsia="仿宋_GB2312" w:hAnsi="Times New Roman" w:cs="Times New Roman" w:hint="eastAsia"/>
          <w:sz w:val="28"/>
          <w:szCs w:val="30"/>
        </w:rPr>
        <w:t>因为</w:t>
      </w:r>
      <w:r w:rsidRPr="008168C6">
        <w:rPr>
          <w:rFonts w:ascii="仿宋_GB2312" w:eastAsia="仿宋_GB2312" w:hAnsi="Times New Roman" w:cs="Times New Roman" w:hint="eastAsia"/>
          <w:sz w:val="28"/>
          <w:szCs w:val="30"/>
        </w:rPr>
        <w:t>通过资本市场“存量改</w:t>
      </w:r>
      <w:r w:rsidR="003872FF">
        <w:rPr>
          <w:rFonts w:ascii="仿宋_GB2312" w:eastAsia="仿宋_GB2312" w:hAnsi="Times New Roman" w:cs="Times New Roman" w:hint="eastAsia"/>
          <w:sz w:val="28"/>
          <w:szCs w:val="30"/>
        </w:rPr>
        <w:t>革”方式支持战略性新兴产业发展，面临成本高、阻力大等实际困难</w:t>
      </w:r>
      <w:r w:rsidR="00DD51C8">
        <w:rPr>
          <w:rFonts w:ascii="仿宋_GB2312" w:eastAsia="仿宋_GB2312" w:hAnsi="Times New Roman" w:cs="Times New Roman" w:hint="eastAsia"/>
          <w:sz w:val="28"/>
          <w:szCs w:val="30"/>
        </w:rPr>
        <w:t>，战略性新兴产业自身发展的独特要求难以实现</w:t>
      </w:r>
      <w:r w:rsidR="003872FF">
        <w:rPr>
          <w:rFonts w:ascii="仿宋_GB2312" w:eastAsia="仿宋_GB2312" w:hAnsi="Times New Roman" w:cs="Times New Roman" w:hint="eastAsia"/>
          <w:sz w:val="28"/>
          <w:szCs w:val="30"/>
        </w:rPr>
        <w:t>。另一个是</w:t>
      </w:r>
      <w:r w:rsidRPr="008168C6">
        <w:rPr>
          <w:rFonts w:ascii="仿宋_GB2312" w:eastAsia="仿宋_GB2312" w:hAnsi="Times New Roman" w:cs="Times New Roman" w:hint="eastAsia"/>
          <w:sz w:val="28"/>
          <w:szCs w:val="30"/>
        </w:rPr>
        <w:t>单设战略新兴板，以企业为主体，以市场为导向，动员和吸引更多的社会资本进入战略性新兴产业领域，形成产业聚集和市场聚焦，打</w:t>
      </w:r>
      <w:r w:rsidR="000C0471">
        <w:rPr>
          <w:rFonts w:ascii="仿宋_GB2312" w:eastAsia="仿宋_GB2312" w:hAnsi="Times New Roman" w:cs="Times New Roman" w:hint="eastAsia"/>
          <w:sz w:val="28"/>
          <w:szCs w:val="30"/>
        </w:rPr>
        <w:t>造新兴产业企业“旗舰店”，为中国经济实现创新驱动的转变提供强大</w:t>
      </w:r>
      <w:r w:rsidRPr="008168C6">
        <w:rPr>
          <w:rFonts w:ascii="仿宋_GB2312" w:eastAsia="仿宋_GB2312" w:hAnsi="Times New Roman" w:cs="Times New Roman" w:hint="eastAsia"/>
          <w:sz w:val="28"/>
          <w:szCs w:val="30"/>
        </w:rPr>
        <w:t>动力。</w:t>
      </w:r>
      <w:r w:rsidR="000C0471">
        <w:rPr>
          <w:rFonts w:ascii="仿宋_GB2312" w:eastAsia="仿宋_GB2312" w:hAnsi="Times New Roman" w:cs="Times New Roman" w:hint="eastAsia"/>
          <w:sz w:val="28"/>
          <w:szCs w:val="30"/>
        </w:rPr>
        <w:t>而</w:t>
      </w:r>
      <w:r w:rsidR="003872FF">
        <w:rPr>
          <w:rFonts w:ascii="仿宋_GB2312" w:eastAsia="仿宋_GB2312" w:hAnsi="Times New Roman" w:cs="Times New Roman" w:hint="eastAsia"/>
          <w:sz w:val="28"/>
          <w:szCs w:val="30"/>
        </w:rPr>
        <w:t>删除</w:t>
      </w:r>
      <w:r w:rsidR="003872FF">
        <w:rPr>
          <w:rFonts w:ascii="仿宋_GB2312" w:eastAsia="仿宋_GB2312" w:hAnsi="Times New Roman" w:cs="Times New Roman"/>
          <w:sz w:val="28"/>
          <w:szCs w:val="30"/>
        </w:rPr>
        <w:t>战略新兴板，相当于选择了存量改革的</w:t>
      </w:r>
      <w:r w:rsidR="003872FF">
        <w:rPr>
          <w:rFonts w:ascii="仿宋_GB2312" w:eastAsia="仿宋_GB2312" w:hAnsi="Times New Roman" w:cs="Times New Roman" w:hint="eastAsia"/>
          <w:sz w:val="28"/>
          <w:szCs w:val="30"/>
        </w:rPr>
        <w:t>方式</w:t>
      </w:r>
      <w:r w:rsidR="003872FF">
        <w:rPr>
          <w:rFonts w:ascii="仿宋_GB2312" w:eastAsia="仿宋_GB2312" w:hAnsi="Times New Roman" w:cs="Times New Roman"/>
          <w:sz w:val="28"/>
          <w:szCs w:val="30"/>
        </w:rPr>
        <w:t>，或者</w:t>
      </w:r>
      <w:r w:rsidR="000C0471">
        <w:rPr>
          <w:rFonts w:ascii="仿宋_GB2312" w:eastAsia="仿宋_GB2312" w:hAnsi="Times New Roman" w:cs="Times New Roman" w:hint="eastAsia"/>
          <w:sz w:val="28"/>
          <w:szCs w:val="30"/>
        </w:rPr>
        <w:t>选择</w:t>
      </w:r>
      <w:r w:rsidR="003872FF">
        <w:rPr>
          <w:rFonts w:ascii="仿宋_GB2312" w:eastAsia="仿宋_GB2312" w:hAnsi="Times New Roman" w:cs="Times New Roman" w:hint="eastAsia"/>
          <w:sz w:val="28"/>
          <w:szCs w:val="30"/>
        </w:rPr>
        <w:t>延迟</w:t>
      </w:r>
      <w:r w:rsidR="000C0471">
        <w:rPr>
          <w:rFonts w:ascii="仿宋_GB2312" w:eastAsia="仿宋_GB2312" w:hAnsi="Times New Roman" w:cs="Times New Roman"/>
          <w:sz w:val="28"/>
          <w:szCs w:val="30"/>
        </w:rPr>
        <w:t>支持战略性新兴产业</w:t>
      </w:r>
      <w:r w:rsidR="003872FF">
        <w:rPr>
          <w:rFonts w:ascii="仿宋_GB2312" w:eastAsia="仿宋_GB2312" w:hAnsi="Times New Roman" w:cs="Times New Roman"/>
          <w:sz w:val="28"/>
          <w:szCs w:val="30"/>
        </w:rPr>
        <w:t>融资的策略，对于产业</w:t>
      </w:r>
      <w:r w:rsidR="003872FF">
        <w:rPr>
          <w:rFonts w:ascii="仿宋_GB2312" w:eastAsia="仿宋_GB2312" w:hAnsi="Times New Roman" w:cs="Times New Roman" w:hint="eastAsia"/>
          <w:sz w:val="28"/>
          <w:szCs w:val="30"/>
        </w:rPr>
        <w:t>发展</w:t>
      </w:r>
      <w:r w:rsidR="003872FF">
        <w:rPr>
          <w:rFonts w:ascii="仿宋_GB2312" w:eastAsia="仿宋_GB2312" w:hAnsi="Times New Roman" w:cs="Times New Roman"/>
          <w:sz w:val="28"/>
          <w:szCs w:val="30"/>
        </w:rPr>
        <w:t>和</w:t>
      </w:r>
      <w:r w:rsidR="003872FF">
        <w:rPr>
          <w:rFonts w:ascii="仿宋_GB2312" w:eastAsia="仿宋_GB2312" w:hAnsi="Times New Roman" w:cs="Times New Roman" w:hint="eastAsia"/>
          <w:sz w:val="28"/>
          <w:szCs w:val="30"/>
        </w:rPr>
        <w:t>深化</w:t>
      </w:r>
      <w:r w:rsidR="003872FF">
        <w:rPr>
          <w:rFonts w:ascii="仿宋_GB2312" w:eastAsia="仿宋_GB2312" w:hAnsi="Times New Roman" w:cs="Times New Roman"/>
          <w:sz w:val="28"/>
          <w:szCs w:val="30"/>
        </w:rPr>
        <w:t>资本市场改革</w:t>
      </w:r>
      <w:r w:rsidR="003872FF">
        <w:rPr>
          <w:rFonts w:ascii="仿宋_GB2312" w:eastAsia="仿宋_GB2312" w:hAnsi="Times New Roman" w:cs="Times New Roman" w:hint="eastAsia"/>
          <w:sz w:val="28"/>
          <w:szCs w:val="30"/>
        </w:rPr>
        <w:t>均</w:t>
      </w:r>
      <w:r w:rsidR="003872FF">
        <w:rPr>
          <w:rFonts w:ascii="仿宋_GB2312" w:eastAsia="仿宋_GB2312" w:hAnsi="Times New Roman" w:cs="Times New Roman"/>
          <w:sz w:val="28"/>
          <w:szCs w:val="30"/>
        </w:rPr>
        <w:t>有不利影响。</w:t>
      </w:r>
    </w:p>
    <w:p w:rsidR="00D110B8" w:rsidRPr="00D110B8" w:rsidRDefault="00D110B8" w:rsidP="008E686C">
      <w:pPr>
        <w:adjustRightInd w:val="0"/>
        <w:spacing w:line="360" w:lineRule="auto"/>
        <w:ind w:firstLineChars="200" w:firstLine="560"/>
        <w:rPr>
          <w:rFonts w:ascii="仿宋_GB2312" w:eastAsia="仿宋_GB2312" w:hAnsi="Times New Roman" w:cs="Times New Roman"/>
          <w:sz w:val="28"/>
          <w:szCs w:val="30"/>
        </w:rPr>
      </w:pPr>
      <w:r>
        <w:rPr>
          <w:rFonts w:ascii="仿宋_GB2312" w:eastAsia="仿宋_GB2312" w:hAnsi="Times New Roman" w:cs="Times New Roman" w:hint="eastAsia"/>
          <w:sz w:val="28"/>
          <w:szCs w:val="30"/>
        </w:rPr>
        <w:t>（</w:t>
      </w:r>
      <w:r w:rsidR="008168C6">
        <w:rPr>
          <w:rFonts w:ascii="仿宋_GB2312" w:eastAsia="仿宋_GB2312" w:hAnsi="Times New Roman" w:cs="Times New Roman" w:hint="eastAsia"/>
          <w:sz w:val="28"/>
          <w:szCs w:val="30"/>
        </w:rPr>
        <w:t>四</w:t>
      </w:r>
      <w:r>
        <w:rPr>
          <w:rFonts w:ascii="仿宋_GB2312" w:eastAsia="仿宋_GB2312" w:hAnsi="Times New Roman" w:cs="Times New Roman"/>
          <w:sz w:val="28"/>
          <w:szCs w:val="30"/>
        </w:rPr>
        <w:t>）</w:t>
      </w:r>
      <w:r w:rsidRPr="00D110B8">
        <w:rPr>
          <w:rFonts w:ascii="仿宋_GB2312" w:eastAsia="仿宋_GB2312" w:hAnsi="Times New Roman" w:cs="Times New Roman" w:hint="eastAsia"/>
          <w:sz w:val="28"/>
          <w:szCs w:val="30"/>
        </w:rPr>
        <w:t>战略新兴</w:t>
      </w:r>
      <w:proofErr w:type="gramStart"/>
      <w:r w:rsidRPr="00D110B8">
        <w:rPr>
          <w:rFonts w:ascii="仿宋_GB2312" w:eastAsia="仿宋_GB2312" w:hAnsi="Times New Roman" w:cs="Times New Roman" w:hint="eastAsia"/>
          <w:sz w:val="28"/>
          <w:szCs w:val="30"/>
        </w:rPr>
        <w:t>板各项</w:t>
      </w:r>
      <w:proofErr w:type="gramEnd"/>
      <w:r w:rsidRPr="00D110B8">
        <w:rPr>
          <w:rFonts w:ascii="仿宋_GB2312" w:eastAsia="仿宋_GB2312" w:hAnsi="Times New Roman" w:cs="Times New Roman" w:hint="eastAsia"/>
          <w:sz w:val="28"/>
          <w:szCs w:val="30"/>
        </w:rPr>
        <w:t>准备工作已基本就绪</w:t>
      </w:r>
    </w:p>
    <w:p w:rsidR="0026497F" w:rsidRPr="00251DED" w:rsidRDefault="00D110B8" w:rsidP="00251DED">
      <w:pPr>
        <w:adjustRightInd w:val="0"/>
        <w:ind w:firstLineChars="200" w:firstLine="560"/>
        <w:rPr>
          <w:rFonts w:ascii="仿宋_GB2312" w:eastAsia="仿宋_GB2312" w:hAnsi="Times New Roman" w:cs="Times New Roman"/>
          <w:sz w:val="28"/>
          <w:szCs w:val="30"/>
        </w:rPr>
      </w:pPr>
      <w:r w:rsidRPr="00303C73">
        <w:rPr>
          <w:rFonts w:ascii="仿宋_GB2312" w:eastAsia="仿宋_GB2312" w:hAnsi="Times New Roman" w:cs="Times New Roman" w:hint="eastAsia"/>
          <w:sz w:val="28"/>
          <w:szCs w:val="30"/>
        </w:rPr>
        <w:t>目前战略新兴</w:t>
      </w:r>
      <w:proofErr w:type="gramStart"/>
      <w:r w:rsidRPr="00303C73">
        <w:rPr>
          <w:rFonts w:ascii="仿宋_GB2312" w:eastAsia="仿宋_GB2312" w:hAnsi="Times New Roman" w:cs="Times New Roman" w:hint="eastAsia"/>
          <w:sz w:val="28"/>
          <w:szCs w:val="30"/>
        </w:rPr>
        <w:t>板相关</w:t>
      </w:r>
      <w:proofErr w:type="gramEnd"/>
      <w:r w:rsidRPr="00303C73">
        <w:rPr>
          <w:rFonts w:ascii="仿宋_GB2312" w:eastAsia="仿宋_GB2312" w:hAnsi="Times New Roman" w:cs="Times New Roman" w:hint="eastAsia"/>
          <w:sz w:val="28"/>
          <w:szCs w:val="30"/>
        </w:rPr>
        <w:t>规则已基本制定完毕，核心交易系统与周边系统的技术开发工作已初步完成</w:t>
      </w:r>
      <w:r w:rsidR="00B477CA">
        <w:rPr>
          <w:rFonts w:ascii="仿宋_GB2312" w:eastAsia="仿宋_GB2312" w:hAnsi="Times New Roman" w:cs="Times New Roman" w:hint="eastAsia"/>
          <w:sz w:val="28"/>
          <w:szCs w:val="30"/>
        </w:rPr>
        <w:t>，人员和组织架构也已准备就绪，板块</w:t>
      </w:r>
      <w:r w:rsidR="00B477CA">
        <w:rPr>
          <w:rFonts w:ascii="仿宋_GB2312" w:eastAsia="仿宋_GB2312" w:hAnsi="Times New Roman" w:cs="Times New Roman"/>
          <w:sz w:val="28"/>
          <w:szCs w:val="30"/>
        </w:rPr>
        <w:t>删除</w:t>
      </w:r>
      <w:r w:rsidR="00B9158C">
        <w:rPr>
          <w:rFonts w:ascii="仿宋_GB2312" w:eastAsia="仿宋_GB2312" w:hAnsi="Times New Roman" w:cs="Times New Roman" w:hint="eastAsia"/>
          <w:sz w:val="28"/>
          <w:szCs w:val="30"/>
        </w:rPr>
        <w:t>对</w:t>
      </w:r>
      <w:r w:rsidR="00B9158C">
        <w:rPr>
          <w:rFonts w:ascii="仿宋_GB2312" w:eastAsia="仿宋_GB2312" w:hAnsi="Times New Roman" w:cs="Times New Roman"/>
          <w:sz w:val="28"/>
          <w:szCs w:val="30"/>
        </w:rPr>
        <w:t>已</w:t>
      </w:r>
      <w:r w:rsidR="00251DED">
        <w:rPr>
          <w:rFonts w:ascii="仿宋_GB2312" w:eastAsia="仿宋_GB2312" w:hAnsi="Times New Roman" w:cs="Times New Roman" w:hint="eastAsia"/>
          <w:sz w:val="28"/>
          <w:szCs w:val="30"/>
        </w:rPr>
        <w:t>开展</w:t>
      </w:r>
      <w:r w:rsidR="00251DED">
        <w:rPr>
          <w:rFonts w:ascii="仿宋_GB2312" w:eastAsia="仿宋_GB2312" w:hAnsi="Times New Roman" w:cs="Times New Roman"/>
          <w:sz w:val="28"/>
          <w:szCs w:val="30"/>
        </w:rPr>
        <w:t>的</w:t>
      </w:r>
      <w:r w:rsidR="00B9158C">
        <w:rPr>
          <w:rFonts w:ascii="仿宋_GB2312" w:eastAsia="仿宋_GB2312" w:hAnsi="Times New Roman" w:cs="Times New Roman"/>
          <w:sz w:val="28"/>
          <w:szCs w:val="30"/>
        </w:rPr>
        <w:t>工作</w:t>
      </w:r>
      <w:r w:rsidR="00B9158C">
        <w:rPr>
          <w:rFonts w:ascii="仿宋_GB2312" w:eastAsia="仿宋_GB2312" w:hAnsi="Times New Roman" w:cs="Times New Roman" w:hint="eastAsia"/>
          <w:sz w:val="28"/>
          <w:szCs w:val="30"/>
        </w:rPr>
        <w:t>形成不利</w:t>
      </w:r>
      <w:r w:rsidR="00303C73">
        <w:rPr>
          <w:rFonts w:ascii="仿宋_GB2312" w:eastAsia="仿宋_GB2312" w:hAnsi="Times New Roman" w:cs="Times New Roman"/>
          <w:sz w:val="28"/>
          <w:szCs w:val="30"/>
        </w:rPr>
        <w:t>。</w:t>
      </w:r>
    </w:p>
    <w:sectPr w:rsidR="0026497F" w:rsidRPr="00251D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DCB" w:rsidRDefault="002E5DCB" w:rsidP="00D41B80">
      <w:r>
        <w:separator/>
      </w:r>
    </w:p>
  </w:endnote>
  <w:endnote w:type="continuationSeparator" w:id="0">
    <w:p w:rsidR="002E5DCB" w:rsidRDefault="002E5DCB" w:rsidP="00D41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DCB" w:rsidRDefault="002E5DCB" w:rsidP="00D41B80">
      <w:r>
        <w:separator/>
      </w:r>
    </w:p>
  </w:footnote>
  <w:footnote w:type="continuationSeparator" w:id="0">
    <w:p w:rsidR="002E5DCB" w:rsidRDefault="002E5DCB" w:rsidP="00D41B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26C8C"/>
    <w:multiLevelType w:val="hybridMultilevel"/>
    <w:tmpl w:val="C2027E02"/>
    <w:lvl w:ilvl="0" w:tplc="CAC233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CC83DF3"/>
    <w:multiLevelType w:val="hybridMultilevel"/>
    <w:tmpl w:val="0B0404B6"/>
    <w:lvl w:ilvl="0" w:tplc="53D8168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89D2D9D"/>
    <w:multiLevelType w:val="hybridMultilevel"/>
    <w:tmpl w:val="22C655E2"/>
    <w:lvl w:ilvl="0" w:tplc="25DE402C">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77472CBF"/>
    <w:multiLevelType w:val="hybridMultilevel"/>
    <w:tmpl w:val="242C2A6A"/>
    <w:lvl w:ilvl="0" w:tplc="DF4055F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7C06588"/>
    <w:multiLevelType w:val="hybridMultilevel"/>
    <w:tmpl w:val="7C5EC7E0"/>
    <w:lvl w:ilvl="0" w:tplc="8DD6EBC4">
      <w:start w:val="2"/>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FDC"/>
    <w:rsid w:val="000473F4"/>
    <w:rsid w:val="000849A2"/>
    <w:rsid w:val="000C0471"/>
    <w:rsid w:val="001704EB"/>
    <w:rsid w:val="001E0617"/>
    <w:rsid w:val="00240392"/>
    <w:rsid w:val="00251DED"/>
    <w:rsid w:val="0026497F"/>
    <w:rsid w:val="002E5DCB"/>
    <w:rsid w:val="0030153C"/>
    <w:rsid w:val="00303C73"/>
    <w:rsid w:val="00352674"/>
    <w:rsid w:val="003872FF"/>
    <w:rsid w:val="00526003"/>
    <w:rsid w:val="0054145C"/>
    <w:rsid w:val="00550B26"/>
    <w:rsid w:val="005867AC"/>
    <w:rsid w:val="005D0EC8"/>
    <w:rsid w:val="006013B4"/>
    <w:rsid w:val="006A403D"/>
    <w:rsid w:val="006F252C"/>
    <w:rsid w:val="0070247F"/>
    <w:rsid w:val="008168C6"/>
    <w:rsid w:val="00823360"/>
    <w:rsid w:val="008C504C"/>
    <w:rsid w:val="008E686C"/>
    <w:rsid w:val="00967E40"/>
    <w:rsid w:val="0098064A"/>
    <w:rsid w:val="00AB6FA1"/>
    <w:rsid w:val="00B477CA"/>
    <w:rsid w:val="00B9158C"/>
    <w:rsid w:val="00B92C8B"/>
    <w:rsid w:val="00D110B8"/>
    <w:rsid w:val="00D41B80"/>
    <w:rsid w:val="00DB3421"/>
    <w:rsid w:val="00DD51C8"/>
    <w:rsid w:val="00EB5592"/>
    <w:rsid w:val="00EC6FDC"/>
    <w:rsid w:val="00FB6543"/>
    <w:rsid w:val="00FF7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97F"/>
    <w:pPr>
      <w:ind w:firstLineChars="200" w:firstLine="420"/>
    </w:pPr>
  </w:style>
  <w:style w:type="table" w:styleId="a4">
    <w:name w:val="Table Grid"/>
    <w:basedOn w:val="a1"/>
    <w:uiPriority w:val="39"/>
    <w:rsid w:val="00264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Subtitle"/>
    <w:basedOn w:val="a"/>
    <w:next w:val="a"/>
    <w:link w:val="Char"/>
    <w:uiPriority w:val="11"/>
    <w:qFormat/>
    <w:rsid w:val="00240392"/>
    <w:pPr>
      <w:adjustRightInd w:val="0"/>
      <w:snapToGrid w:val="0"/>
      <w:spacing w:before="120" w:after="60" w:line="600" w:lineRule="exact"/>
      <w:jc w:val="left"/>
      <w:outlineLvl w:val="1"/>
    </w:pPr>
    <w:rPr>
      <w:rFonts w:ascii="Times New Roman" w:eastAsia="仿宋_GB2312" w:hAnsi="Times New Roman" w:cs="Times New Roman"/>
      <w:b/>
      <w:bCs/>
      <w:kern w:val="28"/>
      <w:sz w:val="32"/>
      <w:szCs w:val="32"/>
    </w:rPr>
  </w:style>
  <w:style w:type="character" w:customStyle="1" w:styleId="Char">
    <w:name w:val="副标题 Char"/>
    <w:basedOn w:val="a0"/>
    <w:link w:val="a5"/>
    <w:uiPriority w:val="11"/>
    <w:rsid w:val="00240392"/>
    <w:rPr>
      <w:rFonts w:ascii="Times New Roman" w:eastAsia="仿宋_GB2312" w:hAnsi="Times New Roman" w:cs="Times New Roman"/>
      <w:b/>
      <w:bCs/>
      <w:kern w:val="28"/>
      <w:sz w:val="32"/>
      <w:szCs w:val="32"/>
    </w:rPr>
  </w:style>
  <w:style w:type="paragraph" w:styleId="a6">
    <w:name w:val="header"/>
    <w:basedOn w:val="a"/>
    <w:link w:val="Char0"/>
    <w:uiPriority w:val="99"/>
    <w:unhideWhenUsed/>
    <w:rsid w:val="00D41B8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41B80"/>
    <w:rPr>
      <w:sz w:val="18"/>
      <w:szCs w:val="18"/>
    </w:rPr>
  </w:style>
  <w:style w:type="paragraph" w:styleId="a7">
    <w:name w:val="footer"/>
    <w:basedOn w:val="a"/>
    <w:link w:val="Char1"/>
    <w:uiPriority w:val="99"/>
    <w:unhideWhenUsed/>
    <w:rsid w:val="00D41B80"/>
    <w:pPr>
      <w:tabs>
        <w:tab w:val="center" w:pos="4153"/>
        <w:tab w:val="right" w:pos="8306"/>
      </w:tabs>
      <w:snapToGrid w:val="0"/>
      <w:jc w:val="left"/>
    </w:pPr>
    <w:rPr>
      <w:sz w:val="18"/>
      <w:szCs w:val="18"/>
    </w:rPr>
  </w:style>
  <w:style w:type="character" w:customStyle="1" w:styleId="Char1">
    <w:name w:val="页脚 Char"/>
    <w:basedOn w:val="a0"/>
    <w:link w:val="a7"/>
    <w:uiPriority w:val="99"/>
    <w:rsid w:val="00D41B80"/>
    <w:rPr>
      <w:sz w:val="18"/>
      <w:szCs w:val="18"/>
    </w:rPr>
  </w:style>
  <w:style w:type="table" w:customStyle="1" w:styleId="PlainTable4">
    <w:name w:val="Plain Table 4"/>
    <w:basedOn w:val="a1"/>
    <w:uiPriority w:val="44"/>
    <w:rsid w:val="00B9158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8">
    <w:name w:val="Balloon Text"/>
    <w:basedOn w:val="a"/>
    <w:link w:val="Char2"/>
    <w:uiPriority w:val="99"/>
    <w:semiHidden/>
    <w:unhideWhenUsed/>
    <w:rsid w:val="001704EB"/>
    <w:rPr>
      <w:sz w:val="18"/>
      <w:szCs w:val="18"/>
    </w:rPr>
  </w:style>
  <w:style w:type="character" w:customStyle="1" w:styleId="Char2">
    <w:name w:val="批注框文本 Char"/>
    <w:basedOn w:val="a0"/>
    <w:link w:val="a8"/>
    <w:uiPriority w:val="99"/>
    <w:semiHidden/>
    <w:rsid w:val="001704E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97F"/>
    <w:pPr>
      <w:ind w:firstLineChars="200" w:firstLine="420"/>
    </w:pPr>
  </w:style>
  <w:style w:type="table" w:styleId="a4">
    <w:name w:val="Table Grid"/>
    <w:basedOn w:val="a1"/>
    <w:uiPriority w:val="39"/>
    <w:rsid w:val="00264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Subtitle"/>
    <w:basedOn w:val="a"/>
    <w:next w:val="a"/>
    <w:link w:val="Char"/>
    <w:uiPriority w:val="11"/>
    <w:qFormat/>
    <w:rsid w:val="00240392"/>
    <w:pPr>
      <w:adjustRightInd w:val="0"/>
      <w:snapToGrid w:val="0"/>
      <w:spacing w:before="120" w:after="60" w:line="600" w:lineRule="exact"/>
      <w:jc w:val="left"/>
      <w:outlineLvl w:val="1"/>
    </w:pPr>
    <w:rPr>
      <w:rFonts w:ascii="Times New Roman" w:eastAsia="仿宋_GB2312" w:hAnsi="Times New Roman" w:cs="Times New Roman"/>
      <w:b/>
      <w:bCs/>
      <w:kern w:val="28"/>
      <w:sz w:val="32"/>
      <w:szCs w:val="32"/>
    </w:rPr>
  </w:style>
  <w:style w:type="character" w:customStyle="1" w:styleId="Char">
    <w:name w:val="副标题 Char"/>
    <w:basedOn w:val="a0"/>
    <w:link w:val="a5"/>
    <w:uiPriority w:val="11"/>
    <w:rsid w:val="00240392"/>
    <w:rPr>
      <w:rFonts w:ascii="Times New Roman" w:eastAsia="仿宋_GB2312" w:hAnsi="Times New Roman" w:cs="Times New Roman"/>
      <w:b/>
      <w:bCs/>
      <w:kern w:val="28"/>
      <w:sz w:val="32"/>
      <w:szCs w:val="32"/>
    </w:rPr>
  </w:style>
  <w:style w:type="paragraph" w:styleId="a6">
    <w:name w:val="header"/>
    <w:basedOn w:val="a"/>
    <w:link w:val="Char0"/>
    <w:uiPriority w:val="99"/>
    <w:unhideWhenUsed/>
    <w:rsid w:val="00D41B8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41B80"/>
    <w:rPr>
      <w:sz w:val="18"/>
      <w:szCs w:val="18"/>
    </w:rPr>
  </w:style>
  <w:style w:type="paragraph" w:styleId="a7">
    <w:name w:val="footer"/>
    <w:basedOn w:val="a"/>
    <w:link w:val="Char1"/>
    <w:uiPriority w:val="99"/>
    <w:unhideWhenUsed/>
    <w:rsid w:val="00D41B80"/>
    <w:pPr>
      <w:tabs>
        <w:tab w:val="center" w:pos="4153"/>
        <w:tab w:val="right" w:pos="8306"/>
      </w:tabs>
      <w:snapToGrid w:val="0"/>
      <w:jc w:val="left"/>
    </w:pPr>
    <w:rPr>
      <w:sz w:val="18"/>
      <w:szCs w:val="18"/>
    </w:rPr>
  </w:style>
  <w:style w:type="character" w:customStyle="1" w:styleId="Char1">
    <w:name w:val="页脚 Char"/>
    <w:basedOn w:val="a0"/>
    <w:link w:val="a7"/>
    <w:uiPriority w:val="99"/>
    <w:rsid w:val="00D41B80"/>
    <w:rPr>
      <w:sz w:val="18"/>
      <w:szCs w:val="18"/>
    </w:rPr>
  </w:style>
  <w:style w:type="table" w:customStyle="1" w:styleId="PlainTable4">
    <w:name w:val="Plain Table 4"/>
    <w:basedOn w:val="a1"/>
    <w:uiPriority w:val="44"/>
    <w:rsid w:val="00B9158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8">
    <w:name w:val="Balloon Text"/>
    <w:basedOn w:val="a"/>
    <w:link w:val="Char2"/>
    <w:uiPriority w:val="99"/>
    <w:semiHidden/>
    <w:unhideWhenUsed/>
    <w:rsid w:val="001704EB"/>
    <w:rPr>
      <w:sz w:val="18"/>
      <w:szCs w:val="18"/>
    </w:rPr>
  </w:style>
  <w:style w:type="character" w:customStyle="1" w:styleId="Char2">
    <w:name w:val="批注框文本 Char"/>
    <w:basedOn w:val="a0"/>
    <w:link w:val="a8"/>
    <w:uiPriority w:val="99"/>
    <w:semiHidden/>
    <w:rsid w:val="001704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5385E-EC0E-4F97-BC84-9825E9A1D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679</Words>
  <Characters>3872</Characters>
  <Application>Microsoft Office Word</Application>
  <DocSecurity>0</DocSecurity>
  <Lines>32</Lines>
  <Paragraphs>9</Paragraphs>
  <ScaleCrop>false</ScaleCrop>
  <Company>Lenovo</Company>
  <LinksUpToDate>false</LinksUpToDate>
  <CharactersWithSpaces>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ll</cp:lastModifiedBy>
  <cp:revision>2</cp:revision>
  <dcterms:created xsi:type="dcterms:W3CDTF">2016-11-04T09:12:00Z</dcterms:created>
  <dcterms:modified xsi:type="dcterms:W3CDTF">2016-11-04T09:12:00Z</dcterms:modified>
</cp:coreProperties>
</file>