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6B4" w:rsidRDefault="00C5529D">
      <w:pPr>
        <w:pStyle w:val="1"/>
        <w:jc w:val="center"/>
        <w:rPr>
          <w:rFonts w:ascii="黑体" w:eastAsia="黑体"/>
          <w:szCs w:val="44"/>
        </w:rPr>
      </w:pPr>
      <w:bookmarkStart w:id="0" w:name="_Toc30449"/>
      <w:bookmarkStart w:id="1" w:name="_Toc16824"/>
      <w:bookmarkStart w:id="2" w:name="_Toc10620"/>
      <w:r>
        <w:rPr>
          <w:rFonts w:ascii="黑体" w:eastAsia="黑体" w:hint="eastAsia"/>
          <w:szCs w:val="44"/>
        </w:rPr>
        <w:t>展现工匠精神的</w:t>
      </w:r>
      <w:bookmarkEnd w:id="0"/>
    </w:p>
    <w:p w:rsidR="008F5AA7" w:rsidRPr="0075453B" w:rsidRDefault="00C5529D" w:rsidP="0075453B">
      <w:pPr>
        <w:pStyle w:val="1"/>
        <w:jc w:val="center"/>
        <w:rPr>
          <w:rFonts w:ascii="黑体" w:eastAsia="黑体"/>
          <w:szCs w:val="44"/>
        </w:rPr>
      </w:pPr>
      <w:bookmarkStart w:id="3" w:name="_Toc19217"/>
      <w:r>
        <w:rPr>
          <w:rFonts w:ascii="黑体" w:eastAsia="黑体" w:hint="eastAsia"/>
          <w:szCs w:val="44"/>
        </w:rPr>
        <w:t>德国“开放数据”国家行动计划</w:t>
      </w:r>
      <w:bookmarkEnd w:id="1"/>
      <w:bookmarkEnd w:id="2"/>
      <w:bookmarkEnd w:id="3"/>
    </w:p>
    <w:p w:rsidR="008F5AA7" w:rsidRDefault="008F5AA7">
      <w:pPr>
        <w:jc w:val="center"/>
      </w:pPr>
    </w:p>
    <w:p w:rsidR="0075453B" w:rsidRDefault="0075453B">
      <w:pPr>
        <w:jc w:val="center"/>
      </w:pPr>
    </w:p>
    <w:p w:rsidR="008C56B4" w:rsidRDefault="00C5529D">
      <w:pPr>
        <w:ind w:firstLineChars="200" w:firstLine="562"/>
        <w:rPr>
          <w:rFonts w:ascii="楷体" w:eastAsia="楷体" w:hAnsi="楷体" w:cs="楷体"/>
          <w:iCs/>
          <w:sz w:val="28"/>
          <w:szCs w:val="28"/>
        </w:rPr>
      </w:pPr>
      <w:r>
        <w:rPr>
          <w:rFonts w:ascii="楷体" w:eastAsia="楷体" w:hAnsi="楷体" w:cs="楷体" w:hint="eastAsia"/>
          <w:b/>
          <w:iCs/>
          <w:sz w:val="28"/>
          <w:szCs w:val="28"/>
        </w:rPr>
        <w:t>摘要：</w:t>
      </w:r>
      <w:r>
        <w:rPr>
          <w:rFonts w:ascii="楷体" w:eastAsia="楷体" w:hAnsi="楷体" w:cs="楷体" w:hint="eastAsia"/>
          <w:iCs/>
          <w:sz w:val="28"/>
          <w:szCs w:val="28"/>
        </w:rPr>
        <w:t>本文系统地介绍了德国对开放政务数据重大意义的深刻认知，开放数据的总体框架、行动规划、国家开放门户网站</w:t>
      </w:r>
      <w:proofErr w:type="spellStart"/>
      <w:r>
        <w:rPr>
          <w:rFonts w:ascii="楷体" w:eastAsia="楷体" w:hAnsi="楷体" w:cs="楷体" w:hint="eastAsia"/>
          <w:iCs/>
          <w:sz w:val="28"/>
          <w:szCs w:val="28"/>
        </w:rPr>
        <w:t>GovData</w:t>
      </w:r>
      <w:proofErr w:type="spellEnd"/>
      <w:r>
        <w:rPr>
          <w:rFonts w:ascii="楷体" w:eastAsia="楷体" w:hAnsi="楷体" w:cs="楷体" w:hint="eastAsia"/>
          <w:iCs/>
          <w:sz w:val="28"/>
          <w:szCs w:val="28"/>
        </w:rPr>
        <w:t>、高新技术研究和应用中举足轻重的作用。着重展现德国工匠精神贯穿融入“开放数据”国家计划的整个过程，为成功制定实施计划奠定了多方面的基础，以供我们借鉴和学习。</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2013年G8开放数据宪章发表以来，全世界政务信息资源开放的大潮愈演愈烈，一浪高过一浪,很多国家和地区相继制定了政务开放数据的国家行动计划。在此形势下，向来不甘落后的德国，作为G8的重要成员国把工匠精神淋漓尽致地发挥到开放数据的行动计划中，取得了明显成绩。</w:t>
      </w:r>
    </w:p>
    <w:p w:rsidR="008C56B4" w:rsidRDefault="00C5529D">
      <w:pPr>
        <w:pStyle w:val="1"/>
        <w:numPr>
          <w:ilvl w:val="0"/>
          <w:numId w:val="1"/>
        </w:numPr>
        <w:rPr>
          <w:rFonts w:ascii="黑体" w:eastAsia="黑体" w:hAnsi="黑体" w:cs="黑体"/>
          <w:sz w:val="36"/>
          <w:szCs w:val="36"/>
          <w:shd w:val="clear" w:color="FFFFFF" w:fill="D9D9D9"/>
        </w:rPr>
      </w:pPr>
      <w:bookmarkStart w:id="4" w:name="_Toc11827"/>
      <w:r>
        <w:rPr>
          <w:rFonts w:ascii="黑体" w:eastAsia="黑体" w:hAnsi="黑体" w:cs="黑体" w:hint="eastAsia"/>
          <w:sz w:val="36"/>
          <w:szCs w:val="36"/>
        </w:rPr>
        <w:t>德国对开放政务数据意义的深刻认识</w:t>
      </w:r>
      <w:bookmarkEnd w:id="4"/>
    </w:p>
    <w:p w:rsidR="008C56B4" w:rsidRDefault="00C5529D">
      <w:pPr>
        <w:pStyle w:val="2"/>
        <w:rPr>
          <w:rFonts w:asciiTheme="majorEastAsia" w:eastAsiaTheme="majorEastAsia" w:hAnsiTheme="majorEastAsia" w:cstheme="majorEastAsia"/>
        </w:rPr>
      </w:pPr>
      <w:bookmarkStart w:id="5" w:name="_Toc4153"/>
      <w:r>
        <w:rPr>
          <w:rFonts w:asciiTheme="majorEastAsia" w:eastAsiaTheme="majorEastAsia" w:hAnsiTheme="majorEastAsia" w:cstheme="majorEastAsia" w:hint="eastAsia"/>
        </w:rPr>
        <w:t>1.开放数据是信息时代德国工匠精神的升级版</w:t>
      </w:r>
      <w:bookmarkEnd w:id="5"/>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一次工业革命以来，在工业大国的兴衰史中，已有200多年的跌宕起伏。德国在区区百年中数度崛起为世界强国，其独门秘籍在于“工匠精神”。所谓工匠精神，就是认真负责的精神，精益求精的精神，开拓创新的精神，始终如一、不达目的决不罢休的精神。正是这种精神，使其成为耐用、可靠、安全、精益求精和追求极致的国家形象代名词和世界尖端品质的代表。凭借扎实稳健的制造业和在其中的工匠精神，德国在工业文明时代领先整个世界，挺立潮头。当今已进</w:t>
      </w:r>
      <w:r>
        <w:rPr>
          <w:rFonts w:asciiTheme="minorEastAsia" w:hAnsiTheme="minorEastAsia" w:cstheme="minorEastAsia" w:hint="eastAsia"/>
          <w:sz w:val="28"/>
          <w:szCs w:val="28"/>
        </w:rPr>
        <w:lastRenderedPageBreak/>
        <w:t>入信息时代，开放数据成为信息文明大潮中德国工匠精神的升级版，是德国在信息时代的新做法。</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德国为推动政府向公民开放数据，增加政府透明度，及时制定了《德国执行G8开放数据宪章的国家行动计划》（以下简称《计划》），以此推动挖掘政务数据潜力，激励社会创新活力，提高公共服务成效，增强社会和经济价值。同时，兼顾开放数据的有关政府规划、重点项目，既把开放数据作为政府的义务和国策，又上升为“塑造德国未来”的高度。根据这一认知，德国政府统筹规划、科学建设了开放数据门户网站</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（简称</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w:t>
      </w:r>
    </w:p>
    <w:p w:rsidR="008C56B4" w:rsidRDefault="00C5529D">
      <w:pPr>
        <w:pStyle w:val="2"/>
        <w:rPr>
          <w:rFonts w:asciiTheme="majorEastAsia" w:eastAsiaTheme="majorEastAsia" w:hAnsiTheme="majorEastAsia" w:cstheme="majorEastAsia"/>
        </w:rPr>
      </w:pPr>
      <w:bookmarkStart w:id="6" w:name="_Toc2581"/>
      <w:r>
        <w:rPr>
          <w:rFonts w:asciiTheme="majorEastAsia" w:eastAsiaTheme="majorEastAsia" w:hAnsiTheme="majorEastAsia" w:cstheme="majorEastAsia" w:hint="eastAsia"/>
        </w:rPr>
        <w:t>2.</w:t>
      </w:r>
      <w:r>
        <w:rPr>
          <w:rFonts w:asciiTheme="majorEastAsia" w:eastAsiaTheme="majorEastAsia" w:hAnsiTheme="majorEastAsia" w:cstheme="majorEastAsia" w:hint="eastAsia"/>
          <w:lang w:val="zh-CN"/>
        </w:rPr>
        <w:t>开放数据是德国领先世界坚持的方向</w:t>
      </w:r>
      <w:bookmarkEnd w:id="6"/>
    </w:p>
    <w:p w:rsidR="008C56B4" w:rsidRDefault="00C5529D">
      <w:pPr>
        <w:ind w:firstLineChars="200" w:firstLine="560"/>
        <w:rPr>
          <w:sz w:val="28"/>
          <w:szCs w:val="28"/>
        </w:rPr>
      </w:pPr>
      <w:r>
        <w:rPr>
          <w:rFonts w:ascii="宋体" w:hAnsi="宋体" w:cs="宋体" w:hint="eastAsia"/>
          <w:sz w:val="28"/>
          <w:szCs w:val="28"/>
        </w:rPr>
        <w:t>为了成为开放数据的先行者，《计划》明确规定，在基于国际公认的开放数据原则下，开放政务数据是德国领先世界必须坚持的方向，也是其工匠精神的具体体现。通过数据透明化，实现对政府的问责制，促进服务型政府的建设、监督；激励公民参与和利用开放数据鼓励创新，贡献自己的智慧，深化经济和政务改革；改善政府内部各部门之间的协调关系，加强与国际上、各社会群体等跨级跨层次之间建立的伙伴关系，进行合作，提升政府的治理能力，增进社会福祉。</w:t>
      </w:r>
    </w:p>
    <w:p w:rsidR="008C56B4" w:rsidRDefault="00C5529D">
      <w:pPr>
        <w:pStyle w:val="2"/>
        <w:rPr>
          <w:rFonts w:asciiTheme="majorEastAsia" w:eastAsiaTheme="majorEastAsia" w:hAnsiTheme="majorEastAsia" w:cstheme="majorEastAsia"/>
        </w:rPr>
      </w:pPr>
      <w:bookmarkStart w:id="7" w:name="_Toc13859"/>
      <w:r>
        <w:rPr>
          <w:rFonts w:asciiTheme="majorEastAsia" w:eastAsiaTheme="majorEastAsia" w:hAnsiTheme="majorEastAsia" w:cstheme="majorEastAsia" w:hint="eastAsia"/>
        </w:rPr>
        <w:t>3.开放数据成为谋划创新发展的重要激励因素</w:t>
      </w:r>
      <w:bookmarkEnd w:id="7"/>
    </w:p>
    <w:p w:rsidR="008C56B4" w:rsidRDefault="00C5529D">
      <w:pPr>
        <w:ind w:firstLineChars="200" w:firstLine="560"/>
        <w:rPr>
          <w:sz w:val="24"/>
        </w:rPr>
      </w:pPr>
      <w:r>
        <w:rPr>
          <w:rFonts w:asciiTheme="minorEastAsia" w:hAnsiTheme="minorEastAsia" w:cstheme="minorEastAsia" w:hint="eastAsia"/>
          <w:sz w:val="28"/>
          <w:szCs w:val="28"/>
        </w:rPr>
        <w:t>实施过程中，联邦政府监管机构为了能获得一个全面的、实质的商品销售数据概貌，在全面统计和广泛调查研究的基础上，精心策划、采取措施促进与那些感兴趣的国家和地区进行有关项目的合作，拟达到以下目标：考虑到在各自法律条件下或其他方面容许的基础上，通过每年的“销售数据”，获得商品销售收入的数值，准确而灵活地云</w:t>
      </w:r>
      <w:r>
        <w:rPr>
          <w:rFonts w:asciiTheme="minorEastAsia" w:hAnsiTheme="minorEastAsia" w:cstheme="minorEastAsia" w:hint="eastAsia"/>
          <w:sz w:val="28"/>
          <w:szCs w:val="28"/>
        </w:rPr>
        <w:lastRenderedPageBreak/>
        <w:t>计算，预测、评估出产品的收入规模和谋划、制定出未来的发展目标；通过高水平的目标设计、损益估算和预警，及时发现和防止由各种原因引起的不当的成本支出；支持积极的创新活动，构建数据软环境，引导宏观和微观经济健康发展；创建稳健的公共财政体系，加强政府的财政责任和义务，避免行政腐败和不良作为。</w:t>
      </w:r>
    </w:p>
    <w:p w:rsidR="008C56B4" w:rsidRDefault="00C5529D">
      <w:pPr>
        <w:pStyle w:val="1"/>
        <w:rPr>
          <w:rFonts w:ascii="黑体" w:eastAsia="黑体" w:hAnsi="黑体" w:cs="黑体"/>
          <w:sz w:val="36"/>
          <w:szCs w:val="36"/>
        </w:rPr>
      </w:pPr>
      <w:bookmarkStart w:id="8" w:name="_Toc14534"/>
      <w:r>
        <w:rPr>
          <w:rFonts w:ascii="黑体" w:eastAsia="黑体" w:hAnsi="黑体" w:cs="黑体" w:hint="eastAsia"/>
          <w:sz w:val="36"/>
          <w:szCs w:val="36"/>
        </w:rPr>
        <w:t>二、精心设计开放数据的总体框架</w:t>
      </w:r>
      <w:bookmarkEnd w:id="8"/>
    </w:p>
    <w:p w:rsidR="008C56B4" w:rsidRDefault="00C5529D">
      <w:pPr>
        <w:ind w:firstLineChars="200" w:firstLine="560"/>
        <w:rPr>
          <w:rFonts w:ascii="宋体" w:hAnsi="宋体" w:cs="宋体"/>
          <w:sz w:val="28"/>
          <w:szCs w:val="28"/>
        </w:rPr>
      </w:pPr>
      <w:r>
        <w:rPr>
          <w:rFonts w:ascii="宋体" w:hAnsi="宋体" w:cs="宋体" w:hint="eastAsia"/>
          <w:sz w:val="28"/>
          <w:szCs w:val="28"/>
        </w:rPr>
        <w:t>研究设计数据框架和弘扬工匠精神协同进行。近年来，为了顺利有效地建立开放数据机制，德国逐渐设计搭建起了开放数据整体框架，主要有：</w:t>
      </w:r>
    </w:p>
    <w:p w:rsidR="008C56B4" w:rsidRDefault="00C5529D">
      <w:pPr>
        <w:pStyle w:val="3"/>
        <w:rPr>
          <w:rFonts w:asciiTheme="majorEastAsia" w:eastAsiaTheme="majorEastAsia" w:hAnsiTheme="majorEastAsia" w:cstheme="majorEastAsia"/>
          <w:sz w:val="28"/>
          <w:szCs w:val="28"/>
        </w:rPr>
      </w:pPr>
      <w:bookmarkStart w:id="9" w:name="_Toc18193"/>
      <w:r>
        <w:rPr>
          <w:rFonts w:asciiTheme="majorEastAsia" w:eastAsiaTheme="majorEastAsia" w:hAnsiTheme="majorEastAsia" w:cstheme="majorEastAsia" w:hint="eastAsia"/>
          <w:sz w:val="28"/>
          <w:szCs w:val="28"/>
        </w:rPr>
        <w:t>（1）法律框架</w:t>
      </w:r>
      <w:bookmarkEnd w:id="9"/>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为了做到合理合法、充分利用新技术推动开放数据，德国已经和正在颁布一系列法律，其中已发布的有：联邦数据保护法案（BDSG）、联邦版权法（</w:t>
      </w:r>
      <w:proofErr w:type="spellStart"/>
      <w:r>
        <w:rPr>
          <w:rFonts w:asciiTheme="minorEastAsia" w:hAnsiTheme="minorEastAsia" w:cstheme="minorEastAsia" w:hint="eastAsia"/>
          <w:sz w:val="28"/>
          <w:szCs w:val="28"/>
        </w:rPr>
        <w:t>UrhG</w:t>
      </w:r>
      <w:proofErr w:type="spellEnd"/>
      <w:r>
        <w:rPr>
          <w:rFonts w:asciiTheme="minorEastAsia" w:hAnsiTheme="minorEastAsia" w:cstheme="minorEastAsia" w:hint="eastAsia"/>
          <w:sz w:val="28"/>
          <w:szCs w:val="28"/>
        </w:rPr>
        <w:t>）、联邦中央登记法（BZRG）、信息扩展应用法案（IWG），还有空间数据存取法（</w:t>
      </w:r>
      <w:proofErr w:type="spellStart"/>
      <w:r>
        <w:rPr>
          <w:rFonts w:asciiTheme="minorEastAsia" w:hAnsiTheme="minorEastAsia" w:cstheme="minorEastAsia" w:hint="eastAsia"/>
          <w:sz w:val="28"/>
          <w:szCs w:val="28"/>
        </w:rPr>
        <w:t>GeoZG</w:t>
      </w:r>
      <w:proofErr w:type="spellEnd"/>
      <w:r>
        <w:rPr>
          <w:rFonts w:asciiTheme="minorEastAsia" w:hAnsiTheme="minorEastAsia" w:cstheme="minorEastAsia" w:hint="eastAsia"/>
          <w:sz w:val="28"/>
          <w:szCs w:val="28"/>
        </w:rPr>
        <w:t>）、环境信息法（UIG）、消费者信息法（VIG）、信息自由法（IFG）和开放式数据法案等（Open-Data-</w:t>
      </w:r>
      <w:proofErr w:type="spellStart"/>
      <w:r>
        <w:rPr>
          <w:rFonts w:asciiTheme="minorEastAsia" w:hAnsiTheme="minorEastAsia" w:cstheme="minorEastAsia" w:hint="eastAsia"/>
          <w:sz w:val="28"/>
          <w:szCs w:val="28"/>
        </w:rPr>
        <w:t>Gesetz</w:t>
      </w:r>
      <w:proofErr w:type="spellEnd"/>
      <w:r>
        <w:rPr>
          <w:rFonts w:asciiTheme="minorEastAsia" w:hAnsiTheme="minorEastAsia" w:cstheme="minorEastAsia" w:hint="eastAsia"/>
          <w:sz w:val="28"/>
          <w:szCs w:val="28"/>
        </w:rPr>
        <w:t>）。另外还针对有关数字空间数据访问入口和联邦州空间数据的采集、储存的修订，制定了一系列与其相关的法律法规。用这些法律法规对政府的数据进行统一的开放管理，精心设计建造了开放数据的法律框架。</w:t>
      </w:r>
    </w:p>
    <w:p w:rsidR="008C56B4" w:rsidRDefault="00C5529D">
      <w:pPr>
        <w:pStyle w:val="3"/>
        <w:rPr>
          <w:rFonts w:asciiTheme="majorEastAsia" w:eastAsiaTheme="majorEastAsia" w:hAnsiTheme="majorEastAsia" w:cstheme="majorEastAsia"/>
          <w:sz w:val="28"/>
          <w:szCs w:val="28"/>
        </w:rPr>
      </w:pPr>
      <w:bookmarkStart w:id="10" w:name="_Toc25558"/>
      <w:r>
        <w:rPr>
          <w:rFonts w:asciiTheme="majorEastAsia" w:eastAsiaTheme="majorEastAsia" w:hAnsiTheme="majorEastAsia" w:cstheme="majorEastAsia" w:hint="eastAsia"/>
          <w:sz w:val="28"/>
          <w:szCs w:val="28"/>
        </w:rPr>
        <w:t>（2）实施框架</w:t>
      </w:r>
      <w:bookmarkEnd w:id="10"/>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事实说明，《计划》必须在国家的推动下，精准聚焦有关项目，实事求是地执行，才能取得成功。也就是说，必须通过国家行动计划</w:t>
      </w:r>
      <w:r>
        <w:rPr>
          <w:rFonts w:asciiTheme="minorEastAsia" w:hAnsiTheme="minorEastAsia" w:cstheme="minorEastAsia" w:hint="eastAsia"/>
          <w:sz w:val="28"/>
          <w:szCs w:val="28"/>
        </w:rPr>
        <w:lastRenderedPageBreak/>
        <w:t>实施，才能顺利地以原始数据的格式公开提供给用户使用，才能鼓励用户提高大数据资源的使用率和延伸开发的应用。</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《计划》兼顾了促进开放数据已达成的各项相关成果和政务开放数据的框架，例如：</w:t>
      </w:r>
    </w:p>
    <w:p w:rsidR="008C56B4" w:rsidRPr="001A0AE0" w:rsidRDefault="00C5529D" w:rsidP="001A0AE0">
      <w:pPr>
        <w:pStyle w:val="af0"/>
        <w:numPr>
          <w:ilvl w:val="0"/>
          <w:numId w:val="3"/>
        </w:numPr>
        <w:ind w:firstLineChars="0"/>
        <w:rPr>
          <w:rFonts w:asciiTheme="minorEastAsia" w:hAnsiTheme="minorEastAsia" w:cstheme="minorEastAsia"/>
          <w:sz w:val="28"/>
          <w:szCs w:val="28"/>
        </w:rPr>
      </w:pPr>
      <w:r w:rsidRPr="001A0AE0">
        <w:rPr>
          <w:rFonts w:asciiTheme="minorEastAsia" w:hAnsiTheme="minorEastAsia" w:cstheme="minorEastAsia" w:hint="eastAsia"/>
          <w:sz w:val="28"/>
          <w:szCs w:val="28"/>
        </w:rPr>
        <w:t>网络化和透明化的管理；</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促进政务开放数据；</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对政务开放数据门户网站（以下简称</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）进行跨部门、跨级别的开发和升级；</w:t>
      </w:r>
    </w:p>
    <w:p w:rsidR="008C56B4" w:rsidRDefault="00C5529D">
      <w:pPr>
        <w:ind w:firstLineChars="200" w:firstLine="560"/>
        <w:rPr>
          <w:rFonts w:ascii="宋体" w:hAnsi="宋体" w:cs="宋体"/>
          <w:sz w:val="24"/>
        </w:rPr>
      </w:pPr>
      <w:r>
        <w:rPr>
          <w:rFonts w:asciiTheme="minorEastAsia" w:hAnsiTheme="minorEastAsia" w:cstheme="minorEastAsia" w:hint="eastAsia"/>
          <w:sz w:val="28"/>
          <w:szCs w:val="28"/>
        </w:rPr>
        <w:t>• 在第18届联邦议会的任期内，执政联盟签订了规划协议，在协议中政府和各党派明确了开放数据的各项具体实施任务。</w:t>
      </w:r>
    </w:p>
    <w:p w:rsidR="008C56B4" w:rsidRDefault="00C5529D">
      <w:pPr>
        <w:pStyle w:val="3"/>
        <w:rPr>
          <w:sz w:val="28"/>
          <w:szCs w:val="28"/>
        </w:rPr>
      </w:pPr>
      <w:bookmarkStart w:id="11" w:name="_Toc7930"/>
      <w:r>
        <w:rPr>
          <w:rFonts w:asciiTheme="majorEastAsia" w:eastAsiaTheme="majorEastAsia" w:hAnsiTheme="majorEastAsia" w:cstheme="majorEastAsia" w:hint="eastAsia"/>
          <w:sz w:val="28"/>
          <w:szCs w:val="28"/>
        </w:rPr>
        <w:t>（3）合作框架</w:t>
      </w:r>
      <w:bookmarkEnd w:id="11"/>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为了促进和高质量地落实国家行动计划的所有措施，并得到高效运用，联邦政府虚心汲取国内外的经验，采用多边交流的合作方式。</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了便于国际间开放数据的使用，德国制定了一系列适应国际发展的措施和策略。例如，制定了开放数据内容表述标准，以满足国际通用标准和国际通用的数据结构方式；为建立一个统一的欧洲“开放数据基础架构”和基础设施而积极建设欧洲和国际合作框架，以确保</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与其他国家的接口和元数据结构集成、整合和应用的无缝衔接、畅通无阻，满足国际用户的应用和要求。</w:t>
      </w:r>
    </w:p>
    <w:p w:rsidR="008C56B4" w:rsidRDefault="00C5529D">
      <w:pPr>
        <w:pStyle w:val="1"/>
        <w:rPr>
          <w:rFonts w:ascii="黑体" w:eastAsia="黑体" w:hAnsi="黑体" w:cs="黑体"/>
          <w:sz w:val="36"/>
          <w:szCs w:val="36"/>
        </w:rPr>
      </w:pPr>
      <w:bookmarkStart w:id="12" w:name="_Toc18454"/>
      <w:r>
        <w:rPr>
          <w:rFonts w:ascii="黑体" w:eastAsia="黑体" w:hAnsi="黑体" w:cs="黑体" w:hint="eastAsia"/>
          <w:sz w:val="36"/>
          <w:szCs w:val="36"/>
        </w:rPr>
        <w:lastRenderedPageBreak/>
        <w:t>三、明确搭建长短期规划相结合的任务</w:t>
      </w:r>
      <w:bookmarkEnd w:id="12"/>
    </w:p>
    <w:p w:rsidR="008C56B4" w:rsidRDefault="00C5529D">
      <w:pPr>
        <w:pStyle w:val="2"/>
        <w:rPr>
          <w:rFonts w:asciiTheme="majorEastAsia" w:eastAsiaTheme="majorEastAsia" w:hAnsiTheme="majorEastAsia" w:cstheme="majorEastAsia"/>
        </w:rPr>
      </w:pPr>
      <w:bookmarkStart w:id="13" w:name="_Toc25191"/>
      <w:r>
        <w:rPr>
          <w:rFonts w:asciiTheme="majorEastAsia" w:eastAsiaTheme="majorEastAsia" w:hAnsiTheme="majorEastAsia" w:cstheme="majorEastAsia" w:hint="eastAsia"/>
        </w:rPr>
        <w:t>1.开放数据确定为德国政府的职责和义务</w:t>
      </w:r>
      <w:bookmarkEnd w:id="13"/>
    </w:p>
    <w:p w:rsidR="008C56B4" w:rsidRDefault="00C5529D">
      <w:pPr>
        <w:pStyle w:val="3"/>
        <w:rPr>
          <w:rFonts w:asciiTheme="majorEastAsia" w:eastAsiaTheme="majorEastAsia" w:hAnsiTheme="majorEastAsia" w:cstheme="majorEastAsia"/>
          <w:sz w:val="28"/>
          <w:szCs w:val="28"/>
        </w:rPr>
      </w:pPr>
      <w:bookmarkStart w:id="14" w:name="_Toc24489"/>
      <w:r>
        <w:rPr>
          <w:rFonts w:asciiTheme="majorEastAsia" w:eastAsiaTheme="majorEastAsia" w:hAnsiTheme="majorEastAsia" w:cstheme="majorEastAsia" w:hint="eastAsia"/>
          <w:sz w:val="28"/>
          <w:szCs w:val="28"/>
        </w:rPr>
        <w:t>（1）目标明确分步实施</w:t>
      </w:r>
      <w:bookmarkEnd w:id="14"/>
    </w:p>
    <w:p w:rsidR="008C56B4" w:rsidRDefault="00C5529D">
      <w:pPr>
        <w:ind w:firstLineChars="200" w:firstLine="560"/>
        <w:rPr>
          <w:rFonts w:ascii="宋体" w:hAnsi="宋体" w:cs="宋体"/>
          <w:sz w:val="28"/>
          <w:szCs w:val="28"/>
        </w:rPr>
      </w:pPr>
      <w:r>
        <w:rPr>
          <w:rFonts w:ascii="宋体" w:hAnsi="宋体" w:cs="宋体" w:hint="eastAsia"/>
          <w:sz w:val="28"/>
          <w:szCs w:val="28"/>
        </w:rPr>
        <w:t>目标明确是关键。德国实施开放数据的目标，概括起来就是提升政府执政水平，取得社会和经济效益，做到世界领先。</w:t>
      </w:r>
    </w:p>
    <w:p w:rsidR="008C56B4" w:rsidRDefault="00C5529D">
      <w:pPr>
        <w:ind w:firstLineChars="200" w:firstLine="560"/>
        <w:rPr>
          <w:rFonts w:ascii="宋体" w:hAnsi="宋体" w:cs="宋体"/>
          <w:sz w:val="28"/>
          <w:szCs w:val="28"/>
        </w:rPr>
      </w:pPr>
      <w:r>
        <w:rPr>
          <w:rFonts w:ascii="宋体" w:hAnsi="宋体" w:cs="宋体" w:hint="eastAsia"/>
          <w:sz w:val="28"/>
          <w:szCs w:val="28"/>
        </w:rPr>
        <w:t>目标明确后，实施坚韧不拔。按实际和阶段情况分步实施，逐步实现。对此，《计划》清楚地说明，过去收集到的数据，由于各种复杂的原因，现在还不能完全落实到开放数据标准上来。目前的首要任务是，从今天正在收集的数据开始，按开放数据标准的要求积极发布这些数据。</w:t>
      </w:r>
    </w:p>
    <w:p w:rsidR="008C56B4" w:rsidRDefault="00C5529D">
      <w:pPr>
        <w:pStyle w:val="3"/>
        <w:rPr>
          <w:rFonts w:asciiTheme="majorEastAsia" w:eastAsiaTheme="majorEastAsia" w:hAnsiTheme="majorEastAsia" w:cstheme="majorEastAsia"/>
          <w:sz w:val="28"/>
          <w:szCs w:val="28"/>
        </w:rPr>
      </w:pPr>
      <w:bookmarkStart w:id="15" w:name="_Toc20017"/>
      <w:r>
        <w:rPr>
          <w:rFonts w:asciiTheme="majorEastAsia" w:eastAsiaTheme="majorEastAsia" w:hAnsiTheme="majorEastAsia" w:cstheme="majorEastAsia" w:hint="eastAsia"/>
          <w:sz w:val="28"/>
          <w:szCs w:val="28"/>
        </w:rPr>
        <w:t>（2）</w:t>
      </w:r>
      <w:bookmarkStart w:id="16" w:name="_Toc1706"/>
      <w:bookmarkStart w:id="17" w:name="_Toc18918"/>
      <w:bookmarkStart w:id="18" w:name="_Toc31018"/>
      <w:bookmarkStart w:id="19" w:name="_Toc11507"/>
      <w:bookmarkStart w:id="20" w:name="_Toc20858"/>
      <w:bookmarkStart w:id="21" w:name="_Toc7707"/>
      <w:bookmarkStart w:id="22" w:name="_Toc32311"/>
      <w:bookmarkStart w:id="23" w:name="_Toc26274"/>
      <w:r>
        <w:rPr>
          <w:rFonts w:asciiTheme="majorEastAsia" w:eastAsiaTheme="majorEastAsia" w:hAnsiTheme="majorEastAsia" w:cstheme="majorEastAsia" w:hint="eastAsia"/>
          <w:sz w:val="28"/>
          <w:szCs w:val="28"/>
        </w:rPr>
        <w:t>夯实新设机构</w:t>
      </w:r>
      <w:bookmarkEnd w:id="16"/>
      <w:bookmarkEnd w:id="17"/>
      <w:bookmarkEnd w:id="18"/>
      <w:bookmarkEnd w:id="19"/>
      <w:bookmarkEnd w:id="20"/>
      <w:bookmarkEnd w:id="21"/>
      <w:bookmarkEnd w:id="22"/>
      <w:bookmarkEnd w:id="23"/>
      <w:r>
        <w:rPr>
          <w:rFonts w:asciiTheme="majorEastAsia" w:eastAsiaTheme="majorEastAsia" w:hAnsiTheme="majorEastAsia" w:cstheme="majorEastAsia" w:hint="eastAsia"/>
          <w:sz w:val="28"/>
          <w:szCs w:val="28"/>
        </w:rPr>
        <w:t>的协调之责</w:t>
      </w:r>
      <w:bookmarkEnd w:id="15"/>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联邦内政部专门设立了一个新的开放数据机构，并为</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建立了一个跨级别、跨行业的总体业务和协调办公室。用以夯实其承担的整体、全面协调的工作，在德国行政机构的职责范围内，建立了一整套“积极-开放-数据”的原则和流程。</w:t>
      </w:r>
    </w:p>
    <w:p w:rsidR="008C56B4" w:rsidRDefault="00C5529D">
      <w:pPr>
        <w:pStyle w:val="3"/>
        <w:spacing w:line="240" w:lineRule="auto"/>
        <w:rPr>
          <w:rFonts w:asciiTheme="minorEastAsia" w:hAnsiTheme="minorEastAsia" w:cstheme="minorEastAsia"/>
          <w:sz w:val="28"/>
          <w:szCs w:val="28"/>
        </w:rPr>
      </w:pPr>
      <w:bookmarkStart w:id="24" w:name="_Toc9526"/>
      <w:bookmarkStart w:id="25" w:name="_Toc6660"/>
      <w:bookmarkStart w:id="26" w:name="_Toc27515"/>
      <w:bookmarkStart w:id="27" w:name="_Toc11557"/>
      <w:bookmarkStart w:id="28" w:name="_Toc11756"/>
      <w:bookmarkStart w:id="29" w:name="_Toc12001"/>
      <w:bookmarkStart w:id="30" w:name="_Toc31964"/>
      <w:bookmarkStart w:id="31" w:name="_Toc12034"/>
      <w:bookmarkStart w:id="32" w:name="_Toc6625"/>
      <w:r>
        <w:rPr>
          <w:rFonts w:asciiTheme="minorEastAsia" w:hAnsiTheme="minorEastAsia" w:cstheme="minorEastAsia" w:hint="eastAsia"/>
          <w:sz w:val="28"/>
          <w:szCs w:val="28"/>
        </w:rPr>
        <w:t>（3）全面纳入IT系统构建规划</w:t>
      </w:r>
      <w:bookmarkEnd w:id="24"/>
      <w:bookmarkEnd w:id="25"/>
      <w:bookmarkEnd w:id="26"/>
      <w:bookmarkEnd w:id="27"/>
      <w:bookmarkEnd w:id="28"/>
      <w:bookmarkEnd w:id="29"/>
      <w:bookmarkEnd w:id="30"/>
      <w:bookmarkEnd w:id="31"/>
      <w:bookmarkEnd w:id="32"/>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了使开放数据具有长期的有效机制和尽可能地应用智能化采集、存储和传输，德国在国家数字化进程的背景下，将全力开发和升级人工智能工具包。在这个工具包中，会对开放数据用人工智能的方法进行解析和说明。另外，在IT系统的开发和建设、招投标和运行中，都必须考虑到开放数据的相关工作，以便实施起来能够做到精益求精全面统一。</w:t>
      </w:r>
    </w:p>
    <w:p w:rsidR="008C56B4" w:rsidRDefault="00C5529D">
      <w:pPr>
        <w:pStyle w:val="2"/>
        <w:spacing w:line="240" w:lineRule="auto"/>
        <w:rPr>
          <w:rFonts w:asciiTheme="minorEastAsia" w:eastAsiaTheme="minorEastAsia" w:hAnsiTheme="minorEastAsia" w:cstheme="minorEastAsia"/>
        </w:rPr>
      </w:pPr>
      <w:bookmarkStart w:id="33" w:name="_Toc10863"/>
      <w:r>
        <w:rPr>
          <w:rFonts w:asciiTheme="minorEastAsia" w:eastAsiaTheme="minorEastAsia" w:hAnsiTheme="minorEastAsia" w:cstheme="minorEastAsia" w:hint="eastAsia"/>
        </w:rPr>
        <w:lastRenderedPageBreak/>
        <w:t>2.有序公开发布数据集</w:t>
      </w:r>
      <w:bookmarkEnd w:id="33"/>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德国根据第一批核心数据开放清单，自2015年年底开始已相继正式开放了《核心数据清单》《其他部分清单》所列的有关数据集，这次开放数据行动与其他G8国家成员协商后确定的，并在原则上达成了一致。在开放数据集的过程中，除必须遵守“宪章”规定的原则</w:t>
      </w:r>
      <w:bookmarkStart w:id="34" w:name="_Toc22335"/>
      <w:bookmarkStart w:id="35" w:name="_Toc2475"/>
      <w:bookmarkStart w:id="36" w:name="_Toc27388"/>
      <w:bookmarkStart w:id="37" w:name="_Toc25708"/>
      <w:bookmarkStart w:id="38" w:name="_Toc16230"/>
      <w:bookmarkStart w:id="39" w:name="_Toc25360"/>
      <w:bookmarkStart w:id="40" w:name="_Toc26242"/>
      <w:r>
        <w:rPr>
          <w:rFonts w:asciiTheme="minorEastAsia" w:hAnsiTheme="minorEastAsia" w:cstheme="minorEastAsia" w:hint="eastAsia"/>
          <w:sz w:val="28"/>
          <w:szCs w:val="28"/>
        </w:rPr>
        <w:t>外，还要求一、二级行政机关至少开放两组数据集</w:t>
      </w:r>
      <w:bookmarkEnd w:id="34"/>
      <w:bookmarkEnd w:id="35"/>
      <w:bookmarkEnd w:id="36"/>
      <w:bookmarkEnd w:id="37"/>
      <w:bookmarkEnd w:id="38"/>
      <w:bookmarkEnd w:id="39"/>
      <w:bookmarkEnd w:id="40"/>
      <w:r>
        <w:rPr>
          <w:rFonts w:asciiTheme="minorEastAsia" w:hAnsiTheme="minorEastAsia" w:cstheme="minorEastAsia" w:hint="eastAsia"/>
          <w:sz w:val="28"/>
          <w:szCs w:val="28"/>
        </w:rPr>
        <w:t>，且保证这些开放数据在</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上顺利投入应用，以满足其达到全民共享的基本要求。</w:t>
      </w:r>
      <w:bookmarkStart w:id="41" w:name="_Toc3514_WPSOffice_Level3"/>
      <w:bookmarkStart w:id="42" w:name="_Toc32647"/>
      <w:bookmarkStart w:id="43" w:name="_Toc20093"/>
      <w:bookmarkStart w:id="44" w:name="_Toc860"/>
      <w:bookmarkStart w:id="45" w:name="_Toc9820"/>
      <w:bookmarkStart w:id="46" w:name="_Toc11048"/>
      <w:bookmarkStart w:id="47" w:name="_Toc3212"/>
      <w:bookmarkStart w:id="48" w:name="_Toc14841"/>
      <w:bookmarkStart w:id="49" w:name="_Toc30805"/>
    </w:p>
    <w:p w:rsidR="008C56B4" w:rsidRDefault="00C5529D">
      <w:pPr>
        <w:pStyle w:val="2"/>
        <w:spacing w:line="240" w:lineRule="auto"/>
        <w:rPr>
          <w:rFonts w:asciiTheme="minorEastAsia" w:eastAsiaTheme="minorEastAsia" w:hAnsiTheme="minorEastAsia" w:cstheme="minorEastAsia"/>
        </w:rPr>
      </w:pPr>
      <w:bookmarkStart w:id="50" w:name="_Toc14233"/>
      <w:bookmarkStart w:id="51" w:name="_Toc30052"/>
      <w:bookmarkStart w:id="52" w:name="_Toc20826"/>
      <w:bookmarkStart w:id="53" w:name="_Toc17089"/>
      <w:bookmarkStart w:id="54" w:name="_Toc16283"/>
      <w:bookmarkStart w:id="55" w:name="_Toc2358"/>
      <w:bookmarkStart w:id="56" w:name="_Toc4184"/>
      <w:bookmarkStart w:id="57" w:name="_Toc4061"/>
      <w:bookmarkStart w:id="58" w:name="_Toc27136"/>
      <w:bookmarkStart w:id="59" w:name="_Toc23608_WPSOffice_Level3"/>
      <w:bookmarkEnd w:id="41"/>
      <w:bookmarkEnd w:id="42"/>
      <w:bookmarkEnd w:id="43"/>
      <w:bookmarkEnd w:id="44"/>
      <w:bookmarkEnd w:id="45"/>
      <w:bookmarkEnd w:id="46"/>
      <w:bookmarkEnd w:id="47"/>
      <w:bookmarkEnd w:id="48"/>
      <w:bookmarkEnd w:id="49"/>
      <w:r>
        <w:rPr>
          <w:rFonts w:asciiTheme="minorEastAsia" w:eastAsiaTheme="minorEastAsia" w:hAnsiTheme="minorEastAsia" w:cstheme="minorEastAsia" w:hint="eastAsia"/>
        </w:rPr>
        <w:t>3.全面应用高新技术</w:t>
      </w:r>
      <w:bookmarkEnd w:id="50"/>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德国将有计划地研究开放数据的新环境、新技术和新发展，以及执行方法、运行途径、措施步骤和决策建议等。例如：在有关针对“</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-博客”的问题上，曾经进行过这种形式的沟通交流和探讨，并取得了不少经验。在这个基础上，德国将确保</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围绕开放数据扩大建设成为一个核心通讯和信息元交换枢纽，注重门户网站的可访问性、质量和速度，使用了Web 2.0通讯，有利于保证其畅通无阻，访问有效率，同时也采用了多种安全措施来核准访问用户和提高用户访问使用安全性。</w:t>
      </w:r>
    </w:p>
    <w:p w:rsidR="008C56B4" w:rsidRDefault="00C5529D">
      <w:pPr>
        <w:pStyle w:val="2"/>
        <w:spacing w:line="240" w:lineRule="auto"/>
        <w:rPr>
          <w:rFonts w:asciiTheme="minorEastAsia" w:eastAsiaTheme="minorEastAsia" w:hAnsiTheme="minorEastAsia" w:cstheme="minorEastAsia"/>
          <w:lang w:val="zh-CN"/>
        </w:rPr>
      </w:pPr>
      <w:bookmarkStart w:id="60" w:name="_Toc18060"/>
      <w:r>
        <w:rPr>
          <w:rFonts w:asciiTheme="minorEastAsia" w:eastAsiaTheme="minorEastAsia" w:hAnsiTheme="minorEastAsia" w:cstheme="minorEastAsia" w:hint="eastAsia"/>
        </w:rPr>
        <w:t>4.</w:t>
      </w:r>
      <w:bookmarkEnd w:id="51"/>
      <w:bookmarkEnd w:id="52"/>
      <w:bookmarkEnd w:id="53"/>
      <w:bookmarkEnd w:id="54"/>
      <w:bookmarkEnd w:id="55"/>
      <w:bookmarkEnd w:id="56"/>
      <w:bookmarkEnd w:id="57"/>
      <w:r>
        <w:rPr>
          <w:rFonts w:asciiTheme="minorEastAsia" w:eastAsiaTheme="minorEastAsia" w:hAnsiTheme="minorEastAsia" w:cstheme="minorEastAsia" w:hint="eastAsia"/>
        </w:rPr>
        <w:t>针对性地建立共享</w:t>
      </w:r>
      <w:bookmarkEnd w:id="58"/>
      <w:bookmarkEnd w:id="59"/>
      <w:r>
        <w:rPr>
          <w:rFonts w:asciiTheme="minorEastAsia" w:eastAsiaTheme="minorEastAsia" w:hAnsiTheme="minorEastAsia" w:cstheme="minorEastAsia" w:hint="eastAsia"/>
        </w:rPr>
        <w:t>机制</w:t>
      </w:r>
      <w:bookmarkEnd w:id="60"/>
    </w:p>
    <w:p w:rsidR="008C56B4" w:rsidRDefault="00C5529D">
      <w:pPr>
        <w:pStyle w:val="3"/>
        <w:spacing w:line="240" w:lineRule="auto"/>
        <w:ind w:right="-20"/>
        <w:rPr>
          <w:rFonts w:asciiTheme="minorEastAsia" w:hAnsiTheme="minorEastAsia" w:cstheme="minorEastAsia"/>
          <w:sz w:val="28"/>
          <w:szCs w:val="28"/>
        </w:rPr>
      </w:pPr>
      <w:bookmarkStart w:id="61" w:name="_Toc1378"/>
      <w:bookmarkStart w:id="62" w:name="_Toc28763"/>
      <w:bookmarkStart w:id="63" w:name="_Toc10532"/>
      <w:bookmarkStart w:id="64" w:name="_Toc26904"/>
      <w:bookmarkStart w:id="65" w:name="_Toc20994"/>
      <w:bookmarkStart w:id="66" w:name="_Toc28575"/>
      <w:bookmarkStart w:id="67" w:name="_Toc22646"/>
      <w:bookmarkStart w:id="68" w:name="_Toc10123"/>
      <w:bookmarkStart w:id="69" w:name="_Toc5263"/>
      <w:r>
        <w:rPr>
          <w:rFonts w:asciiTheme="minorEastAsia" w:hAnsiTheme="minorEastAsia" w:cstheme="minorEastAsia" w:hint="eastAsia"/>
          <w:sz w:val="28"/>
          <w:szCs w:val="28"/>
        </w:rPr>
        <w:t>（1）激励全民参与</w:t>
      </w:r>
      <w:bookmarkEnd w:id="61"/>
      <w:bookmarkEnd w:id="62"/>
      <w:bookmarkEnd w:id="63"/>
      <w:bookmarkEnd w:id="64"/>
      <w:bookmarkEnd w:id="65"/>
      <w:bookmarkEnd w:id="66"/>
      <w:bookmarkEnd w:id="67"/>
      <w:bookmarkEnd w:id="68"/>
      <w:r>
        <w:rPr>
          <w:rFonts w:asciiTheme="minorEastAsia" w:hAnsiTheme="minorEastAsia" w:cstheme="minorEastAsia" w:hint="eastAsia"/>
          <w:sz w:val="28"/>
          <w:szCs w:val="28"/>
        </w:rPr>
        <w:t>共创效益</w:t>
      </w:r>
      <w:bookmarkEnd w:id="69"/>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开放数据最终目标是应用并取得效益。因此，德国力求建立一个经常性的、有规律的、特别是与民间社会团体的对话机制，通过良好的沟通协作形成竞争态势，加以悉心培育、引导，激发最佳效能，为进一步推动政府开放数据，对其进行有效管理，开展各种形式的研讨</w:t>
      </w:r>
      <w:r>
        <w:rPr>
          <w:rFonts w:asciiTheme="minorEastAsia" w:hAnsiTheme="minorEastAsia" w:cstheme="minorEastAsia" w:hint="eastAsia"/>
          <w:sz w:val="28"/>
          <w:szCs w:val="28"/>
        </w:rPr>
        <w:lastRenderedPageBreak/>
        <w:t>应用活动。还将邀请政府、商界、学术界等多部门、多行业以及有关的个人共同参与,密切各种有效的多向交流渠道，共享经验和成果。对于那些新业务的介绍、展示和应用，德国行政机构将进一步开展主题经验交流和共同开发等服务工作，在促进政府管理数据开放的同时，取得可期的社会和经济效益。</w:t>
      </w:r>
    </w:p>
    <w:p w:rsidR="008C56B4" w:rsidRDefault="00C5529D">
      <w:pPr>
        <w:pStyle w:val="3"/>
        <w:spacing w:line="240" w:lineRule="auto"/>
        <w:ind w:right="-20"/>
        <w:rPr>
          <w:rFonts w:asciiTheme="minorEastAsia" w:hAnsiTheme="minorEastAsia" w:cstheme="minorEastAsia"/>
          <w:b w:val="0"/>
          <w:color w:val="000000"/>
          <w:kern w:val="0"/>
          <w:sz w:val="28"/>
          <w:szCs w:val="28"/>
          <w:highlight w:val="yellow"/>
        </w:rPr>
      </w:pPr>
      <w:bookmarkStart w:id="70" w:name="_Toc6288"/>
      <w:bookmarkStart w:id="71" w:name="_Toc26625"/>
      <w:bookmarkStart w:id="72" w:name="_Toc13517"/>
      <w:bookmarkStart w:id="73" w:name="_Toc27720"/>
      <w:bookmarkStart w:id="74" w:name="_Toc8447"/>
      <w:bookmarkStart w:id="75" w:name="_Toc17704"/>
      <w:bookmarkStart w:id="76" w:name="_Toc3916"/>
      <w:bookmarkStart w:id="77" w:name="_Toc4340"/>
      <w:bookmarkStart w:id="78" w:name="_Toc8037"/>
      <w:r>
        <w:rPr>
          <w:rFonts w:asciiTheme="minorEastAsia" w:hAnsiTheme="minorEastAsia" w:cstheme="minorEastAsia" w:hint="eastAsia"/>
          <w:sz w:val="28"/>
          <w:szCs w:val="28"/>
        </w:rPr>
        <w:t>（2）</w:t>
      </w:r>
      <w:bookmarkStart w:id="79" w:name="_Toc15828"/>
      <w:bookmarkStart w:id="80" w:name="_Toc29574"/>
      <w:bookmarkStart w:id="81" w:name="_Toc27645"/>
      <w:bookmarkStart w:id="82" w:name="_Toc31298"/>
      <w:bookmarkStart w:id="83" w:name="_Toc13988"/>
      <w:bookmarkStart w:id="84" w:name="_Toc27061"/>
      <w:bookmarkStart w:id="85" w:name="_Toc13182"/>
      <w:bookmarkStart w:id="86" w:name="_Toc22825"/>
      <w:bookmarkEnd w:id="70"/>
      <w:bookmarkEnd w:id="71"/>
      <w:bookmarkEnd w:id="72"/>
      <w:bookmarkEnd w:id="73"/>
      <w:bookmarkEnd w:id="74"/>
      <w:bookmarkEnd w:id="75"/>
      <w:bookmarkEnd w:id="76"/>
      <w:bookmarkEnd w:id="77"/>
      <w:r>
        <w:rPr>
          <w:rFonts w:asciiTheme="minorEastAsia" w:hAnsiTheme="minorEastAsia" w:cstheme="minorEastAsia" w:hint="eastAsia"/>
          <w:sz w:val="28"/>
          <w:szCs w:val="28"/>
        </w:rPr>
        <w:t>为创新提供务实而积极的数据</w:t>
      </w:r>
      <w:bookmarkEnd w:id="79"/>
      <w:bookmarkEnd w:id="80"/>
      <w:bookmarkEnd w:id="81"/>
      <w:bookmarkEnd w:id="82"/>
      <w:bookmarkEnd w:id="83"/>
      <w:bookmarkEnd w:id="84"/>
      <w:r>
        <w:rPr>
          <w:rFonts w:asciiTheme="minorEastAsia" w:hAnsiTheme="minorEastAsia" w:cstheme="minorEastAsia" w:hint="eastAsia"/>
          <w:sz w:val="28"/>
          <w:szCs w:val="28"/>
        </w:rPr>
        <w:t>服务</w:t>
      </w:r>
      <w:bookmarkEnd w:id="78"/>
      <w:bookmarkEnd w:id="85"/>
      <w:bookmarkEnd w:id="86"/>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德国非常注重开放数据的质量、价值和效益，特别是对促进创新的和为公众提供有价值服务的开放数据。因此，与用户通过研究共同确定了在交通和移动通信、能源革命、气候变化和环境保护、人口结构的变化、网络及新技术革命基础设施和公共财政收入/支出这几个重要的行业，加快开放数据和主题应用的进程，在开放数据的范围内，一些重要和有价值的数据将尽可能地以优先使用级别向用户推荐使用。</w:t>
      </w:r>
    </w:p>
    <w:p w:rsidR="008C56B4" w:rsidRDefault="00C5529D">
      <w:pPr>
        <w:pStyle w:val="3"/>
        <w:spacing w:line="240" w:lineRule="auto"/>
        <w:ind w:right="-20"/>
        <w:rPr>
          <w:rFonts w:asciiTheme="minorEastAsia" w:hAnsiTheme="minorEastAsia" w:cstheme="minorEastAsia"/>
          <w:sz w:val="28"/>
          <w:szCs w:val="28"/>
        </w:rPr>
      </w:pPr>
      <w:bookmarkStart w:id="87" w:name="_Toc31881"/>
      <w:bookmarkStart w:id="88" w:name="_Toc1856"/>
      <w:bookmarkStart w:id="89" w:name="_Toc30765"/>
      <w:bookmarkStart w:id="90" w:name="_Toc2230"/>
      <w:bookmarkStart w:id="91" w:name="_Toc29064"/>
      <w:bookmarkStart w:id="92" w:name="_Toc4437"/>
      <w:bookmarkStart w:id="93" w:name="_Toc15711"/>
      <w:bookmarkStart w:id="94" w:name="_Toc1904"/>
      <w:bookmarkStart w:id="95" w:name="_Toc12275"/>
      <w:r>
        <w:rPr>
          <w:rFonts w:asciiTheme="minorEastAsia" w:hAnsiTheme="minorEastAsia" w:cstheme="minorEastAsia" w:hint="eastAsia"/>
          <w:sz w:val="28"/>
          <w:szCs w:val="28"/>
        </w:rPr>
        <w:t>（3）切实做好开放数据需求</w:t>
      </w:r>
      <w:bookmarkEnd w:id="87"/>
      <w:bookmarkEnd w:id="88"/>
      <w:bookmarkEnd w:id="89"/>
      <w:bookmarkEnd w:id="90"/>
      <w:bookmarkEnd w:id="91"/>
      <w:r>
        <w:rPr>
          <w:rFonts w:asciiTheme="minorEastAsia" w:hAnsiTheme="minorEastAsia" w:cstheme="minorEastAsia" w:hint="eastAsia"/>
          <w:sz w:val="28"/>
          <w:szCs w:val="28"/>
        </w:rPr>
        <w:t>的调查</w:t>
      </w:r>
      <w:bookmarkEnd w:id="92"/>
      <w:bookmarkEnd w:id="93"/>
      <w:bookmarkEnd w:id="94"/>
      <w:r>
        <w:rPr>
          <w:rFonts w:asciiTheme="minorEastAsia" w:hAnsiTheme="minorEastAsia" w:cstheme="minorEastAsia" w:hint="eastAsia"/>
          <w:sz w:val="28"/>
          <w:szCs w:val="28"/>
        </w:rPr>
        <w:t>统计</w:t>
      </w:r>
      <w:bookmarkEnd w:id="95"/>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要获得一个真实的、全面详尽的开放数据情况，必须依据具体、实际的数据来分析计算出真实的需求。德国将切实征求使用</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 xml:space="preserve">的各方应用群体的意见，多维度描述、确定与之相关的需求状态；也将通过提供数据的优先级别的措施来激励不同用户的各种不同需求。对于申请不能公开数据集的某些特定的保密数据部分，将对用户和公众做出相应的解释、说明、沟通和协调。 </w:t>
      </w:r>
    </w:p>
    <w:p w:rsidR="008C56B4" w:rsidRDefault="00C5529D">
      <w:pPr>
        <w:pStyle w:val="3"/>
        <w:spacing w:line="240" w:lineRule="auto"/>
        <w:ind w:right="-20"/>
        <w:rPr>
          <w:rFonts w:asciiTheme="minorEastAsia" w:hAnsiTheme="minorEastAsia" w:cstheme="minorEastAsia"/>
          <w:sz w:val="28"/>
          <w:szCs w:val="28"/>
        </w:rPr>
      </w:pPr>
      <w:bookmarkStart w:id="96" w:name="_Toc11904"/>
      <w:bookmarkStart w:id="97" w:name="_Toc15124"/>
      <w:bookmarkStart w:id="98" w:name="_Toc15411"/>
      <w:bookmarkStart w:id="99" w:name="_Toc32234"/>
      <w:bookmarkStart w:id="100" w:name="_Toc27443"/>
      <w:bookmarkStart w:id="101" w:name="_Toc1522"/>
      <w:bookmarkStart w:id="102" w:name="_Toc31753"/>
      <w:bookmarkStart w:id="103" w:name="_Toc11093"/>
      <w:bookmarkStart w:id="104" w:name="_Toc19895"/>
      <w:r>
        <w:rPr>
          <w:rFonts w:asciiTheme="minorEastAsia" w:hAnsiTheme="minorEastAsia" w:cstheme="minorEastAsia" w:hint="eastAsia"/>
          <w:sz w:val="28"/>
          <w:szCs w:val="28"/>
        </w:rPr>
        <w:lastRenderedPageBreak/>
        <w:t>（4）组织开展开放数据的各项</w:t>
      </w:r>
      <w:bookmarkEnd w:id="96"/>
      <w:bookmarkEnd w:id="97"/>
      <w:bookmarkEnd w:id="98"/>
      <w:bookmarkEnd w:id="99"/>
      <w:bookmarkEnd w:id="100"/>
      <w:r>
        <w:rPr>
          <w:rFonts w:asciiTheme="minorEastAsia" w:hAnsiTheme="minorEastAsia" w:cstheme="minorEastAsia" w:hint="eastAsia"/>
          <w:sz w:val="28"/>
          <w:szCs w:val="28"/>
        </w:rPr>
        <w:t>活动</w:t>
      </w:r>
      <w:bookmarkEnd w:id="101"/>
      <w:bookmarkEnd w:id="102"/>
      <w:bookmarkEnd w:id="103"/>
      <w:bookmarkEnd w:id="104"/>
    </w:p>
    <w:p w:rsidR="008C56B4" w:rsidRDefault="00C5529D">
      <w:pPr>
        <w:pStyle w:val="a8"/>
        <w:widowControl/>
        <w:spacing w:before="120" w:beforeAutospacing="0" w:after="196" w:afterAutospacing="0"/>
        <w:ind w:right="120"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了支持和促进政府数据的开放进程，能够持续、有效和广泛的应用，德国正在计划设定相关的开放数据日和组织更具体的、专项的主题竞赛活动。在这些活动中，将组织和引进来自相关各方的应用开发者积极参与，密切关注政府在特定需求领域的具体问题，广泛应用这些开放数据提出针对性的解决方案，面向全社会选拔具有商业潜力和社会价值的创新项目、数据产品和政府服务，更有策略地探索未来开放数据的工作。</w:t>
      </w:r>
    </w:p>
    <w:p w:rsidR="008C56B4" w:rsidRDefault="00C5529D">
      <w:pPr>
        <w:pStyle w:val="1"/>
        <w:spacing w:line="240" w:lineRule="auto"/>
        <w:rPr>
          <w:rFonts w:ascii="黑体" w:eastAsia="黑体" w:hAnsi="黑体" w:cs="黑体"/>
          <w:sz w:val="36"/>
          <w:szCs w:val="36"/>
        </w:rPr>
      </w:pPr>
      <w:bookmarkStart w:id="105" w:name="_Toc11187"/>
      <w:r>
        <w:rPr>
          <w:rFonts w:ascii="黑体" w:eastAsia="黑体" w:hAnsi="黑体" w:cs="黑体" w:hint="eastAsia"/>
          <w:sz w:val="36"/>
          <w:szCs w:val="36"/>
        </w:rPr>
        <w:t>四、全力打造开放数据高水平的网站载体</w:t>
      </w:r>
      <w:bookmarkEnd w:id="105"/>
    </w:p>
    <w:p w:rsidR="008C56B4" w:rsidRDefault="00C5529D">
      <w:pPr>
        <w:ind w:firstLineChars="200" w:firstLine="560"/>
        <w:rPr>
          <w:rFonts w:asciiTheme="minorEastAsia" w:hAnsiTheme="minorEastAsia" w:cstheme="minorEastAsia"/>
          <w:sz w:val="28"/>
          <w:szCs w:val="28"/>
        </w:rPr>
      </w:pP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门户网站，是将联邦政府和各级地方政府机构所监管的数据通过区块链技术有序地汇聚到一起，形成政务开放数据的平台式门户网站。它有利于让行政人员、公民、企业和学者，有机会从德国的政府、公共行政和监管部门，跨层级、跨领域地从一个中央级别的统一入口获取数据和信息。德国推进开放数据的目的是要挖掘价值连城的“数据金矿”，使得用户充分地使用这些数据，并在研究和分析中获得新见解、新知识，从中挖掘出新的思想、新的思路和创新领域。</w:t>
      </w:r>
    </w:p>
    <w:p w:rsidR="008C56B4" w:rsidRDefault="00C5529D">
      <w:pPr>
        <w:pStyle w:val="2"/>
        <w:spacing w:line="240" w:lineRule="auto"/>
        <w:rPr>
          <w:rFonts w:asciiTheme="minorEastAsia" w:eastAsiaTheme="minorEastAsia" w:hAnsiTheme="minorEastAsia" w:cstheme="minorEastAsia"/>
        </w:rPr>
      </w:pPr>
      <w:bookmarkStart w:id="106" w:name="_Toc31076"/>
      <w:r>
        <w:rPr>
          <w:rFonts w:asciiTheme="minorEastAsia" w:eastAsiaTheme="minorEastAsia" w:hAnsiTheme="minorEastAsia" w:cstheme="minorEastAsia" w:hint="eastAsia"/>
        </w:rPr>
        <w:t>1.GovData的精心打磨历程</w:t>
      </w:r>
      <w:bookmarkEnd w:id="106"/>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2015年年初，德国数据管理、查询和再利用的官方门户网站</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（https://www.govdata.de/）正式上线，2018年初又进行了升级改版，从此夯实了开放数据的高精尖平台载体。</w:t>
      </w:r>
    </w:p>
    <w:p w:rsidR="008C56B4" w:rsidRDefault="00C5529D">
      <w:pPr>
        <w:ind w:firstLineChars="200" w:firstLine="560"/>
        <w:rPr>
          <w:rFonts w:asciiTheme="minorEastAsia" w:hAnsiTheme="minorEastAsia" w:cstheme="minorEastAsia"/>
          <w:sz w:val="28"/>
          <w:szCs w:val="28"/>
        </w:rPr>
      </w:pP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是IT规划委员会的一个重要应用实践，德国将集中力量推进和保障其使用和正常运行，并确定为各级政府的核心“开放数</w:t>
      </w:r>
      <w:r>
        <w:rPr>
          <w:rFonts w:asciiTheme="minorEastAsia" w:hAnsiTheme="minorEastAsia" w:cstheme="minorEastAsia" w:hint="eastAsia"/>
          <w:sz w:val="28"/>
          <w:szCs w:val="28"/>
        </w:rPr>
        <w:lastRenderedPageBreak/>
        <w:t>据门户网站”。</w:t>
      </w:r>
    </w:p>
    <w:p w:rsidR="008C56B4" w:rsidRDefault="00C5529D">
      <w:pPr>
        <w:ind w:firstLineChars="200" w:firstLine="560"/>
        <w:rPr>
          <w:rFonts w:asciiTheme="minorEastAsia" w:hAnsiTheme="minorEastAsia" w:cstheme="minorEastAsia"/>
          <w:sz w:val="28"/>
          <w:szCs w:val="28"/>
        </w:rPr>
      </w:pP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升级改版后的数据采用分布式存储技术（区块链）等，数据仍然保留在来源的位置不变（即对国家来说，政府的数据是分散在各级政府的相应平台上），各级平台仍继续担负各自在平台上的责任和功能（即对地方各级政府来说，它继续拥有自己相对独立的平台）。</w:t>
      </w:r>
    </w:p>
    <w:p w:rsidR="008C56B4" w:rsidRDefault="00C5529D">
      <w:pPr>
        <w:pStyle w:val="2"/>
        <w:spacing w:line="240" w:lineRule="auto"/>
        <w:rPr>
          <w:rFonts w:asciiTheme="minorEastAsia" w:eastAsiaTheme="minorEastAsia" w:hAnsiTheme="minorEastAsia" w:cstheme="minorEastAsia"/>
        </w:rPr>
      </w:pPr>
      <w:bookmarkStart w:id="107" w:name="_Toc28919"/>
      <w:bookmarkStart w:id="108" w:name="_Toc14691_WPSOffice_Level3"/>
      <w:bookmarkStart w:id="109" w:name="_Toc17679"/>
      <w:r>
        <w:rPr>
          <w:rFonts w:asciiTheme="minorEastAsia" w:eastAsiaTheme="minorEastAsia" w:hAnsiTheme="minorEastAsia" w:cstheme="minorEastAsia" w:hint="eastAsia"/>
        </w:rPr>
        <w:t>2.GovData门户网站概览</w:t>
      </w:r>
      <w:bookmarkEnd w:id="107"/>
      <w:bookmarkEnd w:id="108"/>
      <w:bookmarkEnd w:id="109"/>
    </w:p>
    <w:p w:rsidR="008C56B4" w:rsidRDefault="00C5529D">
      <w:pPr>
        <w:ind w:firstLineChars="200" w:firstLine="560"/>
        <w:rPr>
          <w:rFonts w:asciiTheme="minorEastAsia" w:hAnsiTheme="minorEastAsia" w:cstheme="minorEastAsia"/>
          <w:sz w:val="28"/>
          <w:szCs w:val="28"/>
        </w:rPr>
      </w:pP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将归集、整合、筛选、清洗出的政务数据，分门别类地发布在数据、信息、博客和标准规范四个栏目中，面向公众开放，并提供便捷的、多样的搜索和导航功能，供机构、团体和个人查找、发现和应用，从而在共享应用开放数据方面，取得了巨大的进展和成果。</w:t>
      </w:r>
    </w:p>
    <w:p w:rsidR="008C56B4" w:rsidRDefault="00C5529D">
      <w:pPr>
        <w:pStyle w:val="3"/>
        <w:spacing w:line="240" w:lineRule="auto"/>
        <w:rPr>
          <w:rFonts w:asciiTheme="minorEastAsia" w:hAnsiTheme="minorEastAsia" w:cstheme="minorEastAsia"/>
          <w:color w:val="000000"/>
          <w:kern w:val="0"/>
          <w:sz w:val="28"/>
          <w:szCs w:val="28"/>
        </w:rPr>
      </w:pPr>
      <w:bookmarkStart w:id="110" w:name="_Toc32218"/>
      <w:bookmarkStart w:id="111" w:name="_Toc17467"/>
      <w:r>
        <w:rPr>
          <w:rFonts w:asciiTheme="minorEastAsia" w:hAnsiTheme="minorEastAsia" w:cstheme="minorEastAsia" w:hint="eastAsia"/>
          <w:sz w:val="28"/>
          <w:szCs w:val="28"/>
        </w:rPr>
        <w:t>（1）</w:t>
      </w:r>
      <w:proofErr w:type="spellStart"/>
      <w:r>
        <w:rPr>
          <w:rFonts w:asciiTheme="minorEastAsia" w:hAnsiTheme="minorEastAsia" w:cstheme="minorEastAsia" w:hint="eastAsia"/>
          <w:bCs w:val="0"/>
          <w:color w:val="000000"/>
          <w:kern w:val="0"/>
          <w:sz w:val="28"/>
          <w:szCs w:val="28"/>
        </w:rPr>
        <w:t>GovData</w:t>
      </w:r>
      <w:proofErr w:type="spellEnd"/>
      <w:r>
        <w:rPr>
          <w:rFonts w:asciiTheme="minorEastAsia" w:hAnsiTheme="minorEastAsia" w:cstheme="minorEastAsia" w:hint="eastAsia"/>
          <w:bCs w:val="0"/>
          <w:color w:val="000000"/>
          <w:kern w:val="0"/>
          <w:sz w:val="28"/>
          <w:szCs w:val="28"/>
        </w:rPr>
        <w:t>的主题应用分类</w:t>
      </w:r>
      <w:bookmarkEnd w:id="110"/>
      <w:bookmarkEnd w:id="111"/>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开放数据的原则和标准，为实现开放数据的采集、整合、检索、分析、研究和再利用等各项功能，将数据集进行归类，分为人口与社会、能源、国际话题、政府和公共部门、商业和财政、科学技术等13个主题应用类型。依据主题应用类型，用户可以清晰、直观地找到所需数据。在这些开放的主题应用类型里，德国已经准备了大量的数据集，为开放数据工作打下了坚实的基础。</w:t>
      </w:r>
    </w:p>
    <w:p w:rsidR="008C56B4" w:rsidRDefault="00C5529D">
      <w:pPr>
        <w:pStyle w:val="3"/>
        <w:spacing w:line="240" w:lineRule="auto"/>
        <w:rPr>
          <w:rFonts w:asciiTheme="minorEastAsia" w:hAnsiTheme="minorEastAsia" w:cstheme="minorEastAsia"/>
          <w:color w:val="000000"/>
          <w:kern w:val="0"/>
          <w:sz w:val="28"/>
          <w:szCs w:val="28"/>
        </w:rPr>
      </w:pPr>
      <w:bookmarkStart w:id="112" w:name="_Toc4870"/>
      <w:bookmarkStart w:id="113" w:name="_Toc18598"/>
      <w:bookmarkStart w:id="114" w:name="_Toc27382"/>
      <w:r>
        <w:rPr>
          <w:rFonts w:asciiTheme="minorEastAsia" w:hAnsiTheme="minorEastAsia" w:cstheme="minorEastAsia" w:hint="eastAsia"/>
          <w:sz w:val="28"/>
          <w:szCs w:val="28"/>
        </w:rPr>
        <w:t>（2）</w:t>
      </w:r>
      <w:proofErr w:type="spellStart"/>
      <w:r>
        <w:rPr>
          <w:rFonts w:asciiTheme="minorEastAsia" w:hAnsiTheme="minorEastAsia" w:cstheme="minorEastAsia" w:hint="eastAsia"/>
          <w:bCs w:val="0"/>
          <w:color w:val="000000"/>
          <w:kern w:val="0"/>
          <w:sz w:val="28"/>
          <w:szCs w:val="28"/>
        </w:rPr>
        <w:t>GovData</w:t>
      </w:r>
      <w:proofErr w:type="spellEnd"/>
      <w:r>
        <w:rPr>
          <w:rFonts w:asciiTheme="minorEastAsia" w:hAnsiTheme="minorEastAsia" w:cstheme="minorEastAsia" w:hint="eastAsia"/>
          <w:bCs w:val="0"/>
          <w:color w:val="000000"/>
          <w:kern w:val="0"/>
          <w:sz w:val="28"/>
          <w:szCs w:val="28"/>
        </w:rPr>
        <w:t>各类数据</w:t>
      </w:r>
      <w:bookmarkEnd w:id="112"/>
      <w:r>
        <w:rPr>
          <w:rFonts w:asciiTheme="minorEastAsia" w:hAnsiTheme="minorEastAsia" w:cstheme="minorEastAsia" w:hint="eastAsia"/>
          <w:bCs w:val="0"/>
          <w:color w:val="000000"/>
          <w:kern w:val="0"/>
          <w:sz w:val="28"/>
          <w:szCs w:val="28"/>
        </w:rPr>
        <w:t>开放情况</w:t>
      </w:r>
      <w:bookmarkEnd w:id="113"/>
      <w:bookmarkEnd w:id="114"/>
    </w:p>
    <w:p w:rsidR="008C56B4" w:rsidRDefault="00C5529D">
      <w:pPr>
        <w:ind w:firstLineChars="200" w:firstLine="560"/>
        <w:rPr>
          <w:rFonts w:asciiTheme="minorEastAsia" w:hAnsiTheme="minorEastAsia" w:cstheme="minorEastAsia"/>
          <w:sz w:val="28"/>
          <w:szCs w:val="28"/>
        </w:rPr>
      </w:pP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是由大量的数据集构成的，数据集是数据目录管理的基本单元，由有关机构或部门发布和维护的数据集合总成。截至2018年6月，</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开放数据页面中已成功采集、筛选和整合数据总量20723项。一个数据集由一个或多个数据资源组成，它们是由开放数</w:t>
      </w:r>
      <w:r>
        <w:rPr>
          <w:rFonts w:asciiTheme="minorEastAsia" w:hAnsiTheme="minorEastAsia" w:cstheme="minorEastAsia" w:hint="eastAsia"/>
          <w:sz w:val="28"/>
          <w:szCs w:val="28"/>
        </w:rPr>
        <w:lastRenderedPageBreak/>
        <w:t>据机构导入开放数据网站的，用户可以通过下载来获取数据文件、访问数据的端点或RSS</w:t>
      </w:r>
      <w:r>
        <w:rPr>
          <w:rStyle w:val="ad"/>
          <w:rFonts w:asciiTheme="minorEastAsia" w:hAnsiTheme="minorEastAsia" w:cstheme="minorEastAsia" w:hint="eastAsia"/>
          <w:sz w:val="28"/>
          <w:szCs w:val="28"/>
        </w:rPr>
        <w:footnoteReference w:id="1"/>
      </w:r>
      <w:r>
        <w:rPr>
          <w:rFonts w:asciiTheme="minorEastAsia" w:hAnsiTheme="minorEastAsia" w:cstheme="minorEastAsia" w:hint="eastAsia"/>
          <w:sz w:val="28"/>
          <w:szCs w:val="28"/>
        </w:rPr>
        <w:t>源等。</w:t>
      </w:r>
    </w:p>
    <w:p w:rsidR="008C56B4" w:rsidRDefault="00C5529D">
      <w:pPr>
        <w:pStyle w:val="2"/>
        <w:spacing w:line="240" w:lineRule="auto"/>
        <w:rPr>
          <w:rFonts w:asciiTheme="minorEastAsia" w:eastAsiaTheme="minorEastAsia" w:hAnsiTheme="minorEastAsia" w:cstheme="minorEastAsia"/>
          <w:strike/>
        </w:rPr>
      </w:pPr>
      <w:bookmarkStart w:id="115" w:name="_Toc23160"/>
      <w:bookmarkStart w:id="116" w:name="_Toc14257_WPSOffice_Level3"/>
      <w:bookmarkStart w:id="117" w:name="_Toc31790"/>
      <w:bookmarkStart w:id="118" w:name="_Toc8645"/>
      <w:bookmarkStart w:id="119" w:name="_Toc8965"/>
      <w:r>
        <w:rPr>
          <w:rFonts w:asciiTheme="minorEastAsia" w:eastAsiaTheme="minorEastAsia" w:hAnsiTheme="minorEastAsia" w:cstheme="minorEastAsia" w:hint="eastAsia"/>
        </w:rPr>
        <w:t>3.GovData数据</w:t>
      </w:r>
      <w:bookmarkStart w:id="120" w:name="_Toc13942"/>
      <w:bookmarkEnd w:id="115"/>
      <w:bookmarkEnd w:id="116"/>
      <w:r>
        <w:rPr>
          <w:rFonts w:asciiTheme="minorEastAsia" w:eastAsiaTheme="minorEastAsia" w:hAnsiTheme="minorEastAsia" w:cstheme="minorEastAsia" w:hint="eastAsia"/>
        </w:rPr>
        <w:t>满足高质量的要求</w:t>
      </w:r>
      <w:bookmarkEnd w:id="117"/>
    </w:p>
    <w:bookmarkEnd w:id="118"/>
    <w:bookmarkEnd w:id="119"/>
    <w:bookmarkEnd w:id="120"/>
    <w:p w:rsidR="008C56B4" w:rsidRDefault="00C5529D">
      <w:pPr>
        <w:ind w:firstLineChars="200" w:firstLine="560"/>
        <w:rPr>
          <w:rFonts w:asciiTheme="minorEastAsia" w:hAnsiTheme="minorEastAsia" w:cstheme="minorEastAsia"/>
          <w:sz w:val="28"/>
          <w:szCs w:val="28"/>
        </w:rPr>
      </w:pP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的数据原则是：采集尽可能多的、同时也允许商用的数据。众所周知，如果限制太多，一个纯粹的“开放数据”门户会失去很多有趣的（限制可用的）数据，从而降低开放数据的使用率以及诸多的社会效益和经济效益。出于这个原因，《德国政务开放数据》建议，政务开放数据方案中也应包括受不同限制使用的数据，最常见的是禁止商用的数据。尽管推出有限制使用的数据不完全符合开放数据的原则，但</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不仅可以获得公开、完全、可用的开放数据，也可通过设置前提条件、使用规则和限制，即对一个数据集进行清楚而明确地描述和标注，使用大量的有价值的数据。</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为促进开放数据工作健康快速发展，需引导数据提供者和使用者使用更简单和尽量统一的使用规则。其中关键而严格的规定有：</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上的开放数据，须遵循开放数据质量的要求，明确地标识其使用规则，如果缺失和不足，这个数据集将不能通过门户网站许可和获得数据集报送记录。对于向</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提供的数据不能匿名化，禁止通过链接跳转到其他数据和网站的情况出现。</w:t>
      </w:r>
    </w:p>
    <w:p w:rsidR="008C56B4" w:rsidRDefault="00C5529D">
      <w:pPr>
        <w:pStyle w:val="2"/>
        <w:spacing w:line="240" w:lineRule="auto"/>
        <w:rPr>
          <w:rFonts w:asciiTheme="minorEastAsia" w:eastAsiaTheme="minorEastAsia" w:hAnsiTheme="minorEastAsia" w:cstheme="minorEastAsia"/>
          <w:strike/>
        </w:rPr>
      </w:pPr>
      <w:bookmarkStart w:id="121" w:name="_Toc13306"/>
      <w:bookmarkStart w:id="122" w:name="_Toc32692"/>
      <w:bookmarkStart w:id="123" w:name="_Toc24298"/>
      <w:bookmarkStart w:id="124" w:name="_Toc27342_WPSOffice_Level3"/>
      <w:bookmarkStart w:id="125" w:name="_Toc18573"/>
      <w:bookmarkStart w:id="126" w:name="_Toc32364"/>
      <w:bookmarkStart w:id="127" w:name="_Toc29321"/>
      <w:bookmarkStart w:id="128" w:name="_Toc21951"/>
      <w:bookmarkStart w:id="129" w:name="_Toc2125"/>
      <w:bookmarkStart w:id="130" w:name="_Toc11501"/>
      <w:r>
        <w:rPr>
          <w:rFonts w:asciiTheme="minorEastAsia" w:eastAsiaTheme="minorEastAsia" w:hAnsiTheme="minorEastAsia" w:cstheme="minorEastAsia" w:hint="eastAsia"/>
        </w:rPr>
        <w:t>4.</w:t>
      </w:r>
      <w:bookmarkEnd w:id="121"/>
      <w:bookmarkEnd w:id="122"/>
      <w:bookmarkEnd w:id="123"/>
      <w:bookmarkEnd w:id="124"/>
      <w:bookmarkEnd w:id="125"/>
      <w:bookmarkEnd w:id="126"/>
      <w:bookmarkEnd w:id="127"/>
      <w:bookmarkEnd w:id="128"/>
      <w:bookmarkEnd w:id="129"/>
      <w:r>
        <w:rPr>
          <w:rFonts w:asciiTheme="minorEastAsia" w:eastAsiaTheme="minorEastAsia" w:hAnsiTheme="minorEastAsia" w:cstheme="minorEastAsia" w:hint="eastAsia"/>
        </w:rPr>
        <w:t>GovData标准编制精准严谨</w:t>
      </w:r>
      <w:bookmarkEnd w:id="130"/>
    </w:p>
    <w:p w:rsidR="008C56B4" w:rsidRDefault="00C5529D">
      <w:pPr>
        <w:ind w:firstLineChars="200" w:firstLine="560"/>
        <w:rPr>
          <w:rFonts w:asciiTheme="minorEastAsia" w:hAnsiTheme="minorEastAsia" w:cstheme="minorEastAsia"/>
          <w:strike/>
          <w:sz w:val="28"/>
          <w:szCs w:val="28"/>
        </w:rPr>
      </w:pPr>
      <w:r>
        <w:rPr>
          <w:rFonts w:asciiTheme="minorEastAsia" w:hAnsiTheme="minorEastAsia" w:cstheme="minorEastAsia" w:hint="eastAsia"/>
          <w:sz w:val="28"/>
          <w:szCs w:val="28"/>
        </w:rPr>
        <w:t>创建“统一开放行政监管数据的正式元数据结构”，已经成为IT规划委员会的标准化纲要发展战略。</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标准化的工作目标首先要满足IT规划委员会对元数据的定义原理，同时必须兼容过去和现在的标准，还要考虑未来可能出现的新标准和新发展，原则要求是在数据交换共享中能够做到访问轻松、获取容易、使用方便、更加通畅，覆盖面更广，从而增加用户使用所有数据系统的价值。2015年9月，</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为开放政务数据制定了一个统一的、权威的元数据模型标准方案，并将研发制定的一种结构独特、兼顾全面的元数据模型OGD 2.0推荐为德国的标准。这一标准，涉及与欧盟运行的标准DCAT-AP相互融合的问题。</w:t>
      </w:r>
      <w:proofErr w:type="spellStart"/>
      <w:r>
        <w:rPr>
          <w:rFonts w:asciiTheme="minorEastAsia" w:hAnsiTheme="minorEastAsia" w:cstheme="minorEastAsia" w:hint="eastAsia"/>
          <w:sz w:val="28"/>
          <w:szCs w:val="28"/>
        </w:rPr>
        <w:t>GovData</w:t>
      </w:r>
      <w:proofErr w:type="spellEnd"/>
      <w:r>
        <w:rPr>
          <w:rFonts w:asciiTheme="minorEastAsia" w:hAnsiTheme="minorEastAsia" w:cstheme="minorEastAsia" w:hint="eastAsia"/>
          <w:sz w:val="28"/>
          <w:szCs w:val="28"/>
        </w:rPr>
        <w:t xml:space="preserve">专家组认为：萨克森自治州和 </w:t>
      </w:r>
      <w:r w:rsidR="00025A69">
        <w:rPr>
          <w:rFonts w:asciiTheme="minorEastAsia" w:hAnsiTheme="minorEastAsia" w:cstheme="minorEastAsia"/>
          <w:sz w:val="28"/>
          <w:szCs w:val="28"/>
        </w:rPr>
        <w:t>[</w:t>
      </w:r>
      <w:proofErr w:type="spellStart"/>
      <w:r>
        <w:rPr>
          <w:rFonts w:asciiTheme="minorEastAsia" w:hAnsiTheme="minorEastAsia" w:cstheme="minorEastAsia" w:hint="eastAsia"/>
          <w:sz w:val="28"/>
          <w:szCs w:val="28"/>
        </w:rPr>
        <w:t>init</w:t>
      </w:r>
      <w:proofErr w:type="spellEnd"/>
      <w:r w:rsidR="00025A69">
        <w:rPr>
          <w:rFonts w:asciiTheme="minorEastAsia" w:hAnsiTheme="minorEastAsia" w:cstheme="minorEastAsia"/>
          <w:sz w:val="28"/>
          <w:szCs w:val="28"/>
        </w:rPr>
        <w:t>]</w:t>
      </w:r>
      <w:r>
        <w:rPr>
          <w:rStyle w:val="ad"/>
          <w:rFonts w:asciiTheme="minorEastAsia" w:hAnsiTheme="minorEastAsia" w:cstheme="minorEastAsia" w:hint="eastAsia"/>
          <w:sz w:val="28"/>
          <w:szCs w:val="28"/>
        </w:rPr>
        <w:footnoteReference w:id="2"/>
      </w:r>
      <w:r>
        <w:rPr>
          <w:rFonts w:asciiTheme="minorEastAsia" w:hAnsiTheme="minorEastAsia" w:cstheme="minorEastAsia" w:hint="eastAsia"/>
          <w:sz w:val="28"/>
          <w:szCs w:val="28"/>
        </w:rPr>
        <w:t xml:space="preserve"> 公司一起研发的“DCAT-AP.de”符合德国元数据标准，并能保证与欧盟标准的兼容性和互操作性，实现无缝链接的目标，且能兼顾过去又能推进新技术的顺利应用。在一段时间的用户大讨论和试用期后，潜心深耕、不断改善、兢兢业业、精雕细琢、苦心钻研，又将正式使用推迟到2018年6月28日，DCAT-AP.de历时三年，最终以一种符合自己精准严谨要求的形式应用，被正式批准为德国普遍开放管理数据的正式交换标准。</w:t>
      </w:r>
    </w:p>
    <w:p w:rsidR="008C56B4" w:rsidRDefault="00C5529D">
      <w:pPr>
        <w:pStyle w:val="1"/>
        <w:numPr>
          <w:ilvl w:val="0"/>
          <w:numId w:val="2"/>
        </w:numPr>
        <w:spacing w:line="240" w:lineRule="auto"/>
        <w:rPr>
          <w:rFonts w:ascii="黑体" w:eastAsia="黑体" w:hAnsi="黑体" w:cs="黑体"/>
          <w:sz w:val="36"/>
          <w:szCs w:val="36"/>
        </w:rPr>
      </w:pPr>
      <w:bookmarkStart w:id="131" w:name="_Toc20373"/>
      <w:r>
        <w:rPr>
          <w:rFonts w:ascii="黑体" w:eastAsia="黑体" w:hAnsi="黑体" w:cs="黑体" w:hint="eastAsia"/>
          <w:sz w:val="36"/>
          <w:szCs w:val="36"/>
        </w:rPr>
        <w:t>借鉴</w:t>
      </w:r>
      <w:bookmarkEnd w:id="131"/>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在我国，开放政务数据的实施工作近年来虽有很大进步，但相比西方发达国家在某些方面还有一定差距。目前我国政务开放共享机制尚不健全，还不能很好地满足公共管理和公共服务的社会需要，甚至在一定程度上妨碍着工匠精神的充分发挥。工匠精神是精益求精的精神、开拓创新的精神，德国在政府制定计划和政策中无处不显示其精</w:t>
      </w:r>
      <w:r>
        <w:rPr>
          <w:rFonts w:asciiTheme="minorEastAsia" w:hAnsiTheme="minorEastAsia" w:cstheme="minorEastAsia" w:hint="eastAsia"/>
          <w:sz w:val="28"/>
          <w:szCs w:val="28"/>
        </w:rPr>
        <w:lastRenderedPageBreak/>
        <w:t>神。</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德国在以《宪章》为原则的基础上，开放政务数据对政府执政水平和执法力度有巨大的提升作用，这和他们的工匠精神是紧密联系在一起的。德国开放政务数据的实践与其他西方国家相比，有很多特色，特别是德国政府和人民在制定和实施《计划》中，充分地演绎了其工匠精神的作用，并在认知层面定为国家的义务和国策，将其上升为“塑造德国未来”的高度，其意义是重大而深远的。</w:t>
      </w:r>
    </w:p>
    <w:p w:rsidR="008C56B4" w:rsidRDefault="00C5529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国对开放公共数据工程目前也有了比较充分的分析、研究，并积极应对开放数据所面临的新时代挑战，对总体、细分框架都做了精心的设计，对模拟原型也做了认真的搭建。在此基础上，借鉴德国经验，弘扬工匠精神，探求开放数据的本质，明确开放数据的各项任务，确定长短期战略，为推动政府部门和公共企事业的数据集向社会开放奠定基础，最终保证我国公共数据开放建设方案的落实，并达到高精尖开放数据门户的高水平、高标准、高质量、高效益的目的。我国还要借鉴德国采用多种形式，在对问题和实际情况进行充分讨论、研究、比较、实验的前提下，最后确定计划、标准和政策的做法。在实施过程中，尽力做到精益求精、实事求是、步步为营、质量严控、不折不扣地完成；要全程监察跟踪严格把关，随查随改、不断创新，使每项工作都能做到采用高新技术；要强化政府和公共数据的有效利用和开放应用，助力“简政放权、放管结合、优化服务”，全面提升政府服务和社会治理水平，以获得人民满意的成果。</w:t>
      </w:r>
    </w:p>
    <w:p w:rsidR="001A0AE0" w:rsidRDefault="001A0AE0">
      <w:pPr>
        <w:ind w:firstLineChars="200" w:firstLine="560"/>
        <w:rPr>
          <w:rFonts w:asciiTheme="minorEastAsia" w:hAnsiTheme="minorEastAsia" w:cstheme="minorEastAsia" w:hint="eastAsia"/>
          <w:sz w:val="28"/>
          <w:szCs w:val="28"/>
        </w:rPr>
      </w:pPr>
      <w:bookmarkStart w:id="132" w:name="_GoBack"/>
      <w:bookmarkEnd w:id="132"/>
    </w:p>
    <w:p w:rsidR="008F5AA7" w:rsidRDefault="007527AB">
      <w:pPr>
        <w:spacing w:line="400" w:lineRule="exact"/>
        <w:ind w:firstLineChars="200" w:firstLine="480"/>
        <w:rPr>
          <w:rFonts w:ascii="宋体" w:hAnsi="宋体" w:cs="宋体"/>
          <w:sz w:val="24"/>
        </w:rPr>
      </w:pPr>
      <w:r>
        <w:rPr>
          <w:rFonts w:ascii="宋体" w:hAnsi="宋体" w:cs="宋体" w:hint="eastAsia"/>
          <w:sz w:val="24"/>
        </w:rPr>
        <w:t>（作者：大数据发展部</w:t>
      </w:r>
      <w:r w:rsidR="00CE1E48">
        <w:rPr>
          <w:rFonts w:ascii="宋体" w:hAnsi="宋体" w:cs="宋体" w:hint="eastAsia"/>
          <w:sz w:val="24"/>
        </w:rPr>
        <w:t>赵锐</w:t>
      </w:r>
      <w:r>
        <w:rPr>
          <w:rFonts w:ascii="宋体" w:hAnsi="宋体" w:cs="宋体" w:hint="eastAsia"/>
          <w:sz w:val="24"/>
        </w:rPr>
        <w:t>）</w:t>
      </w:r>
    </w:p>
    <w:sectPr w:rsidR="008F5AA7" w:rsidSect="001A0AE0">
      <w:footerReference w:type="default" r:id="rId9"/>
      <w:pgSz w:w="11906" w:h="16838"/>
      <w:pgMar w:top="1304" w:right="1797" w:bottom="1247"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50F" w:rsidRDefault="001D350F">
      <w:r>
        <w:separator/>
      </w:r>
    </w:p>
  </w:endnote>
  <w:endnote w:type="continuationSeparator" w:id="0">
    <w:p w:rsidR="001D350F" w:rsidRDefault="001D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B4" w:rsidRDefault="00C5529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C56B4" w:rsidRDefault="00C5529D">
                          <w:pPr>
                            <w:pStyle w:val="a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8C56B4" w:rsidRDefault="00C5529D">
                    <w:pPr>
                      <w:pStyle w:val="a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50F" w:rsidRDefault="001D350F">
      <w:r>
        <w:separator/>
      </w:r>
    </w:p>
  </w:footnote>
  <w:footnote w:type="continuationSeparator" w:id="0">
    <w:p w:rsidR="001D350F" w:rsidRDefault="001D350F">
      <w:r>
        <w:continuationSeparator/>
      </w:r>
    </w:p>
  </w:footnote>
  <w:footnote w:id="1">
    <w:p w:rsidR="008C56B4" w:rsidRDefault="00C5529D">
      <w:pPr>
        <w:pStyle w:val="a7"/>
        <w:rPr>
          <w:rFonts w:ascii="宋体" w:hAnsi="宋体" w:cs="宋体"/>
        </w:rPr>
      </w:pPr>
      <w:r>
        <w:rPr>
          <w:rStyle w:val="ad"/>
        </w:rPr>
        <w:footnoteRef/>
      </w:r>
      <w:r>
        <w:rPr>
          <w:rFonts w:ascii="宋体" w:hAnsi="宋体" w:cs="宋体" w:hint="eastAsia"/>
        </w:rPr>
        <w:t xml:space="preserve"> RSS源：</w:t>
      </w:r>
    </w:p>
    <w:p w:rsidR="008C56B4" w:rsidRDefault="00C5529D">
      <w:pPr>
        <w:pStyle w:val="a7"/>
        <w:ind w:firstLineChars="200" w:firstLine="360"/>
        <w:rPr>
          <w:rFonts w:ascii="宋体" w:hAnsi="宋体" w:cs="宋体"/>
        </w:rPr>
      </w:pPr>
      <w:r>
        <w:rPr>
          <w:rFonts w:ascii="宋体" w:hAnsi="宋体" w:cs="宋体" w:hint="eastAsia"/>
        </w:rPr>
        <w:t>一种描述和同步网站内容的格式，是目前使用最广泛的XML应用。RSS应用在国外已经非常普遍，从个人博客（Blog）栏目、企业站点到世界级的门户都提供基于RSS的服务。</w:t>
      </w:r>
    </w:p>
  </w:footnote>
  <w:footnote w:id="2">
    <w:p w:rsidR="008C56B4" w:rsidRDefault="00C5529D">
      <w:pPr>
        <w:pStyle w:val="a7"/>
      </w:pPr>
      <w:r>
        <w:rPr>
          <w:rStyle w:val="ad"/>
        </w:rPr>
        <w:footnoteRef/>
      </w:r>
      <w:r>
        <w:t xml:space="preserve"> </w:t>
      </w:r>
      <w:r>
        <w:rPr>
          <w:rFonts w:ascii="宋体" w:hAnsi="宋体" w:cs="宋体" w:hint="eastAsia"/>
          <w:sz w:val="21"/>
          <w:szCs w:val="21"/>
        </w:rPr>
        <w:t>]</w:t>
      </w:r>
      <w:proofErr w:type="spellStart"/>
      <w:r>
        <w:rPr>
          <w:rFonts w:ascii="宋体" w:hAnsi="宋体" w:cs="宋体" w:hint="eastAsia"/>
          <w:sz w:val="21"/>
          <w:szCs w:val="21"/>
        </w:rPr>
        <w:t>init</w:t>
      </w:r>
      <w:proofErr w:type="spellEnd"/>
      <w:r>
        <w:rPr>
          <w:rFonts w:ascii="宋体" w:hAnsi="宋体" w:cs="宋体" w:hint="eastAsia"/>
          <w:sz w:val="21"/>
          <w:szCs w:val="21"/>
        </w:rPr>
        <w:t>[：</w:t>
      </w:r>
    </w:p>
    <w:p w:rsidR="008C56B4" w:rsidRDefault="00C5529D">
      <w:pPr>
        <w:pStyle w:val="a7"/>
        <w:ind w:firstLineChars="200" w:firstLine="360"/>
        <w:rPr>
          <w:rFonts w:ascii="宋体" w:hAnsi="宋体" w:cs="宋体"/>
        </w:rPr>
      </w:pPr>
      <w:r>
        <w:rPr>
          <w:rFonts w:ascii="宋体" w:hAnsi="宋体" w:cs="宋体" w:hint="eastAsia"/>
        </w:rPr>
        <w:t>德国西北部萨克森州的一家公司名字，公司网站：</w:t>
      </w:r>
      <w:hyperlink r:id="rId1" w:history="1">
        <w:r>
          <w:rPr>
            <w:rStyle w:val="ac"/>
            <w:rFonts w:ascii="宋体" w:hAnsi="宋体" w:cs="宋体" w:hint="eastAsia"/>
          </w:rPr>
          <w:t>https://www.init.de/de</w:t>
        </w:r>
      </w:hyperlink>
    </w:p>
    <w:p w:rsidR="008C56B4" w:rsidRDefault="008C56B4">
      <w:pPr>
        <w:pStyle w:val="a7"/>
        <w:rPr>
          <w:rFonts w:ascii="宋体" w:hAnsi="宋体" w:cs="宋体"/>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A109F"/>
    <w:multiLevelType w:val="singleLevel"/>
    <w:tmpl w:val="C7AA109F"/>
    <w:lvl w:ilvl="0">
      <w:start w:val="5"/>
      <w:numFmt w:val="chineseCounting"/>
      <w:suff w:val="nothing"/>
      <w:lvlText w:val="%1、"/>
      <w:lvlJc w:val="left"/>
      <w:rPr>
        <w:rFonts w:hint="eastAsia"/>
      </w:rPr>
    </w:lvl>
  </w:abstractNum>
  <w:abstractNum w:abstractNumId="1" w15:restartNumberingAfterBreak="0">
    <w:nsid w:val="32CF7EA0"/>
    <w:multiLevelType w:val="hybridMultilevel"/>
    <w:tmpl w:val="89C25B40"/>
    <w:lvl w:ilvl="0" w:tplc="C1A6AC1E">
      <w:numFmt w:val="bullet"/>
      <w:lvlText w:val="•"/>
      <w:lvlJc w:val="left"/>
      <w:pPr>
        <w:ind w:left="920" w:hanging="360"/>
      </w:pPr>
      <w:rPr>
        <w:rFonts w:ascii="宋体" w:eastAsia="宋体" w:hAnsi="宋体" w:cstheme="minorEastAsia"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44543EBC"/>
    <w:multiLevelType w:val="singleLevel"/>
    <w:tmpl w:val="44543EBC"/>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680B4B"/>
    <w:rsid w:val="0000352C"/>
    <w:rsid w:val="00025A69"/>
    <w:rsid w:val="00031D32"/>
    <w:rsid w:val="00052F67"/>
    <w:rsid w:val="000658F2"/>
    <w:rsid w:val="000C44CF"/>
    <w:rsid w:val="000F394E"/>
    <w:rsid w:val="001A0AE0"/>
    <w:rsid w:val="001D350F"/>
    <w:rsid w:val="0028772E"/>
    <w:rsid w:val="002A00F6"/>
    <w:rsid w:val="002D3FBF"/>
    <w:rsid w:val="003222B0"/>
    <w:rsid w:val="00346BB8"/>
    <w:rsid w:val="003B5DDB"/>
    <w:rsid w:val="003D1267"/>
    <w:rsid w:val="003D7751"/>
    <w:rsid w:val="00442E81"/>
    <w:rsid w:val="00474486"/>
    <w:rsid w:val="00477E17"/>
    <w:rsid w:val="004F7E73"/>
    <w:rsid w:val="005124C0"/>
    <w:rsid w:val="005D0146"/>
    <w:rsid w:val="005E0FCC"/>
    <w:rsid w:val="005F536F"/>
    <w:rsid w:val="00601B09"/>
    <w:rsid w:val="00631FF2"/>
    <w:rsid w:val="0065091C"/>
    <w:rsid w:val="0065143A"/>
    <w:rsid w:val="006C72F8"/>
    <w:rsid w:val="00750DBD"/>
    <w:rsid w:val="007527AB"/>
    <w:rsid w:val="0075453B"/>
    <w:rsid w:val="00767AB3"/>
    <w:rsid w:val="007F09A1"/>
    <w:rsid w:val="007F13A0"/>
    <w:rsid w:val="007F6506"/>
    <w:rsid w:val="00811360"/>
    <w:rsid w:val="00812299"/>
    <w:rsid w:val="00824E20"/>
    <w:rsid w:val="00825F42"/>
    <w:rsid w:val="00881693"/>
    <w:rsid w:val="008A0491"/>
    <w:rsid w:val="008A2DF9"/>
    <w:rsid w:val="008C56B4"/>
    <w:rsid w:val="008F5AA7"/>
    <w:rsid w:val="00954333"/>
    <w:rsid w:val="0098091C"/>
    <w:rsid w:val="009970B6"/>
    <w:rsid w:val="009B6D36"/>
    <w:rsid w:val="009C2D69"/>
    <w:rsid w:val="009C41A7"/>
    <w:rsid w:val="009E3556"/>
    <w:rsid w:val="00A52EAC"/>
    <w:rsid w:val="00A53382"/>
    <w:rsid w:val="00A72CB8"/>
    <w:rsid w:val="00AC2A8F"/>
    <w:rsid w:val="00B24E75"/>
    <w:rsid w:val="00BA7270"/>
    <w:rsid w:val="00C11A87"/>
    <w:rsid w:val="00C321B0"/>
    <w:rsid w:val="00C5529D"/>
    <w:rsid w:val="00CD6D3C"/>
    <w:rsid w:val="00CE1E48"/>
    <w:rsid w:val="00D16A37"/>
    <w:rsid w:val="00D67567"/>
    <w:rsid w:val="00D96913"/>
    <w:rsid w:val="00DD084B"/>
    <w:rsid w:val="00DF5874"/>
    <w:rsid w:val="00E26920"/>
    <w:rsid w:val="00EB02E7"/>
    <w:rsid w:val="00ED0300"/>
    <w:rsid w:val="00F02E6A"/>
    <w:rsid w:val="00F2086E"/>
    <w:rsid w:val="00F66A51"/>
    <w:rsid w:val="00F832BC"/>
    <w:rsid w:val="00F8330A"/>
    <w:rsid w:val="00F94C53"/>
    <w:rsid w:val="00FA4AE1"/>
    <w:rsid w:val="00FD050B"/>
    <w:rsid w:val="018F3224"/>
    <w:rsid w:val="019F6EAF"/>
    <w:rsid w:val="01A31C7F"/>
    <w:rsid w:val="01AA67FE"/>
    <w:rsid w:val="024131FE"/>
    <w:rsid w:val="02B25AB3"/>
    <w:rsid w:val="053C3D97"/>
    <w:rsid w:val="054E5CA5"/>
    <w:rsid w:val="05857443"/>
    <w:rsid w:val="07FD4A08"/>
    <w:rsid w:val="095803C1"/>
    <w:rsid w:val="096F25C3"/>
    <w:rsid w:val="0A0B647D"/>
    <w:rsid w:val="0B361B00"/>
    <w:rsid w:val="0C5E0FD7"/>
    <w:rsid w:val="0D8A61EA"/>
    <w:rsid w:val="0E0B490D"/>
    <w:rsid w:val="0E123FA2"/>
    <w:rsid w:val="0F6D5EC8"/>
    <w:rsid w:val="1021097B"/>
    <w:rsid w:val="117D1672"/>
    <w:rsid w:val="1266662F"/>
    <w:rsid w:val="16A2595B"/>
    <w:rsid w:val="17985B44"/>
    <w:rsid w:val="1811408C"/>
    <w:rsid w:val="185524A3"/>
    <w:rsid w:val="195B7BD5"/>
    <w:rsid w:val="19977715"/>
    <w:rsid w:val="1DCE2D2B"/>
    <w:rsid w:val="1E8F180C"/>
    <w:rsid w:val="1F940F20"/>
    <w:rsid w:val="205C1216"/>
    <w:rsid w:val="20F00739"/>
    <w:rsid w:val="21C046BE"/>
    <w:rsid w:val="23B1186C"/>
    <w:rsid w:val="23C36772"/>
    <w:rsid w:val="24173C88"/>
    <w:rsid w:val="248C1C4D"/>
    <w:rsid w:val="25691F28"/>
    <w:rsid w:val="26B4468A"/>
    <w:rsid w:val="2718250E"/>
    <w:rsid w:val="27FD4749"/>
    <w:rsid w:val="2A153E68"/>
    <w:rsid w:val="2A977663"/>
    <w:rsid w:val="2AFF3E3E"/>
    <w:rsid w:val="2C305AAF"/>
    <w:rsid w:val="2C5A2E3C"/>
    <w:rsid w:val="2D4D6876"/>
    <w:rsid w:val="2D6F7776"/>
    <w:rsid w:val="2E905FAC"/>
    <w:rsid w:val="2EE23221"/>
    <w:rsid w:val="30452F0B"/>
    <w:rsid w:val="305E7F0B"/>
    <w:rsid w:val="310E590C"/>
    <w:rsid w:val="316B473C"/>
    <w:rsid w:val="322447C8"/>
    <w:rsid w:val="34C438E2"/>
    <w:rsid w:val="35BE52E3"/>
    <w:rsid w:val="36376C98"/>
    <w:rsid w:val="387E6462"/>
    <w:rsid w:val="38C234E7"/>
    <w:rsid w:val="39D46715"/>
    <w:rsid w:val="3A4E6BF8"/>
    <w:rsid w:val="3B045604"/>
    <w:rsid w:val="3B72471D"/>
    <w:rsid w:val="3C6A68F2"/>
    <w:rsid w:val="3D7C4CE4"/>
    <w:rsid w:val="3F092C49"/>
    <w:rsid w:val="40FC5242"/>
    <w:rsid w:val="41900432"/>
    <w:rsid w:val="41EF0E6B"/>
    <w:rsid w:val="425D39CE"/>
    <w:rsid w:val="428338F6"/>
    <w:rsid w:val="429F17EE"/>
    <w:rsid w:val="42EB0E70"/>
    <w:rsid w:val="45277877"/>
    <w:rsid w:val="46C92C2A"/>
    <w:rsid w:val="46DF074A"/>
    <w:rsid w:val="49176382"/>
    <w:rsid w:val="494B1BD7"/>
    <w:rsid w:val="49AA06D9"/>
    <w:rsid w:val="49DB3FC9"/>
    <w:rsid w:val="4A9C3473"/>
    <w:rsid w:val="4AC337CE"/>
    <w:rsid w:val="4AE94E95"/>
    <w:rsid w:val="4D326409"/>
    <w:rsid w:val="4DAD3267"/>
    <w:rsid w:val="4F2B458F"/>
    <w:rsid w:val="511645A3"/>
    <w:rsid w:val="511E5E3D"/>
    <w:rsid w:val="512A524E"/>
    <w:rsid w:val="522D76B4"/>
    <w:rsid w:val="522F2104"/>
    <w:rsid w:val="5285662E"/>
    <w:rsid w:val="52B3003A"/>
    <w:rsid w:val="533C720D"/>
    <w:rsid w:val="537360C8"/>
    <w:rsid w:val="55195553"/>
    <w:rsid w:val="55680B4B"/>
    <w:rsid w:val="557070B3"/>
    <w:rsid w:val="55A16F92"/>
    <w:rsid w:val="58C87AE4"/>
    <w:rsid w:val="591905A1"/>
    <w:rsid w:val="595A51DB"/>
    <w:rsid w:val="59FE5968"/>
    <w:rsid w:val="5A1C22E4"/>
    <w:rsid w:val="5A3D16EE"/>
    <w:rsid w:val="5AAB046E"/>
    <w:rsid w:val="5BDF2E88"/>
    <w:rsid w:val="5C0E34FC"/>
    <w:rsid w:val="5D4B3FDC"/>
    <w:rsid w:val="5D4E5C13"/>
    <w:rsid w:val="5E400523"/>
    <w:rsid w:val="5F2A7915"/>
    <w:rsid w:val="5F2F33AB"/>
    <w:rsid w:val="617B0578"/>
    <w:rsid w:val="61A111E7"/>
    <w:rsid w:val="63777FCD"/>
    <w:rsid w:val="645A3475"/>
    <w:rsid w:val="64D037A1"/>
    <w:rsid w:val="65751966"/>
    <w:rsid w:val="65DF29EE"/>
    <w:rsid w:val="66315BD3"/>
    <w:rsid w:val="668026E1"/>
    <w:rsid w:val="685E5608"/>
    <w:rsid w:val="6864647B"/>
    <w:rsid w:val="6886666E"/>
    <w:rsid w:val="68A1067B"/>
    <w:rsid w:val="69A4660B"/>
    <w:rsid w:val="6A1207BD"/>
    <w:rsid w:val="6A4D46BB"/>
    <w:rsid w:val="6ACC088B"/>
    <w:rsid w:val="6B192A5D"/>
    <w:rsid w:val="6B5F0B3C"/>
    <w:rsid w:val="6C511C96"/>
    <w:rsid w:val="6D344CD5"/>
    <w:rsid w:val="6D535020"/>
    <w:rsid w:val="72400D7E"/>
    <w:rsid w:val="724664CF"/>
    <w:rsid w:val="72C324CD"/>
    <w:rsid w:val="730220A4"/>
    <w:rsid w:val="732D4336"/>
    <w:rsid w:val="74D2728A"/>
    <w:rsid w:val="74D35AEF"/>
    <w:rsid w:val="7569010F"/>
    <w:rsid w:val="76F51752"/>
    <w:rsid w:val="77870382"/>
    <w:rsid w:val="79405CA2"/>
    <w:rsid w:val="7A3869CB"/>
    <w:rsid w:val="7A991F82"/>
    <w:rsid w:val="7A9E0030"/>
    <w:rsid w:val="7B770DBC"/>
    <w:rsid w:val="7D23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4318A"/>
  <w15:docId w15:val="{24B499D0-EE7F-4D65-B48F-F5E4554E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semiHidden="1" w:unhideWhenUsed="1"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qFormat/>
    <w:pPr>
      <w:keepNext/>
      <w:keepLines/>
      <w:spacing w:line="413" w:lineRule="auto"/>
      <w:outlineLvl w:val="1"/>
    </w:pPr>
    <w:rPr>
      <w:rFonts w:ascii="Arial" w:eastAsia="黑体" w:hAnsi="Arial"/>
      <w:b/>
      <w:bCs/>
      <w:sz w:val="32"/>
      <w:szCs w:val="32"/>
    </w:rPr>
  </w:style>
  <w:style w:type="paragraph" w:styleId="3">
    <w:name w:val="heading 3"/>
    <w:basedOn w:val="a"/>
    <w:next w:val="a"/>
    <w:qFormat/>
    <w:pPr>
      <w:keepNext/>
      <w:keepLines/>
      <w:spacing w:line="413" w:lineRule="auto"/>
      <w:outlineLvl w:val="2"/>
    </w:pPr>
    <w:rPr>
      <w:b/>
      <w:bCs/>
      <w:sz w:val="32"/>
      <w:szCs w:val="32"/>
    </w:rPr>
  </w:style>
  <w:style w:type="paragraph" w:styleId="4">
    <w:name w:val="heading 4"/>
    <w:basedOn w:val="a"/>
    <w:next w:val="a"/>
    <w:unhideWhenUsed/>
    <w:qFormat/>
    <w:pPr>
      <w:keepNext/>
      <w:keepLines/>
      <w:spacing w:line="372" w:lineRule="auto"/>
      <w:outlineLvl w:val="3"/>
    </w:pPr>
    <w:rPr>
      <w:rFonts w:ascii="Arial" w:eastAsia="黑体" w:hAnsi="Arial"/>
      <w:b/>
      <w:sz w:val="28"/>
    </w:rPr>
  </w:style>
  <w:style w:type="paragraph" w:styleId="5">
    <w:name w:val="heading 5"/>
    <w:basedOn w:val="a"/>
    <w:next w:val="a"/>
    <w:semiHidden/>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18"/>
      <w:szCs w:val="18"/>
    </w:rPr>
  </w:style>
  <w:style w:type="paragraph" w:styleId="TOC3">
    <w:name w:val="toc 3"/>
    <w:basedOn w:val="a"/>
    <w:next w:val="a"/>
    <w:uiPriority w:val="39"/>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7">
    <w:name w:val="footnote text"/>
    <w:basedOn w:val="a"/>
    <w:qFormat/>
    <w:pPr>
      <w:snapToGrid w:val="0"/>
      <w:jc w:val="left"/>
    </w:pPr>
    <w:rPr>
      <w:rFonts w:eastAsia="宋体"/>
      <w:sz w:val="18"/>
      <w:szCs w:val="18"/>
    </w:rPr>
  </w:style>
  <w:style w:type="paragraph" w:styleId="TOC2">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qFormat/>
    <w:pPr>
      <w:spacing w:before="100" w:beforeAutospacing="1" w:after="100" w:afterAutospacing="1"/>
      <w:jc w:val="left"/>
    </w:pPr>
    <w:rPr>
      <w:rFonts w:cs="Times New Roman"/>
      <w:kern w:val="0"/>
      <w:sz w:val="24"/>
    </w:rPr>
  </w:style>
  <w:style w:type="character" w:styleId="a9">
    <w:name w:val="Strong"/>
    <w:basedOn w:val="a0"/>
    <w:qFormat/>
    <w:rPr>
      <w:b/>
    </w:rPr>
  </w:style>
  <w:style w:type="character" w:styleId="aa">
    <w:name w:val="FollowedHyperlink"/>
    <w:basedOn w:val="a0"/>
    <w:qFormat/>
    <w:rPr>
      <w:color w:val="3F88BF"/>
      <w:u w:val="none"/>
    </w:rPr>
  </w:style>
  <w:style w:type="character" w:styleId="ab">
    <w:name w:val="Emphasis"/>
    <w:basedOn w:val="a0"/>
    <w:qFormat/>
  </w:style>
  <w:style w:type="character" w:styleId="HTML0">
    <w:name w:val="HTML Definition"/>
    <w:basedOn w:val="a0"/>
    <w:qFormat/>
  </w:style>
  <w:style w:type="character" w:styleId="HTML1">
    <w:name w:val="HTML Variable"/>
    <w:basedOn w:val="a0"/>
    <w:qFormat/>
  </w:style>
  <w:style w:type="character" w:styleId="ac">
    <w:name w:val="Hyperlink"/>
    <w:basedOn w:val="a0"/>
    <w:uiPriority w:val="99"/>
    <w:qFormat/>
    <w:rPr>
      <w:color w:val="3F88BF"/>
      <w:u w:val="none"/>
    </w:rPr>
  </w:style>
  <w:style w:type="character" w:styleId="HTML2">
    <w:name w:val="HTML Code"/>
    <w:basedOn w:val="a0"/>
    <w:qFormat/>
    <w:rPr>
      <w:rFonts w:ascii="微软雅黑" w:eastAsia="微软雅黑" w:hAnsi="微软雅黑" w:cs="微软雅黑" w:hint="eastAsia"/>
      <w:sz w:val="20"/>
    </w:rPr>
  </w:style>
  <w:style w:type="character" w:styleId="HTML3">
    <w:name w:val="HTML Cite"/>
    <w:basedOn w:val="a0"/>
    <w:qFormat/>
  </w:style>
  <w:style w:type="character" w:styleId="ad">
    <w:name w:val="footnote reference"/>
    <w:qFormat/>
    <w:rPr>
      <w:vertAlign w:val="superscript"/>
    </w:rPr>
  </w:style>
  <w:style w:type="character" w:styleId="HTML4">
    <w:name w:val="HTML Keyboard"/>
    <w:basedOn w:val="a0"/>
    <w:qFormat/>
    <w:rPr>
      <w:rFonts w:ascii="微软雅黑" w:eastAsia="微软雅黑" w:hAnsi="微软雅黑" w:cs="微软雅黑" w:hint="eastAsia"/>
      <w:sz w:val="20"/>
    </w:rPr>
  </w:style>
  <w:style w:type="character" w:styleId="HTML5">
    <w:name w:val="HTML Sample"/>
    <w:basedOn w:val="a0"/>
    <w:qFormat/>
    <w:rPr>
      <w:rFonts w:ascii="微软雅黑" w:eastAsia="微软雅黑" w:hAnsi="微软雅黑" w:cs="微软雅黑" w:hint="eastAsia"/>
    </w:rPr>
  </w:style>
  <w:style w:type="character" w:customStyle="1" w:styleId="a4">
    <w:name w:val="文档结构图 字符"/>
    <w:basedOn w:val="a0"/>
    <w:link w:val="a3"/>
    <w:qFormat/>
    <w:rPr>
      <w:rFonts w:ascii="宋体" w:hAnsiTheme="minorHAnsi" w:cstheme="minorBidi"/>
      <w:kern w:val="2"/>
      <w:sz w:val="18"/>
      <w:szCs w:val="18"/>
    </w:rPr>
  </w:style>
  <w:style w:type="character" w:customStyle="1" w:styleId="num">
    <w:name w:val="num"/>
    <w:basedOn w:val="a0"/>
    <w:qFormat/>
    <w:rPr>
      <w:b/>
      <w:color w:val="FF7800"/>
    </w:rPr>
  </w:style>
  <w:style w:type="character" w:customStyle="1" w:styleId="answer-title">
    <w:name w:val="answer-title"/>
    <w:basedOn w:val="a0"/>
    <w:qFormat/>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paragraph" w:styleId="ae">
    <w:name w:val="Balloon Text"/>
    <w:basedOn w:val="a"/>
    <w:link w:val="af"/>
    <w:rsid w:val="00025A69"/>
    <w:rPr>
      <w:rFonts w:ascii="宋体" w:eastAsia="宋体"/>
      <w:sz w:val="18"/>
      <w:szCs w:val="18"/>
    </w:rPr>
  </w:style>
  <w:style w:type="character" w:customStyle="1" w:styleId="af">
    <w:name w:val="批注框文本 字符"/>
    <w:basedOn w:val="a0"/>
    <w:link w:val="ae"/>
    <w:rsid w:val="00025A69"/>
    <w:rPr>
      <w:rFonts w:ascii="宋体" w:hAnsiTheme="minorHAnsi" w:cstheme="minorBidi"/>
      <w:kern w:val="2"/>
      <w:sz w:val="18"/>
      <w:szCs w:val="18"/>
    </w:rPr>
  </w:style>
  <w:style w:type="paragraph" w:styleId="af0">
    <w:name w:val="List Paragraph"/>
    <w:basedOn w:val="a"/>
    <w:uiPriority w:val="99"/>
    <w:rsid w:val="00025A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it.d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ru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B4468-5000-40DE-85B7-EAC9E471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84</TotalTime>
  <Pages>12</Pages>
  <Words>1021</Words>
  <Characters>5823</Characters>
  <Application>Microsoft Office Word</Application>
  <DocSecurity>0</DocSecurity>
  <Lines>48</Lines>
  <Paragraphs>13</Paragraphs>
  <ScaleCrop>false</ScaleCrop>
  <Company>WwW.YlmF.CoM</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diddl</dc:creator>
  <cp:lastModifiedBy>cui jiajia</cp:lastModifiedBy>
  <cp:revision>10</cp:revision>
  <cp:lastPrinted>2019-01-23T10:42:00Z</cp:lastPrinted>
  <dcterms:created xsi:type="dcterms:W3CDTF">2018-10-15T14:48:00Z</dcterms:created>
  <dcterms:modified xsi:type="dcterms:W3CDTF">2019-07-04T02:08:00Z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